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EF1110" w:rsidP="009239ED">
      <w:pPr>
        <w:pBdr>
          <w:bottom w:val="single" w:sz="12" w:space="1" w:color="auto"/>
        </w:pBdr>
        <w:spacing w:before="240" w:after="24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0E5E44" w:rsidRPr="000E5E44">
        <w:t xml:space="preserve"> </w:t>
      </w:r>
      <w:r w:rsidR="000E5E44" w:rsidRPr="000E5E44">
        <w:rPr>
          <w:b/>
        </w:rPr>
        <w:t xml:space="preserve">EL </w:t>
      </w:r>
      <w:r w:rsidR="000E5E44" w:rsidRPr="000E5E44">
        <w:rPr>
          <w:rFonts w:ascii="Courier New" w:hAnsi="Courier New" w:cs="Courier New"/>
          <w:b/>
          <w:spacing w:val="-3"/>
        </w:rPr>
        <w:t>ACUERDO ENTRE EL GOBIERNO DE LA REPÚBLICA DE CHILE Y EL GOBIERNO DE LA REPÚBLICA DE TRINIDAD Y TOBAGO SOBRE SUPRESIÓN DEL REQUISITO DE VISA PARA LOS TITULARES DE PASAPORTES DIPLOMÁTICOS U OFICIALES.</w:t>
      </w:r>
    </w:p>
    <w:p w:rsidR="009239ED" w:rsidRPr="001968A2" w:rsidRDefault="009239ED" w:rsidP="009239ED">
      <w:pPr>
        <w:spacing w:before="240" w:after="24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74755D">
        <w:rPr>
          <w:rFonts w:ascii="Courier New" w:hAnsi="Courier New" w:cs="Courier New"/>
          <w:spacing w:val="-3"/>
        </w:rPr>
        <w:t xml:space="preserve"> 11</w:t>
      </w:r>
      <w:r w:rsidR="00E43E09">
        <w:rPr>
          <w:rFonts w:ascii="Courier New" w:hAnsi="Courier New" w:cs="Courier New"/>
          <w:spacing w:val="-3"/>
        </w:rPr>
        <w:t xml:space="preserve"> de junio de 2017.</w:t>
      </w: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C1350F">
        <w:rPr>
          <w:rFonts w:cs="Courier New"/>
          <w:b/>
          <w:spacing w:val="-3"/>
          <w:szCs w:val="24"/>
          <w:u w:val="single"/>
        </w:rPr>
        <w:t>065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B15D21">
        <w:rPr>
          <w:rFonts w:ascii="Courier New" w:hAnsi="Courier New" w:cs="Courier New"/>
          <w:b/>
          <w:spacing w:val="-3"/>
          <w:u w:val="single"/>
        </w:rPr>
        <w:t>5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E43E09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before="0" w:after="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968A2" w:rsidRDefault="00DC630F" w:rsidP="00BF41FB">
      <w:pPr>
        <w:pStyle w:val="Sangradetextonormal"/>
        <w:spacing w:after="0"/>
        <w:rPr>
          <w:rFonts w:ascii="Courier New" w:hAnsi="Courier New" w:cs="Courier New"/>
        </w:rPr>
      </w:pPr>
    </w:p>
    <w:p w:rsidR="00E43E09" w:rsidRPr="00E43E09" w:rsidRDefault="00E43E09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16"/>
          <w:szCs w:val="16"/>
        </w:rPr>
      </w:pP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0E5E44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0E5E44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814804" w:rsidRPr="000E5E44" w:rsidRDefault="009F38A0" w:rsidP="000E5E44">
      <w:pPr>
        <w:pStyle w:val="Estilo"/>
        <w:numPr>
          <w:ilvl w:val="0"/>
          <w:numId w:val="0"/>
        </w:numPr>
        <w:tabs>
          <w:tab w:val="clear" w:pos="3544"/>
        </w:tabs>
        <w:ind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EF1110">
        <w:rPr>
          <w:rFonts w:ascii="Courier New" w:hAnsi="Courier New" w:cs="Courier New"/>
          <w:lang w:val="es-MX"/>
        </w:rPr>
        <w:t xml:space="preserve"> </w:t>
      </w:r>
      <w:r w:rsidR="00814804" w:rsidRPr="000E5E44">
        <w:rPr>
          <w:rFonts w:ascii="Courier New" w:hAnsi="Courier New" w:cs="Courier New"/>
          <w:lang w:val="es-MX"/>
        </w:rPr>
        <w:t>el “Acuerdo entre el Gobierno de la República de Chile y el Gobierno de la República de Trinidad y Tobago sobre Supresión del Requisito de Visa para los Titulares de Pasaportes Diplomáticos u Oficiales”, suscrito en Nueva York, Estados Unidos de América, el 24 de septiembre de 2016.</w:t>
      </w:r>
    </w:p>
    <w:p w:rsidR="00814804" w:rsidRPr="000E5E44" w:rsidRDefault="00814804" w:rsidP="006D7EA6">
      <w:pPr>
        <w:pStyle w:val="Ttulo1"/>
        <w:tabs>
          <w:tab w:val="clear" w:pos="4112"/>
          <w:tab w:val="clear" w:pos="4166"/>
          <w:tab w:val="num" w:pos="709"/>
        </w:tabs>
        <w:ind w:left="709"/>
        <w:rPr>
          <w:lang w:val="es-MX"/>
        </w:rPr>
      </w:pPr>
      <w:r w:rsidRPr="000E5E44">
        <w:rPr>
          <w:lang w:val="es-MX"/>
        </w:rPr>
        <w:t>ANTECEDENTES</w:t>
      </w:r>
    </w:p>
    <w:p w:rsidR="00814804" w:rsidRPr="000E5E44" w:rsidRDefault="0081480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0E5E44">
        <w:rPr>
          <w:rFonts w:ascii="Courier New" w:hAnsi="Courier New" w:cs="Courier New"/>
          <w:lang w:val="es-MX"/>
        </w:rPr>
        <w:t>El presente Acuerdo, desde el punto de vista de nuestro derecho interno,</w:t>
      </w:r>
      <w:r w:rsidR="000E5E44">
        <w:rPr>
          <w:rFonts w:ascii="Courier New" w:hAnsi="Courier New" w:cs="Courier New"/>
          <w:lang w:val="es-MX"/>
        </w:rPr>
        <w:t xml:space="preserve"> </w:t>
      </w:r>
      <w:r w:rsidRPr="000E5E44">
        <w:rPr>
          <w:rFonts w:ascii="Courier New" w:hAnsi="Courier New" w:cs="Courier New"/>
          <w:lang w:val="es-MX"/>
        </w:rPr>
        <w:t xml:space="preserve">constituye una excepción a la legislación de extranjería vigente en nuestro país, contenida en el </w:t>
      </w:r>
      <w:r w:rsidR="006D7EA6" w:rsidRPr="000E5E44">
        <w:rPr>
          <w:rFonts w:ascii="Courier New" w:hAnsi="Courier New" w:cs="Courier New"/>
          <w:lang w:val="es-MX"/>
        </w:rPr>
        <w:t xml:space="preserve">decreto ley </w:t>
      </w:r>
      <w:r w:rsidRPr="000E5E44">
        <w:rPr>
          <w:rFonts w:ascii="Courier New" w:hAnsi="Courier New" w:cs="Courier New"/>
          <w:lang w:val="es-MX"/>
        </w:rPr>
        <w:t xml:space="preserve">N° 1.094, de 1975, que establece las Normas sobre Extranjeros en Chile, y en el </w:t>
      </w:r>
      <w:r w:rsidR="006D7EA6" w:rsidRPr="000E5E44">
        <w:rPr>
          <w:rFonts w:ascii="Courier New" w:hAnsi="Courier New" w:cs="Courier New"/>
          <w:lang w:val="es-MX"/>
        </w:rPr>
        <w:t xml:space="preserve">decreto supremo </w:t>
      </w:r>
      <w:r w:rsidRPr="000E5E44">
        <w:rPr>
          <w:rFonts w:ascii="Courier New" w:hAnsi="Courier New" w:cs="Courier New"/>
          <w:lang w:val="es-MX"/>
        </w:rPr>
        <w:t>N° 597, de 1984, que aprueba el nuevo Reglamento de Extranjería, ambos del Ministerio del Interior y Seguridad Pública, y encuentra su plena justificación en el deseo de ambas Partes de estrechar los</w:t>
      </w:r>
      <w:r w:rsidR="000E5E44">
        <w:rPr>
          <w:rFonts w:ascii="Courier New" w:hAnsi="Courier New" w:cs="Courier New"/>
          <w:lang w:val="es-MX"/>
        </w:rPr>
        <w:t xml:space="preserve"> lazos de amistad que las unen.</w:t>
      </w:r>
    </w:p>
    <w:p w:rsidR="00814804" w:rsidRPr="000E5E44" w:rsidRDefault="00814804" w:rsidP="006D7EA6">
      <w:pPr>
        <w:pStyle w:val="Ttulo1"/>
        <w:tabs>
          <w:tab w:val="clear" w:pos="4112"/>
          <w:tab w:val="clear" w:pos="4166"/>
          <w:tab w:val="num" w:pos="3544"/>
        </w:tabs>
        <w:ind w:left="3544"/>
        <w:rPr>
          <w:lang w:val="es-MX"/>
        </w:rPr>
      </w:pPr>
      <w:r w:rsidRPr="000E5E44">
        <w:rPr>
          <w:lang w:val="es-MX"/>
        </w:rPr>
        <w:lastRenderedPageBreak/>
        <w:t>CONTENIDO DEL ACUERDO</w:t>
      </w:r>
    </w:p>
    <w:p w:rsidR="00814804" w:rsidRPr="000E5E44" w:rsidRDefault="0081480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0E5E44">
        <w:rPr>
          <w:rFonts w:ascii="Courier New" w:hAnsi="Courier New" w:cs="Courier New"/>
          <w:lang w:val="es-MX"/>
        </w:rPr>
        <w:t>El Acuerdo consta de un Preámbulo y</w:t>
      </w:r>
      <w:r w:rsidR="006D7EA6">
        <w:rPr>
          <w:rFonts w:ascii="Courier New" w:hAnsi="Courier New" w:cs="Courier New"/>
          <w:lang w:val="es-MX"/>
        </w:rPr>
        <w:t xml:space="preserve"> de diez a</w:t>
      </w:r>
      <w:r w:rsidRPr="000E5E44">
        <w:rPr>
          <w:rFonts w:ascii="Courier New" w:hAnsi="Courier New" w:cs="Courier New"/>
          <w:lang w:val="es-MX"/>
        </w:rPr>
        <w:t xml:space="preserve">rtículos. </w:t>
      </w:r>
    </w:p>
    <w:p w:rsidR="00814804" w:rsidRPr="000E5E44" w:rsidRDefault="0081480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0E5E44">
        <w:rPr>
          <w:rFonts w:ascii="Courier New" w:hAnsi="Courier New" w:cs="Courier New"/>
          <w:lang w:val="es-MX"/>
        </w:rPr>
        <w:t>En el Preámbulo las Partes manifiestan su deseo de fortalecer los lazos existentes entre los dos Estados.</w:t>
      </w:r>
    </w:p>
    <w:p w:rsidR="006D7EA6" w:rsidRDefault="006D7EA6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El articulado, por su parte, conforma el c</w:t>
      </w:r>
      <w:r w:rsidRPr="006D7EA6">
        <w:rPr>
          <w:rFonts w:ascii="Courier New" w:hAnsi="Courier New" w:cs="Courier New"/>
          <w:lang w:val="es-MX"/>
        </w:rPr>
        <w:t>uerpo principal y dispositivo</w:t>
      </w:r>
      <w:r>
        <w:rPr>
          <w:rFonts w:ascii="Courier New" w:hAnsi="Courier New" w:cs="Courier New"/>
          <w:lang w:val="es-MX"/>
        </w:rPr>
        <w:t xml:space="preserve"> del Acuerdo</w:t>
      </w:r>
      <w:r w:rsidRPr="006D7EA6">
        <w:rPr>
          <w:rFonts w:ascii="Courier New" w:hAnsi="Courier New" w:cs="Courier New"/>
          <w:lang w:val="es-MX"/>
        </w:rPr>
        <w:t xml:space="preserve">, en donde se despliegan </w:t>
      </w:r>
      <w:r>
        <w:rPr>
          <w:rFonts w:ascii="Courier New" w:hAnsi="Courier New" w:cs="Courier New"/>
          <w:lang w:val="es-MX"/>
        </w:rPr>
        <w:t>sus normas centrales.</w:t>
      </w:r>
    </w:p>
    <w:p w:rsidR="00814804" w:rsidRPr="000E5E44" w:rsidRDefault="006D7EA6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De esta forma, e</w:t>
      </w:r>
      <w:r w:rsidR="00814804" w:rsidRPr="000E5E44">
        <w:rPr>
          <w:rFonts w:ascii="Courier New" w:hAnsi="Courier New" w:cs="Courier New"/>
          <w:lang w:val="es-MX"/>
        </w:rPr>
        <w:t xml:space="preserve">l </w:t>
      </w:r>
      <w:r w:rsidRPr="000E5E44">
        <w:rPr>
          <w:rFonts w:ascii="Courier New" w:hAnsi="Courier New" w:cs="Courier New"/>
          <w:lang w:val="es-MX"/>
        </w:rPr>
        <w:t>a</w:t>
      </w:r>
      <w:r w:rsidR="00814804" w:rsidRPr="000E5E44">
        <w:rPr>
          <w:rFonts w:ascii="Courier New" w:hAnsi="Courier New" w:cs="Courier New"/>
          <w:lang w:val="es-MX"/>
        </w:rPr>
        <w:t>rtículo 1 indica que los nacionales de ambos Estados, titulares de pasaportes diplomáticos u oficiales válidos, podrán ingresar y permanecer en el territorio del otro Estado por un</w:t>
      </w:r>
      <w:r>
        <w:rPr>
          <w:rFonts w:ascii="Courier New" w:hAnsi="Courier New" w:cs="Courier New"/>
          <w:lang w:val="es-MX"/>
        </w:rPr>
        <w:t xml:space="preserve"> período no superior a noventa d</w:t>
      </w:r>
      <w:r w:rsidR="00814804" w:rsidRPr="000E5E44">
        <w:rPr>
          <w:rFonts w:ascii="Courier New" w:hAnsi="Courier New" w:cs="Courier New"/>
          <w:lang w:val="es-MX"/>
        </w:rPr>
        <w:t xml:space="preserve">ías, sin necesidad de obtener una visa. A petición del titular del pasaporte, se podrá prorrogar la estadía por igual período. </w:t>
      </w:r>
    </w:p>
    <w:p w:rsidR="00814804" w:rsidRPr="000E5E44" w:rsidRDefault="006D7EA6" w:rsidP="00DC665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Luego, e</w:t>
      </w:r>
      <w:r w:rsidR="00814804" w:rsidRPr="000E5E44">
        <w:rPr>
          <w:rFonts w:ascii="Courier New" w:hAnsi="Courier New" w:cs="Courier New"/>
          <w:lang w:val="es-MX"/>
        </w:rPr>
        <w:t xml:space="preserve">l </w:t>
      </w:r>
      <w:r>
        <w:rPr>
          <w:rFonts w:ascii="Courier New" w:hAnsi="Courier New" w:cs="Courier New"/>
          <w:lang w:val="es-MX"/>
        </w:rPr>
        <w:t>a</w:t>
      </w:r>
      <w:r w:rsidR="00814804" w:rsidRPr="000E5E44">
        <w:rPr>
          <w:rFonts w:ascii="Courier New" w:hAnsi="Courier New" w:cs="Courier New"/>
          <w:lang w:val="es-MX"/>
        </w:rPr>
        <w:t xml:space="preserve">rtículo 2 establece que </w:t>
      </w:r>
      <w:r>
        <w:rPr>
          <w:rFonts w:ascii="Courier New" w:hAnsi="Courier New" w:cs="Courier New"/>
          <w:lang w:val="es-MX"/>
        </w:rPr>
        <w:t>los titulares de pasaportes diplomáticos u oficiales válidos</w:t>
      </w:r>
      <w:r w:rsidR="00814804" w:rsidRPr="000E5E44">
        <w:rPr>
          <w:rFonts w:ascii="Courier New" w:hAnsi="Courier New" w:cs="Courier New"/>
          <w:lang w:val="es-MX"/>
        </w:rPr>
        <w:t xml:space="preserve"> que sean destinados a representaciones diplomáticas o consulares en el territorio del otro Estado, y los miembros de su familia inmediata que posean </w:t>
      </w:r>
      <w:r>
        <w:rPr>
          <w:rFonts w:ascii="Courier New" w:hAnsi="Courier New" w:cs="Courier New"/>
          <w:lang w:val="es-MX"/>
        </w:rPr>
        <w:t>estos mismos pasaportes</w:t>
      </w:r>
      <w:r w:rsidR="00814804" w:rsidRPr="000E5E44">
        <w:rPr>
          <w:rFonts w:ascii="Courier New" w:hAnsi="Courier New" w:cs="Courier New"/>
          <w:lang w:val="es-MX"/>
        </w:rPr>
        <w:t>, podrán ingresar, permanecer, abandonar y reingresar al Estado receptor, por todo el período de su desti</w:t>
      </w:r>
      <w:r w:rsidR="00DC6654">
        <w:rPr>
          <w:rFonts w:ascii="Courier New" w:hAnsi="Courier New" w:cs="Courier New"/>
          <w:lang w:val="es-MX"/>
        </w:rPr>
        <w:t xml:space="preserve">nación, sin restricción alguna. </w:t>
      </w:r>
      <w:r w:rsidR="00814804" w:rsidRPr="000E5E44">
        <w:rPr>
          <w:rFonts w:ascii="Courier New" w:hAnsi="Courier New" w:cs="Courier New"/>
          <w:lang w:val="es-MX"/>
        </w:rPr>
        <w:t>La misma disposición señala que el Estado receptor facilitará la expedición de la autorización correspondiente para la estancia de los nacionales del Estado acreditante</w:t>
      </w:r>
      <w:r w:rsidR="00DC6654">
        <w:rPr>
          <w:rFonts w:ascii="Courier New" w:hAnsi="Courier New" w:cs="Courier New"/>
          <w:lang w:val="es-MX"/>
        </w:rPr>
        <w:t>,</w:t>
      </w:r>
      <w:r w:rsidR="00814804" w:rsidRPr="000E5E44">
        <w:rPr>
          <w:rFonts w:ascii="Courier New" w:hAnsi="Courier New" w:cs="Courier New"/>
          <w:lang w:val="es-MX"/>
        </w:rPr>
        <w:t xml:space="preserve"> indicados en este artículo, durante el período de su nombramiento en un cargo diplomático o consular en el territorio del Estado receptor. </w:t>
      </w:r>
    </w:p>
    <w:p w:rsidR="00814804" w:rsidRPr="000E5E44" w:rsidRDefault="00DC665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Seguidamente, e</w:t>
      </w:r>
      <w:r w:rsidR="00814804" w:rsidRPr="000E5E44">
        <w:rPr>
          <w:rFonts w:ascii="Courier New" w:hAnsi="Courier New" w:cs="Courier New"/>
          <w:lang w:val="es-MX"/>
        </w:rPr>
        <w:t xml:space="preserve">l </w:t>
      </w:r>
      <w:r>
        <w:rPr>
          <w:rFonts w:ascii="Courier New" w:hAnsi="Courier New" w:cs="Courier New"/>
          <w:lang w:val="es-MX"/>
        </w:rPr>
        <w:t>a</w:t>
      </w:r>
      <w:r w:rsidR="00814804" w:rsidRPr="000E5E44">
        <w:rPr>
          <w:rFonts w:ascii="Courier New" w:hAnsi="Courier New" w:cs="Courier New"/>
          <w:lang w:val="es-MX"/>
        </w:rPr>
        <w:t>rtículo 3 prescribe que el Acuerdo no eximirá a los titulares de los pasaportes referidos de su obligación de dar cumplimiento a la legislación vigente de los respectivos Estados.</w:t>
      </w:r>
    </w:p>
    <w:p w:rsidR="00814804" w:rsidRPr="000E5E44" w:rsidRDefault="00DC665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A continuación</w:t>
      </w:r>
      <w:r w:rsidR="00814804" w:rsidRPr="000E5E44">
        <w:rPr>
          <w:rFonts w:ascii="Courier New" w:hAnsi="Courier New" w:cs="Courier New"/>
          <w:lang w:val="es-MX"/>
        </w:rPr>
        <w:t xml:space="preserve">, el </w:t>
      </w:r>
      <w:r w:rsidRPr="000E5E44">
        <w:rPr>
          <w:rFonts w:ascii="Courier New" w:hAnsi="Courier New" w:cs="Courier New"/>
          <w:lang w:val="es-MX"/>
        </w:rPr>
        <w:t>a</w:t>
      </w:r>
      <w:r w:rsidR="00814804" w:rsidRPr="000E5E44">
        <w:rPr>
          <w:rFonts w:ascii="Courier New" w:hAnsi="Courier New" w:cs="Courier New"/>
          <w:lang w:val="es-MX"/>
        </w:rPr>
        <w:t xml:space="preserve">rtículo 4 señala que cada Parte podrá ejercer, en forma discrecional, el derecho a negar el ingreso a su territorio a cualquier persona que considere indeseable. </w:t>
      </w:r>
    </w:p>
    <w:p w:rsidR="00814804" w:rsidRPr="000E5E44" w:rsidRDefault="00814804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0E5E44">
        <w:rPr>
          <w:rFonts w:ascii="Courier New" w:hAnsi="Courier New" w:cs="Courier New"/>
          <w:lang w:val="es-MX"/>
        </w:rPr>
        <w:t xml:space="preserve">Por su parte, el </w:t>
      </w:r>
      <w:r w:rsidR="00DC6654" w:rsidRPr="000E5E44">
        <w:rPr>
          <w:rFonts w:ascii="Courier New" w:hAnsi="Courier New" w:cs="Courier New"/>
          <w:lang w:val="es-MX"/>
        </w:rPr>
        <w:t>a</w:t>
      </w:r>
      <w:r w:rsidRPr="000E5E44">
        <w:rPr>
          <w:rFonts w:ascii="Courier New" w:hAnsi="Courier New" w:cs="Courier New"/>
          <w:lang w:val="es-MX"/>
        </w:rPr>
        <w:t xml:space="preserve">rtículo 5 estipula que las Partes intercambiarán, por la vía diplomática, modelos de los pasaportes </w:t>
      </w:r>
      <w:r w:rsidRPr="000E5E44">
        <w:rPr>
          <w:rFonts w:ascii="Courier New" w:hAnsi="Courier New" w:cs="Courier New"/>
          <w:lang w:val="es-MX"/>
        </w:rPr>
        <w:lastRenderedPageBreak/>
        <w:t xml:space="preserve">mencionados en este Acuerdo, en un plazo no superior a treinta días antes de la fecha de entrada en vigor de </w:t>
      </w:r>
      <w:r w:rsidR="000F4B13">
        <w:rPr>
          <w:rFonts w:ascii="Courier New" w:hAnsi="Courier New" w:cs="Courier New"/>
          <w:lang w:val="es-MX"/>
        </w:rPr>
        <w:t>éste</w:t>
      </w:r>
      <w:r w:rsidRPr="000E5E44">
        <w:rPr>
          <w:rFonts w:ascii="Courier New" w:hAnsi="Courier New" w:cs="Courier New"/>
          <w:lang w:val="es-MX"/>
        </w:rPr>
        <w:t xml:space="preserve">. </w:t>
      </w:r>
      <w:r w:rsidR="000F4B13">
        <w:rPr>
          <w:rFonts w:ascii="Courier New" w:hAnsi="Courier New" w:cs="Courier New"/>
          <w:lang w:val="es-MX"/>
        </w:rPr>
        <w:t>Igualmente,</w:t>
      </w:r>
      <w:r w:rsidRPr="000E5E44">
        <w:rPr>
          <w:rFonts w:ascii="Courier New" w:hAnsi="Courier New" w:cs="Courier New"/>
          <w:lang w:val="es-MX"/>
        </w:rPr>
        <w:t xml:space="preserve"> si cualquiera de las Partes modificare o introdujere nuevos pasaportes luego de la entrada en vigor del Acuerdo, esa Parte proporcionará a la otra un modelo del pasaporte nuevo o modificado, al menos treinta </w:t>
      </w:r>
      <w:r w:rsidR="000F4B13">
        <w:rPr>
          <w:rFonts w:ascii="Courier New" w:hAnsi="Courier New" w:cs="Courier New"/>
          <w:lang w:val="es-MX"/>
        </w:rPr>
        <w:t xml:space="preserve">días </w:t>
      </w:r>
      <w:r w:rsidRPr="000E5E44">
        <w:rPr>
          <w:rFonts w:ascii="Courier New" w:hAnsi="Courier New" w:cs="Courier New"/>
          <w:lang w:val="es-MX"/>
        </w:rPr>
        <w:t>antes de su introducción, por la vía diplomática.</w:t>
      </w:r>
    </w:p>
    <w:p w:rsidR="00814804" w:rsidRPr="000E5E44" w:rsidRDefault="000F4B13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Asimismo, el a</w:t>
      </w:r>
      <w:r w:rsidR="00814804" w:rsidRPr="000E5E44">
        <w:rPr>
          <w:rFonts w:ascii="Courier New" w:hAnsi="Courier New" w:cs="Courier New"/>
          <w:lang w:val="es-MX"/>
        </w:rPr>
        <w:t>rtículo 6 prescribe que cualquier conflicto que surja entre las Partes respecto a la i</w:t>
      </w:r>
      <w:r>
        <w:rPr>
          <w:rFonts w:ascii="Courier New" w:hAnsi="Courier New" w:cs="Courier New"/>
          <w:lang w:val="es-MX"/>
        </w:rPr>
        <w:t xml:space="preserve">nterpretación o aplicación del </w:t>
      </w:r>
      <w:r w:rsidR="00814804" w:rsidRPr="000E5E44">
        <w:rPr>
          <w:rFonts w:ascii="Courier New" w:hAnsi="Courier New" w:cs="Courier New"/>
          <w:lang w:val="es-MX"/>
        </w:rPr>
        <w:t>Acuerdo, será resuelta mediante consulta o negociación.</w:t>
      </w:r>
    </w:p>
    <w:p w:rsidR="00814804" w:rsidRPr="000E5E44" w:rsidRDefault="000F4B13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 xml:space="preserve">Además, de conformidad con el artículo 7 </w:t>
      </w:r>
      <w:r w:rsidR="00814804" w:rsidRPr="000E5E44">
        <w:rPr>
          <w:rFonts w:ascii="Courier New" w:hAnsi="Courier New" w:cs="Courier New"/>
          <w:lang w:val="es-MX"/>
        </w:rPr>
        <w:t>este Acuerdo podrá modificarse mediante consentimiento mutuo de las Partes, manifestado a través de Notas Diplomáticas.</w:t>
      </w:r>
    </w:p>
    <w:p w:rsidR="00814804" w:rsidRPr="000E5E44" w:rsidRDefault="000F4B13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Igualmente</w:t>
      </w:r>
      <w:r w:rsidR="00814804" w:rsidRPr="000E5E44">
        <w:rPr>
          <w:rFonts w:ascii="Courier New" w:hAnsi="Courier New" w:cs="Courier New"/>
          <w:lang w:val="es-MX"/>
        </w:rPr>
        <w:t xml:space="preserve">, el </w:t>
      </w:r>
      <w:r w:rsidRPr="000E5E44">
        <w:rPr>
          <w:rFonts w:ascii="Courier New" w:hAnsi="Courier New" w:cs="Courier New"/>
          <w:lang w:val="es-MX"/>
        </w:rPr>
        <w:t>a</w:t>
      </w:r>
      <w:r w:rsidR="00814804" w:rsidRPr="000E5E44">
        <w:rPr>
          <w:rFonts w:ascii="Courier New" w:hAnsi="Courier New" w:cs="Courier New"/>
          <w:lang w:val="es-MX"/>
        </w:rPr>
        <w:t xml:space="preserve">rtículo 8 señala que cada Parte tiene derecho a suspender total o parcialmente el Acuerdo. La suspensión, junto con los motivos de la misma, será comunicada a la otra Parte por escrito, por la vía diplomática, y surtirá efectos inmediatamente después de </w:t>
      </w:r>
      <w:r>
        <w:rPr>
          <w:rFonts w:ascii="Courier New" w:hAnsi="Courier New" w:cs="Courier New"/>
          <w:lang w:val="es-MX"/>
        </w:rPr>
        <w:t>dicha</w:t>
      </w:r>
      <w:r w:rsidR="00814804" w:rsidRPr="000E5E44">
        <w:rPr>
          <w:rFonts w:ascii="Courier New" w:hAnsi="Courier New" w:cs="Courier New"/>
          <w:lang w:val="es-MX"/>
        </w:rPr>
        <w:t xml:space="preserve"> notificación.</w:t>
      </w:r>
      <w:r w:rsidR="000E5E44">
        <w:rPr>
          <w:rFonts w:ascii="Courier New" w:hAnsi="Courier New" w:cs="Courier New"/>
          <w:lang w:val="es-MX"/>
        </w:rPr>
        <w:t xml:space="preserve"> </w:t>
      </w:r>
    </w:p>
    <w:p w:rsidR="00814804" w:rsidRPr="000E5E44" w:rsidRDefault="000F4B13" w:rsidP="000E5E44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El a</w:t>
      </w:r>
      <w:r w:rsidR="00814804" w:rsidRPr="000E5E44">
        <w:rPr>
          <w:rFonts w:ascii="Courier New" w:hAnsi="Courier New" w:cs="Courier New"/>
          <w:lang w:val="es-MX"/>
        </w:rPr>
        <w:t>rtículo 9</w:t>
      </w:r>
      <w:r>
        <w:rPr>
          <w:rFonts w:ascii="Courier New" w:hAnsi="Courier New" w:cs="Courier New"/>
          <w:lang w:val="es-MX"/>
        </w:rPr>
        <w:t>, por su parte,</w:t>
      </w:r>
      <w:r w:rsidR="00814804" w:rsidRPr="000E5E44">
        <w:rPr>
          <w:rFonts w:ascii="Courier New" w:hAnsi="Courier New" w:cs="Courier New"/>
          <w:lang w:val="es-MX"/>
        </w:rPr>
        <w:t xml:space="preserve"> establece que el Acuerdo tendrá vigencia indefinida, pero cualquiera de las Partes podrá terminarlo notificando a la otra Parte, por escrito con noventa días de antelación, por medio de Notas.</w:t>
      </w:r>
    </w:p>
    <w:p w:rsidR="000F4B13" w:rsidRDefault="00814804" w:rsidP="000F4B13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0E5E44">
        <w:rPr>
          <w:rFonts w:ascii="Courier New" w:hAnsi="Courier New" w:cs="Courier New"/>
          <w:lang w:val="es-MX"/>
        </w:rPr>
        <w:t xml:space="preserve">Por último, el </w:t>
      </w:r>
      <w:r w:rsidR="000F4B13" w:rsidRPr="000E5E44">
        <w:rPr>
          <w:rFonts w:ascii="Courier New" w:hAnsi="Courier New" w:cs="Courier New"/>
          <w:lang w:val="es-MX"/>
        </w:rPr>
        <w:t>a</w:t>
      </w:r>
      <w:r w:rsidR="000F4B13">
        <w:rPr>
          <w:rFonts w:ascii="Courier New" w:hAnsi="Courier New" w:cs="Courier New"/>
          <w:lang w:val="es-MX"/>
        </w:rPr>
        <w:t xml:space="preserve">rtículo 10 indica que el </w:t>
      </w:r>
      <w:r w:rsidRPr="000E5E44">
        <w:rPr>
          <w:rFonts w:ascii="Courier New" w:hAnsi="Courier New" w:cs="Courier New"/>
          <w:lang w:val="es-MX"/>
        </w:rPr>
        <w:t>Acuerdo</w:t>
      </w:r>
      <w:r w:rsidR="000F4B13">
        <w:rPr>
          <w:rFonts w:ascii="Courier New" w:hAnsi="Courier New" w:cs="Courier New"/>
          <w:lang w:val="es-MX"/>
        </w:rPr>
        <w:t xml:space="preserve">, y cualquier modificación a éste, entrarán en vigor sesenta </w:t>
      </w:r>
      <w:r w:rsidRPr="000E5E44">
        <w:rPr>
          <w:rFonts w:ascii="Courier New" w:hAnsi="Courier New" w:cs="Courier New"/>
          <w:lang w:val="es-MX"/>
        </w:rPr>
        <w:t>días después de la última notificación en que las Partes se informen del cumplimiento de los requisitos constitucionales</w:t>
      </w:r>
      <w:r w:rsidR="000F4B13">
        <w:rPr>
          <w:rFonts w:ascii="Courier New" w:hAnsi="Courier New" w:cs="Courier New"/>
          <w:lang w:val="es-MX"/>
        </w:rPr>
        <w:t xml:space="preserve"> para ello</w:t>
      </w:r>
      <w:r w:rsidRPr="000E5E44">
        <w:rPr>
          <w:rFonts w:ascii="Courier New" w:hAnsi="Courier New" w:cs="Courier New"/>
          <w:lang w:val="es-MX"/>
        </w:rPr>
        <w:t>.</w:t>
      </w:r>
    </w:p>
    <w:p w:rsidR="00494D4F" w:rsidRDefault="007B01DF" w:rsidP="000F4B13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7B01DF">
        <w:rPr>
          <w:rFonts w:ascii="Courier New" w:hAnsi="Courier New" w:cs="Courier New"/>
          <w:lang w:val="es-MX"/>
        </w:rPr>
        <w:t>En consecuencia, tengo el honor de someter a vuestra consideración, el siguiente</w:t>
      </w:r>
    </w:p>
    <w:p w:rsidR="007B01DF" w:rsidRPr="000F4B13" w:rsidRDefault="007B01DF" w:rsidP="000F4B13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9239ED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Default="009239ED" w:rsidP="00E43E09">
      <w:pPr>
        <w:tabs>
          <w:tab w:val="left" w:pos="2835"/>
        </w:tabs>
        <w:spacing w:before="480" w:after="240"/>
        <w:jc w:val="both"/>
        <w:rPr>
          <w:rFonts w:ascii="Courier New" w:hAnsi="Courier New" w:cs="Courier New"/>
          <w:szCs w:val="24"/>
          <w:lang w:val="es-MX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0F4B13" w:rsidRPr="000F4B13">
        <w:t xml:space="preserve"> </w:t>
      </w:r>
      <w:r w:rsidR="000F4B13" w:rsidRPr="000F4B13">
        <w:rPr>
          <w:rFonts w:ascii="Courier New" w:hAnsi="Courier New" w:cs="Courier New"/>
          <w:spacing w:val="-3"/>
        </w:rPr>
        <w:t>el “Acuerdo entre el Gobierno de la República de Chile y el Gobierno de la República de Trinidad y Tobago sobre Supresión del Requisito de Visa para los Titulares de Pasaportes Diplomáticos u Oficiales”, suscrito en Nueva York, Estados Unidos de América, el 24 de septiembre de 2016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9239ED" w:rsidRPr="0065177F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9239ED" w:rsidRPr="009239ED" w:rsidRDefault="009239ED" w:rsidP="000F4B13">
      <w:pPr>
        <w:pStyle w:val="Sangradetextonormal"/>
        <w:ind w:left="0"/>
        <w:rPr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Pr="0002188A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0F4B13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Ministro de Relaciones Exteriores</w:t>
      </w:r>
    </w:p>
    <w:p w:rsidR="00142867" w:rsidRDefault="00142867" w:rsidP="000F4B13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142867" w:rsidRDefault="00142867" w:rsidP="000F4B13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142867" w:rsidRDefault="00142867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142867" w:rsidRPr="00702096" w:rsidRDefault="00142867" w:rsidP="00142867">
      <w:pPr>
        <w:tabs>
          <w:tab w:val="center" w:pos="2552"/>
        </w:tabs>
        <w:ind w:left="-993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850840" cy="104775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nidad y Tobago (exención visa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49" cy="104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835140" cy="10453490"/>
            <wp:effectExtent l="0" t="0" r="381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inidad y Tobago (exención visa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246" cy="104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812280" cy="10418528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nidad y Tobago (exención visa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188" cy="104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925576" cy="105918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inidad y Tobago (exención visa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549" cy="1059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6941820" cy="106166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inidad y Tobago (exención visa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633" cy="1062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867" w:rsidRPr="00702096" w:rsidSect="0074755D">
      <w:headerReference w:type="default" r:id="rId13"/>
      <w:endnotePr>
        <w:numFmt w:val="decimal"/>
      </w:endnotePr>
      <w:type w:val="continuous"/>
      <w:pgSz w:w="12242" w:h="18722" w:code="14"/>
      <w:pgMar w:top="1985" w:right="1185" w:bottom="1701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F40" w:rsidRDefault="00DA5F40">
      <w:r>
        <w:separator/>
      </w:r>
    </w:p>
  </w:endnote>
  <w:endnote w:type="continuationSeparator" w:id="0">
    <w:p w:rsidR="00DA5F40" w:rsidRDefault="00DA5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F40" w:rsidRDefault="00DA5F40">
      <w:r>
        <w:separator/>
      </w:r>
    </w:p>
  </w:footnote>
  <w:footnote w:type="continuationSeparator" w:id="0">
    <w:p w:rsidR="00DA5F40" w:rsidRDefault="00DA5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814804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BE80E1E" wp14:editId="20727928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142867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8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E80E1E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142867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8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3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4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19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2"/>
  </w:num>
  <w:num w:numId="20">
    <w:abstractNumId w:val="14"/>
  </w:num>
  <w:num w:numId="21">
    <w:abstractNumId w:val="7"/>
  </w:num>
  <w:num w:numId="22">
    <w:abstractNumId w:val="25"/>
  </w:num>
  <w:num w:numId="23">
    <w:abstractNumId w:val="17"/>
  </w:num>
  <w:num w:numId="24">
    <w:abstractNumId w:val="5"/>
  </w:num>
  <w:num w:numId="25">
    <w:abstractNumId w:val="11"/>
  </w:num>
  <w:num w:numId="26">
    <w:abstractNumId w:val="18"/>
  </w:num>
  <w:num w:numId="27">
    <w:abstractNumId w:val="21"/>
  </w:num>
  <w:num w:numId="28">
    <w:abstractNumId w:val="23"/>
  </w:num>
  <w:num w:numId="29">
    <w:abstractNumId w:val="6"/>
  </w:num>
  <w:num w:numId="30">
    <w:abstractNumId w:val="2"/>
  </w:num>
  <w:num w:numId="31">
    <w:abstractNumId w:val="10"/>
  </w:num>
  <w:num w:numId="32">
    <w:abstractNumId w:val="20"/>
  </w:num>
  <w:num w:numId="33">
    <w:abstractNumId w:val="9"/>
  </w:num>
  <w:num w:numId="3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5E44"/>
    <w:rsid w:val="000E6CC2"/>
    <w:rsid w:val="000E7007"/>
    <w:rsid w:val="000F417A"/>
    <w:rsid w:val="000F4B13"/>
    <w:rsid w:val="001001DA"/>
    <w:rsid w:val="00106140"/>
    <w:rsid w:val="00113ED2"/>
    <w:rsid w:val="00122D4D"/>
    <w:rsid w:val="00132306"/>
    <w:rsid w:val="00135A17"/>
    <w:rsid w:val="00140BDA"/>
    <w:rsid w:val="00142867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3FE2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4EF4"/>
    <w:rsid w:val="002F7223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254B9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D7EA6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4755D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378"/>
    <w:rsid w:val="007A6EA8"/>
    <w:rsid w:val="007B01DF"/>
    <w:rsid w:val="007B28D8"/>
    <w:rsid w:val="007B33B6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4804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A05C0"/>
    <w:rsid w:val="009A54C0"/>
    <w:rsid w:val="009A5A6E"/>
    <w:rsid w:val="009B3B44"/>
    <w:rsid w:val="009B585E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8A1"/>
    <w:rsid w:val="00A344E5"/>
    <w:rsid w:val="00A456D5"/>
    <w:rsid w:val="00A50A87"/>
    <w:rsid w:val="00A51AE5"/>
    <w:rsid w:val="00A53661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5D21"/>
    <w:rsid w:val="00B16E9B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23A4"/>
    <w:rsid w:val="00C03838"/>
    <w:rsid w:val="00C07572"/>
    <w:rsid w:val="00C11DED"/>
    <w:rsid w:val="00C122C1"/>
    <w:rsid w:val="00C1350F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375E4"/>
    <w:rsid w:val="00D45E97"/>
    <w:rsid w:val="00D61DCA"/>
    <w:rsid w:val="00D640A1"/>
    <w:rsid w:val="00D67EE4"/>
    <w:rsid w:val="00D72557"/>
    <w:rsid w:val="00D725C1"/>
    <w:rsid w:val="00D75495"/>
    <w:rsid w:val="00D80AB7"/>
    <w:rsid w:val="00D94FA0"/>
    <w:rsid w:val="00D956C6"/>
    <w:rsid w:val="00DA5F40"/>
    <w:rsid w:val="00DA6387"/>
    <w:rsid w:val="00DA6F9E"/>
    <w:rsid w:val="00DB3072"/>
    <w:rsid w:val="00DB439B"/>
    <w:rsid w:val="00DC0AAA"/>
    <w:rsid w:val="00DC2AD3"/>
    <w:rsid w:val="00DC5A01"/>
    <w:rsid w:val="00DC630F"/>
    <w:rsid w:val="00DC6654"/>
    <w:rsid w:val="00DC7607"/>
    <w:rsid w:val="00DC7FF6"/>
    <w:rsid w:val="00DD0B7B"/>
    <w:rsid w:val="00DD6E38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3E09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4DAE20AA-8FFB-4CDC-A81C-CC7D5E1B4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7E1DB9-AE19-4839-B353-39F471D8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Leonardo Lueiza Ureta</cp:lastModifiedBy>
  <cp:revision>6</cp:revision>
  <cp:lastPrinted>2017-07-18T15:13:00Z</cp:lastPrinted>
  <dcterms:created xsi:type="dcterms:W3CDTF">2017-07-10T20:02:00Z</dcterms:created>
  <dcterms:modified xsi:type="dcterms:W3CDTF">2017-08-02T15:42:00Z</dcterms:modified>
</cp:coreProperties>
</file>