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40" w:rsidRPr="0041184A" w:rsidRDefault="00BF0640" w:rsidP="0041184A">
      <w:pPr>
        <w:pStyle w:val="Textosinformato"/>
        <w:jc w:val="right"/>
        <w:rPr>
          <w:rFonts w:ascii="Times New Roman" w:hAnsi="Times New Roman" w:cs="Times New Roman"/>
          <w:b/>
          <w:sz w:val="24"/>
          <w:szCs w:val="24"/>
        </w:rPr>
      </w:pPr>
      <w:bookmarkStart w:id="0" w:name="_GoBack"/>
      <w:bookmarkEnd w:id="0"/>
      <w:r w:rsidRPr="0041184A">
        <w:rPr>
          <w:rFonts w:ascii="Times New Roman" w:hAnsi="Times New Roman" w:cs="Times New Roman"/>
          <w:b/>
          <w:sz w:val="24"/>
          <w:szCs w:val="24"/>
        </w:rPr>
        <w:t>Boletín N° 11.893-11</w:t>
      </w:r>
    </w:p>
    <w:p w:rsidR="00BF0640" w:rsidRPr="0041184A" w:rsidRDefault="00BF0640" w:rsidP="00BF0640">
      <w:pPr>
        <w:pStyle w:val="Textosinformato"/>
        <w:rPr>
          <w:rFonts w:ascii="Times New Roman" w:hAnsi="Times New Roman" w:cs="Times New Roman"/>
          <w:b/>
          <w:sz w:val="24"/>
          <w:szCs w:val="24"/>
        </w:rPr>
      </w:pPr>
    </w:p>
    <w:p w:rsidR="00BF0640" w:rsidRPr="0041184A" w:rsidRDefault="00BF0640" w:rsidP="00BF0640">
      <w:pPr>
        <w:pStyle w:val="Textosinformato"/>
        <w:rPr>
          <w:rFonts w:ascii="Times New Roman" w:hAnsi="Times New Roman" w:cs="Times New Roman"/>
          <w:b/>
          <w:sz w:val="24"/>
          <w:szCs w:val="24"/>
        </w:rPr>
      </w:pPr>
      <w:r w:rsidRPr="0041184A">
        <w:rPr>
          <w:rFonts w:ascii="Times New Roman" w:hAnsi="Times New Roman" w:cs="Times New Roman"/>
          <w:b/>
          <w:sz w:val="24"/>
          <w:szCs w:val="24"/>
        </w:rPr>
        <w:t>Proyecto de ley, iniciado en moción de</w:t>
      </w:r>
      <w:r w:rsidR="00E75AB0">
        <w:rPr>
          <w:rFonts w:ascii="Times New Roman" w:hAnsi="Times New Roman" w:cs="Times New Roman"/>
          <w:b/>
          <w:sz w:val="24"/>
          <w:szCs w:val="24"/>
        </w:rPr>
        <w:t xml:space="preserve"> </w:t>
      </w:r>
      <w:r w:rsidRPr="0041184A">
        <w:rPr>
          <w:rFonts w:ascii="Times New Roman" w:hAnsi="Times New Roman" w:cs="Times New Roman"/>
          <w:b/>
          <w:sz w:val="24"/>
          <w:szCs w:val="24"/>
        </w:rPr>
        <w:t>l</w:t>
      </w:r>
      <w:r w:rsidR="00E75AB0">
        <w:rPr>
          <w:rFonts w:ascii="Times New Roman" w:hAnsi="Times New Roman" w:cs="Times New Roman"/>
          <w:b/>
          <w:sz w:val="24"/>
          <w:szCs w:val="24"/>
        </w:rPr>
        <w:t>os</w:t>
      </w:r>
      <w:r w:rsidRPr="0041184A">
        <w:rPr>
          <w:rFonts w:ascii="Times New Roman" w:hAnsi="Times New Roman" w:cs="Times New Roman"/>
          <w:b/>
          <w:sz w:val="24"/>
          <w:szCs w:val="24"/>
        </w:rPr>
        <w:t xml:space="preserve"> Honorable</w:t>
      </w:r>
      <w:r w:rsidR="00E75AB0">
        <w:rPr>
          <w:rFonts w:ascii="Times New Roman" w:hAnsi="Times New Roman" w:cs="Times New Roman"/>
          <w:b/>
          <w:sz w:val="24"/>
          <w:szCs w:val="24"/>
        </w:rPr>
        <w:t>s</w:t>
      </w:r>
      <w:r w:rsidRPr="0041184A">
        <w:rPr>
          <w:rFonts w:ascii="Times New Roman" w:hAnsi="Times New Roman" w:cs="Times New Roman"/>
          <w:b/>
          <w:sz w:val="24"/>
          <w:szCs w:val="24"/>
        </w:rPr>
        <w:t xml:space="preserve"> Senador</w:t>
      </w:r>
      <w:r w:rsidR="00E75AB0">
        <w:rPr>
          <w:rFonts w:ascii="Times New Roman" w:hAnsi="Times New Roman" w:cs="Times New Roman"/>
          <w:b/>
          <w:sz w:val="24"/>
          <w:szCs w:val="24"/>
        </w:rPr>
        <w:t>es</w:t>
      </w:r>
      <w:r w:rsidRPr="0041184A">
        <w:rPr>
          <w:rFonts w:ascii="Times New Roman" w:hAnsi="Times New Roman" w:cs="Times New Roman"/>
          <w:b/>
          <w:sz w:val="24"/>
          <w:szCs w:val="24"/>
        </w:rPr>
        <w:t xml:space="preserve"> señor Chahuán</w:t>
      </w:r>
      <w:r w:rsidR="00E75AB0">
        <w:rPr>
          <w:rFonts w:ascii="Times New Roman" w:hAnsi="Times New Roman" w:cs="Times New Roman"/>
          <w:b/>
          <w:sz w:val="24"/>
          <w:szCs w:val="24"/>
        </w:rPr>
        <w:t xml:space="preserve"> y señora Goic</w:t>
      </w:r>
      <w:r w:rsidRPr="0041184A">
        <w:rPr>
          <w:rFonts w:ascii="Times New Roman" w:hAnsi="Times New Roman" w:cs="Times New Roman"/>
          <w:b/>
          <w:sz w:val="24"/>
          <w:szCs w:val="24"/>
        </w:rPr>
        <w:t>, que modifica la ley N° 19.451, sobre trasplante y donación de órganos, para precisar la voluntad del donante fallecido.</w:t>
      </w:r>
    </w:p>
    <w:p w:rsidR="0041184A" w:rsidRDefault="0041184A" w:rsidP="00BF0640">
      <w:pPr>
        <w:pStyle w:val="Textosinformato"/>
        <w:rPr>
          <w:rFonts w:ascii="Times New Roman" w:hAnsi="Times New Roman" w:cs="Times New Roman"/>
          <w:sz w:val="24"/>
          <w:szCs w:val="24"/>
        </w:rPr>
      </w:pPr>
    </w:p>
    <w:p w:rsidR="00BF0640" w:rsidRPr="0041184A" w:rsidRDefault="00BF0640" w:rsidP="00BF0640">
      <w:pPr>
        <w:pStyle w:val="Textosinformato"/>
        <w:rPr>
          <w:rFonts w:ascii="Times New Roman" w:hAnsi="Times New Roman" w:cs="Times New Roman"/>
          <w:sz w:val="24"/>
          <w:szCs w:val="24"/>
        </w:rPr>
      </w:pPr>
    </w:p>
    <w:p w:rsidR="00BF0640" w:rsidRPr="0041184A" w:rsidRDefault="00BF0640" w:rsidP="00BF0640">
      <w:pPr>
        <w:pStyle w:val="Textosinformato"/>
        <w:rPr>
          <w:rFonts w:ascii="Times New Roman" w:hAnsi="Times New Roman" w:cs="Times New Roman"/>
          <w:b/>
          <w:sz w:val="24"/>
          <w:szCs w:val="24"/>
        </w:rPr>
      </w:pPr>
      <w:r w:rsidRPr="0041184A">
        <w:rPr>
          <w:rFonts w:ascii="Times New Roman" w:hAnsi="Times New Roman" w:cs="Times New Roman"/>
          <w:b/>
          <w:sz w:val="24"/>
          <w:szCs w:val="24"/>
        </w:rPr>
        <w:t>Exposición de motivos.</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 xml:space="preserve">La ley N° 19.451, que establece normas sobre trasplante y donación de órganos, publicada primitivamente el 10 de abril de 1996, posteriormente ha debido experimentar diversas modificaciones, tanto con el objeto de incentivar la donación, como para precisar la voluntad de quienes desean ser donantes, como para quienes no desean hacerlo, lo que se ha materializado, en las leyes N° 20.413, que consagra </w:t>
      </w:r>
      <w:r w:rsidR="00337CAE">
        <w:rPr>
          <w:rFonts w:ascii="Times New Roman" w:hAnsi="Times New Roman" w:cs="Times New Roman"/>
          <w:sz w:val="24"/>
          <w:szCs w:val="24"/>
        </w:rPr>
        <w:t>l</w:t>
      </w:r>
      <w:r w:rsidRPr="0041184A">
        <w:rPr>
          <w:rFonts w:ascii="Times New Roman" w:hAnsi="Times New Roman" w:cs="Times New Roman"/>
          <w:sz w:val="24"/>
          <w:szCs w:val="24"/>
        </w:rPr>
        <w:t>a figura del donante universal y N</w:t>
      </w:r>
      <w:r w:rsidR="00337CAE">
        <w:rPr>
          <w:rFonts w:ascii="Times New Roman" w:hAnsi="Times New Roman" w:cs="Times New Roman"/>
          <w:sz w:val="24"/>
          <w:szCs w:val="24"/>
        </w:rPr>
        <w:t>°</w:t>
      </w:r>
      <w:r w:rsidRPr="0041184A">
        <w:rPr>
          <w:rFonts w:ascii="Times New Roman" w:hAnsi="Times New Roman" w:cs="Times New Roman"/>
          <w:sz w:val="24"/>
          <w:szCs w:val="24"/>
        </w:rPr>
        <w:t xml:space="preserve"> 20.673, que tuvo precisar en forma unívoca la voluntad de no ser donante, para lo cual se estableció el requisito de hacerlo en forma expresa y consciente ante un Notario Público, funcionario que a su vez debía remitirlo al Registro Civil.</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No obstante, subsistió la norma que establecía que se podía hacer tal manifestación de voluntad, cuando se renovara la licencia de conducir o la cédula de identidad, con lo cual, se produjeron confusiones, toda vez que muchas personas expresaron dicha intención sin mayor reflexión o discernimiento.</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Por otra parte, la ley actual permite que los parientes de un fallecido, tengan la facultad de no donar sus órganos, si aparecen antecedentes o documentación de los cuales se desprendiere la intención de donar. De igual modo, se permite a los parientes del occiso a no donar dichos órganos, incluso, sin expresión de causa.</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Tal situación implica, que los parientes directos de un fallecido, puedan revocar de hecho, la expresión de voluntad de una persona que había declarado su clara intención de ser donante.</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Esta realidad hace necesario modificar algunas disposiciones de la ley N° 19.451, en la forma que se indicará, para evitar interpretaciones disímiles.</w:t>
      </w:r>
    </w:p>
    <w:p w:rsidR="00BF0640" w:rsidRPr="0041184A" w:rsidRDefault="00BF0640" w:rsidP="00BF0640">
      <w:pPr>
        <w:pStyle w:val="Textosinformato"/>
        <w:rPr>
          <w:rFonts w:ascii="Times New Roman" w:hAnsi="Times New Roman" w:cs="Times New Roman"/>
          <w:sz w:val="24"/>
          <w:szCs w:val="24"/>
        </w:rPr>
      </w:pPr>
    </w:p>
    <w:p w:rsidR="00BF0640" w:rsidRPr="0041184A"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En virtud de lo expuesto, sometemos a la aprobación del Senado de la República, el siguiente</w:t>
      </w:r>
    </w:p>
    <w:p w:rsidR="0041184A" w:rsidRDefault="0041184A"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b/>
          <w:sz w:val="24"/>
          <w:szCs w:val="24"/>
        </w:rPr>
      </w:pPr>
      <w:r w:rsidRPr="00337CAE">
        <w:rPr>
          <w:rFonts w:ascii="Times New Roman" w:hAnsi="Times New Roman" w:cs="Times New Roman"/>
          <w:b/>
          <w:sz w:val="24"/>
          <w:szCs w:val="24"/>
        </w:rPr>
        <w:lastRenderedPageBreak/>
        <w:t>PROYECTO DE LEY:</w:t>
      </w:r>
    </w:p>
    <w:p w:rsidR="0009345E" w:rsidRDefault="0009345E" w:rsidP="00BF0640">
      <w:pPr>
        <w:pStyle w:val="Textosinformato"/>
        <w:rPr>
          <w:rFonts w:ascii="Times New Roman" w:hAnsi="Times New Roman" w:cs="Times New Roman"/>
          <w:b/>
          <w:sz w:val="24"/>
          <w:szCs w:val="24"/>
        </w:rPr>
      </w:pPr>
    </w:p>
    <w:p w:rsidR="00BF0640" w:rsidRPr="00337CAE" w:rsidRDefault="00BF0640" w:rsidP="00BF0640">
      <w:pPr>
        <w:pStyle w:val="Textosinformato"/>
        <w:rPr>
          <w:rFonts w:ascii="Times New Roman" w:hAnsi="Times New Roman" w:cs="Times New Roman"/>
          <w:b/>
          <w:sz w:val="24"/>
          <w:szCs w:val="24"/>
        </w:rPr>
      </w:pPr>
    </w:p>
    <w:p w:rsidR="00BF0640" w:rsidRDefault="00BF0640" w:rsidP="00BF0640">
      <w:pPr>
        <w:pStyle w:val="Textosinformato"/>
        <w:rPr>
          <w:rFonts w:ascii="Times New Roman" w:hAnsi="Times New Roman" w:cs="Times New Roman"/>
          <w:sz w:val="24"/>
          <w:szCs w:val="24"/>
        </w:rPr>
      </w:pPr>
      <w:r w:rsidRPr="00337CAE">
        <w:rPr>
          <w:rFonts w:ascii="Times New Roman" w:hAnsi="Times New Roman" w:cs="Times New Roman"/>
          <w:b/>
          <w:sz w:val="24"/>
          <w:szCs w:val="24"/>
        </w:rPr>
        <w:t>Artículo único</w:t>
      </w:r>
      <w:r w:rsidRPr="0041184A">
        <w:rPr>
          <w:rFonts w:ascii="Times New Roman" w:hAnsi="Times New Roman" w:cs="Times New Roman"/>
          <w:sz w:val="24"/>
          <w:szCs w:val="24"/>
        </w:rPr>
        <w:t>: Modifíquese la ley N° 19.451 en la siguiente forma:</w:t>
      </w:r>
    </w:p>
    <w:p w:rsidR="00BF0640" w:rsidRPr="0041184A" w:rsidRDefault="00BF0640" w:rsidP="00BF0640">
      <w:pPr>
        <w:pStyle w:val="Textosinformato"/>
        <w:rPr>
          <w:rFonts w:ascii="Times New Roman" w:hAnsi="Times New Roman" w:cs="Times New Roman"/>
          <w:sz w:val="24"/>
          <w:szCs w:val="24"/>
        </w:rPr>
      </w:pPr>
    </w:p>
    <w:p w:rsidR="00337CAE"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1.) Sustitúyase el texto del inciso tercero del su artículo 2° bis, por el siguiente:</w:t>
      </w:r>
    </w:p>
    <w:p w:rsidR="00337CAE" w:rsidRDefault="00337CAE"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 xml:space="preserve"> "En caso de existir duda fundada respecto de la calidad de donante, vigencia de la misma o revocación de ella, se deberá consultar en forma previa sobre la extracción de uno o más órganos del fallecido, por orden de prelación, a las siguientes personas:"</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2.) Agréguese un inciso final nuevo al artículo 2° bis, del siguiente tenor:</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"En el evento de no existir parientes directos del difunto, que pudieren acreditar su condición de no donante, al momento de su deceso, se considerará su voluntad presunta de ser donante".</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3.) Agréguese un inciso final al artículo 15, del siguiente tenor:</w:t>
      </w:r>
    </w:p>
    <w:p w:rsidR="00BF0640" w:rsidRPr="0041184A" w:rsidRDefault="00BF0640" w:rsidP="00BF0640">
      <w:pPr>
        <w:pStyle w:val="Textosinformato"/>
        <w:rPr>
          <w:rFonts w:ascii="Times New Roman" w:hAnsi="Times New Roman" w:cs="Times New Roman"/>
          <w:sz w:val="24"/>
          <w:szCs w:val="24"/>
        </w:rPr>
      </w:pPr>
    </w:p>
    <w:p w:rsidR="00BF0640" w:rsidRDefault="00BF0640" w:rsidP="00BF0640">
      <w:pPr>
        <w:pStyle w:val="Textosinformato"/>
        <w:rPr>
          <w:rFonts w:ascii="Times New Roman" w:hAnsi="Times New Roman" w:cs="Times New Roman"/>
          <w:sz w:val="24"/>
          <w:szCs w:val="24"/>
        </w:rPr>
      </w:pPr>
      <w:r w:rsidRPr="0041184A">
        <w:rPr>
          <w:rFonts w:ascii="Times New Roman" w:hAnsi="Times New Roman" w:cs="Times New Roman"/>
          <w:sz w:val="24"/>
          <w:szCs w:val="24"/>
        </w:rPr>
        <w:t>"Quien hubiere manifestado su condición de donante, ante Notario Público, podrá desistirse de dicha decisión, debiendo dejar constancia de ello ante el Servicio de Registro Civil."</w:t>
      </w:r>
    </w:p>
    <w:p w:rsidR="00BF0640" w:rsidRPr="00337CAE" w:rsidRDefault="00BF0640" w:rsidP="00BF0640">
      <w:pPr>
        <w:pStyle w:val="Textosinformato"/>
        <w:rPr>
          <w:rFonts w:ascii="Times New Roman" w:hAnsi="Times New Roman" w:cs="Times New Roman"/>
          <w:b/>
          <w:sz w:val="24"/>
          <w:szCs w:val="24"/>
        </w:rPr>
      </w:pPr>
    </w:p>
    <w:p w:rsidR="00BF0640" w:rsidRPr="0041184A" w:rsidRDefault="00BF0640" w:rsidP="00BF0640">
      <w:pPr>
        <w:pStyle w:val="Textosinformato"/>
        <w:rPr>
          <w:rFonts w:ascii="Times New Roman" w:hAnsi="Times New Roman" w:cs="Times New Roman"/>
          <w:sz w:val="24"/>
          <w:szCs w:val="24"/>
        </w:rPr>
      </w:pPr>
      <w:r w:rsidRPr="00337CAE">
        <w:rPr>
          <w:rFonts w:ascii="Times New Roman" w:hAnsi="Times New Roman" w:cs="Times New Roman"/>
          <w:b/>
          <w:sz w:val="24"/>
          <w:szCs w:val="24"/>
        </w:rPr>
        <w:t>Artículo transitorio</w:t>
      </w:r>
      <w:r w:rsidRPr="0041184A">
        <w:rPr>
          <w:rFonts w:ascii="Times New Roman" w:hAnsi="Times New Roman" w:cs="Times New Roman"/>
          <w:sz w:val="24"/>
          <w:szCs w:val="24"/>
        </w:rPr>
        <w:t>: "Dentro del plazo seis meses, contado desde la fecha de publicación de esta ley, las personas que hubieren manifestado expresamente la intención de no ser donantes, en conformidad a las normas pertinentes de esta ley, deberán ratificar o modificar dicha decisión ante Notario Público, quien deberá remitirla al Servicio de Registro Civil. La falta de dicho acto de voluntad, en el plazo señalado, hará presumir que el declarante tiene la intención expresa de ser donante".</w:t>
      </w:r>
    </w:p>
    <w:p w:rsidR="00337CAE" w:rsidRDefault="00337CAE" w:rsidP="00BF0640">
      <w:pPr>
        <w:pStyle w:val="Textosinformato"/>
        <w:rPr>
          <w:rFonts w:ascii="Times New Roman" w:hAnsi="Times New Roman" w:cs="Times New Roman"/>
          <w:sz w:val="24"/>
          <w:szCs w:val="24"/>
        </w:rPr>
      </w:pPr>
    </w:p>
    <w:p w:rsidR="00337CAE" w:rsidRDefault="00337CAE" w:rsidP="00BF0640">
      <w:pPr>
        <w:pStyle w:val="Textosinformato"/>
        <w:rPr>
          <w:rFonts w:ascii="Times New Roman" w:hAnsi="Times New Roman" w:cs="Times New Roman"/>
          <w:sz w:val="24"/>
          <w:szCs w:val="24"/>
        </w:rPr>
      </w:pPr>
    </w:p>
    <w:p w:rsidR="00337CAE" w:rsidRDefault="00337CAE" w:rsidP="00BF0640">
      <w:pPr>
        <w:pStyle w:val="Textosinformato"/>
        <w:rPr>
          <w:rFonts w:ascii="Times New Roman" w:hAnsi="Times New Roman" w:cs="Times New Roman"/>
          <w:sz w:val="24"/>
          <w:szCs w:val="24"/>
        </w:rPr>
      </w:pPr>
    </w:p>
    <w:p w:rsidR="00337CAE" w:rsidRDefault="00337CAE" w:rsidP="00BF0640">
      <w:pPr>
        <w:pStyle w:val="Textosinformato"/>
        <w:rPr>
          <w:rFonts w:ascii="Times New Roman" w:hAnsi="Times New Roman" w:cs="Times New Roman"/>
          <w:sz w:val="24"/>
          <w:szCs w:val="24"/>
        </w:rPr>
      </w:pPr>
    </w:p>
    <w:p w:rsidR="00337CAE" w:rsidRDefault="00337CAE" w:rsidP="00BF0640">
      <w:pPr>
        <w:pStyle w:val="Textosinformato"/>
        <w:rPr>
          <w:rFonts w:ascii="Times New Roman" w:hAnsi="Times New Roman" w:cs="Times New Roman"/>
          <w:sz w:val="24"/>
          <w:szCs w:val="24"/>
        </w:rPr>
      </w:pPr>
    </w:p>
    <w:p w:rsidR="00337CAE" w:rsidRDefault="00337CAE" w:rsidP="00BF0640">
      <w:pPr>
        <w:pStyle w:val="Textosinformato"/>
        <w:rPr>
          <w:rFonts w:ascii="Times New Roman" w:hAnsi="Times New Roman" w:cs="Times New Roman"/>
          <w:sz w:val="24"/>
          <w:szCs w:val="24"/>
        </w:rPr>
      </w:pPr>
    </w:p>
    <w:p w:rsidR="00BF0640" w:rsidRDefault="00337CAE" w:rsidP="00BF0640">
      <w:pPr>
        <w:pStyle w:val="Textosinformato"/>
        <w:rPr>
          <w:rFonts w:ascii="Times New Roman" w:hAnsi="Times New Roman" w:cs="Times New Roman"/>
          <w:sz w:val="24"/>
          <w:szCs w:val="24"/>
        </w:rPr>
      </w:pPr>
      <w:r>
        <w:rPr>
          <w:rFonts w:ascii="Times New Roman" w:hAnsi="Times New Roman" w:cs="Times New Roman"/>
          <w:sz w:val="24"/>
          <w:szCs w:val="24"/>
        </w:rPr>
        <w:t>FRANCISCO CHAH</w:t>
      </w:r>
      <w:r w:rsidR="00BF0640" w:rsidRPr="0041184A">
        <w:rPr>
          <w:rFonts w:ascii="Times New Roman" w:hAnsi="Times New Roman" w:cs="Times New Roman"/>
          <w:sz w:val="24"/>
          <w:szCs w:val="24"/>
        </w:rPr>
        <w:t>UA</w:t>
      </w:r>
      <w:r>
        <w:rPr>
          <w:rFonts w:ascii="Times New Roman" w:hAnsi="Times New Roman" w:cs="Times New Roman"/>
          <w:sz w:val="24"/>
          <w:szCs w:val="24"/>
        </w:rPr>
        <w:t>N</w:t>
      </w:r>
    </w:p>
    <w:p w:rsidR="00337CAE" w:rsidRPr="0041184A" w:rsidRDefault="00337CAE" w:rsidP="00BF0640">
      <w:pPr>
        <w:pStyle w:val="Textosinformato"/>
        <w:rPr>
          <w:rFonts w:ascii="Times New Roman" w:hAnsi="Times New Roman" w:cs="Times New Roman"/>
          <w:sz w:val="24"/>
          <w:szCs w:val="24"/>
        </w:rPr>
      </w:pPr>
      <w:r>
        <w:rPr>
          <w:rFonts w:ascii="Times New Roman" w:hAnsi="Times New Roman" w:cs="Times New Roman"/>
          <w:sz w:val="24"/>
          <w:szCs w:val="24"/>
        </w:rPr>
        <w:t>SENADOR</w:t>
      </w:r>
    </w:p>
    <w:sectPr w:rsidR="00337CAE" w:rsidRPr="0041184A" w:rsidSect="0041184A">
      <w:pgSz w:w="12240" w:h="15840" w:code="1"/>
      <w:pgMar w:top="2835" w:right="1503" w:bottom="2835" w:left="1502"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CD"/>
    <w:rsid w:val="000668CE"/>
    <w:rsid w:val="0009345E"/>
    <w:rsid w:val="00264C06"/>
    <w:rsid w:val="00337CAE"/>
    <w:rsid w:val="0041184A"/>
    <w:rsid w:val="005B3DF2"/>
    <w:rsid w:val="007325CD"/>
    <w:rsid w:val="007B3367"/>
    <w:rsid w:val="009047D5"/>
    <w:rsid w:val="00BF0640"/>
    <w:rsid w:val="00E75AB0"/>
    <w:rsid w:val="00F33682"/>
    <w:rsid w:val="00F663D4"/>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544A2-DD04-4D31-AECA-23347939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EC"/>
    <w:qFormat/>
    <w:rsid w:val="00F33682"/>
    <w:pPr>
      <w:spacing w:after="0" w:line="240" w:lineRule="auto"/>
      <w:jc w:val="both"/>
    </w:pPr>
    <w:rPr>
      <w:rFonts w:ascii="Times New Roman" w:hAnsi="Times New Roman"/>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B17E95"/>
    <w:rPr>
      <w:rFonts w:ascii="Consolas" w:hAnsi="Consolas"/>
      <w:sz w:val="21"/>
      <w:szCs w:val="21"/>
    </w:rPr>
  </w:style>
  <w:style w:type="character" w:customStyle="1" w:styleId="TextosinformatoCar">
    <w:name w:val="Texto sin formato Car"/>
    <w:basedOn w:val="Fuentedeprrafopredeter"/>
    <w:link w:val="Textosinformato"/>
    <w:uiPriority w:val="99"/>
    <w:rsid w:val="00B17E95"/>
    <w:rPr>
      <w:rFonts w:ascii="Consolas" w:hAnsi="Consolas"/>
      <w:color w:val="000000" w:themeColor="tex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2018-07-10T22:59:00Z</dcterms:created>
  <dcterms:modified xsi:type="dcterms:W3CDTF">2018-07-10T22:59:00Z</dcterms:modified>
</cp:coreProperties>
</file>