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1F" w:rsidRDefault="00E6391F" w:rsidP="00506A47">
      <w:pPr>
        <w:jc w:val="center"/>
        <w:rPr>
          <w:rFonts w:ascii="Arial" w:hAnsi="Arial" w:cs="Arial"/>
          <w:b/>
          <w:lang w:val="es-ES"/>
        </w:rPr>
      </w:pPr>
    </w:p>
    <w:p w:rsidR="00E6391F" w:rsidRDefault="00E6391F" w:rsidP="00506A47">
      <w:pPr>
        <w:jc w:val="center"/>
        <w:rPr>
          <w:rFonts w:ascii="Arial" w:hAnsi="Arial" w:cs="Arial"/>
          <w:b/>
          <w:lang w:val="es-ES"/>
        </w:rPr>
      </w:pPr>
    </w:p>
    <w:p w:rsidR="00C55314" w:rsidRPr="00E6391F" w:rsidRDefault="005D5824" w:rsidP="005D5824">
      <w:pPr>
        <w:ind w:left="284" w:right="474"/>
        <w:jc w:val="center"/>
        <w:rPr>
          <w:rFonts w:ascii="Arial" w:hAnsi="Arial" w:cs="Arial"/>
          <w:b/>
          <w:lang w:val="es-ES"/>
        </w:rPr>
      </w:pPr>
      <w:r w:rsidRPr="005D5824">
        <w:rPr>
          <w:rFonts w:ascii="Arial" w:hAnsi="Arial" w:cs="Arial"/>
          <w:b/>
          <w:lang w:val="es-ES"/>
        </w:rPr>
        <w:t>Modifica el Reglamento de la Cámara de Diputados para crear la Comisión de Pueblos Indígenas</w:t>
      </w:r>
    </w:p>
    <w:p w:rsidR="00C55314" w:rsidRPr="00E6391F" w:rsidRDefault="00C55314" w:rsidP="00506A47">
      <w:pPr>
        <w:jc w:val="both"/>
        <w:rPr>
          <w:rFonts w:ascii="Arial" w:hAnsi="Arial" w:cs="Arial"/>
          <w:lang w:val="es-ES"/>
        </w:rPr>
      </w:pPr>
    </w:p>
    <w:p w:rsidR="00C55314" w:rsidRPr="005D5824" w:rsidRDefault="005D5824" w:rsidP="005D5824">
      <w:pPr>
        <w:jc w:val="center"/>
        <w:rPr>
          <w:rFonts w:ascii="Arial" w:hAnsi="Arial" w:cs="Arial"/>
          <w:b/>
          <w:lang w:val="es-ES"/>
        </w:rPr>
      </w:pPr>
      <w:r w:rsidRPr="005D5824">
        <w:rPr>
          <w:rFonts w:ascii="Arial" w:hAnsi="Arial" w:cs="Arial"/>
          <w:b/>
          <w:lang w:val="es-ES"/>
        </w:rPr>
        <w:t>Boletín N°12078-07</w:t>
      </w:r>
    </w:p>
    <w:p w:rsidR="00E6391F" w:rsidRPr="005D5824" w:rsidRDefault="00E6391F" w:rsidP="00506A47">
      <w:pPr>
        <w:jc w:val="both"/>
        <w:rPr>
          <w:rFonts w:ascii="Arial" w:hAnsi="Arial" w:cs="Arial"/>
          <w:b/>
          <w:lang w:val="es-ES"/>
        </w:rPr>
      </w:pPr>
    </w:p>
    <w:p w:rsidR="00C55314" w:rsidRPr="00E6391F" w:rsidRDefault="00C55314" w:rsidP="00506A47">
      <w:pPr>
        <w:jc w:val="both"/>
        <w:rPr>
          <w:rFonts w:ascii="Arial" w:hAnsi="Arial" w:cs="Arial"/>
          <w:b/>
          <w:lang w:val="es-ES"/>
        </w:rPr>
      </w:pPr>
      <w:r w:rsidRPr="00E6391F">
        <w:rPr>
          <w:rFonts w:ascii="Arial" w:hAnsi="Arial" w:cs="Arial"/>
          <w:b/>
          <w:lang w:val="es-ES"/>
        </w:rPr>
        <w:t>ANTECEDENTES</w:t>
      </w:r>
    </w:p>
    <w:p w:rsidR="00067BEE" w:rsidRPr="00E6391F" w:rsidRDefault="00C55314" w:rsidP="00506A47">
      <w:pPr>
        <w:jc w:val="both"/>
        <w:rPr>
          <w:rFonts w:ascii="Arial" w:hAnsi="Arial" w:cs="Arial"/>
          <w:lang w:val="es-ES"/>
        </w:rPr>
      </w:pPr>
      <w:r w:rsidRPr="00E6391F">
        <w:rPr>
          <w:rFonts w:ascii="Arial" w:hAnsi="Arial" w:cs="Arial"/>
          <w:lang w:val="es-ES"/>
        </w:rPr>
        <w:t xml:space="preserve">Los pueblos indígenas son reconocidos en el </w:t>
      </w:r>
      <w:r w:rsidR="00E6391F" w:rsidRPr="00E6391F">
        <w:rPr>
          <w:rFonts w:ascii="Arial" w:hAnsi="Arial" w:cs="Arial"/>
          <w:lang w:val="es-ES"/>
        </w:rPr>
        <w:t>derecho internacional</w:t>
      </w:r>
      <w:r w:rsidRPr="00E6391F">
        <w:rPr>
          <w:rFonts w:ascii="Arial" w:hAnsi="Arial" w:cs="Arial"/>
          <w:lang w:val="es-ES"/>
        </w:rPr>
        <w:t xml:space="preserve"> de los derechos humanos, como aquellos pueblos preexistentes, ya en las épocas de colonización y/o conquista</w:t>
      </w:r>
      <w:r w:rsidR="005A52A6" w:rsidRPr="00E6391F">
        <w:rPr>
          <w:rFonts w:ascii="Arial" w:hAnsi="Arial" w:cs="Arial"/>
          <w:lang w:val="es-ES"/>
        </w:rPr>
        <w:t>, al establecimiento</w:t>
      </w:r>
      <w:r w:rsidRPr="00E6391F">
        <w:rPr>
          <w:rFonts w:ascii="Arial" w:hAnsi="Arial" w:cs="Arial"/>
          <w:lang w:val="es-ES"/>
        </w:rPr>
        <w:t xml:space="preserve"> de los </w:t>
      </w:r>
      <w:r w:rsidR="005A52A6" w:rsidRPr="00E6391F">
        <w:rPr>
          <w:rFonts w:ascii="Arial" w:hAnsi="Arial" w:cs="Arial"/>
          <w:lang w:val="es-ES"/>
        </w:rPr>
        <w:t>estados naciones que constituyen</w:t>
      </w:r>
      <w:r w:rsidRPr="00E6391F">
        <w:rPr>
          <w:rFonts w:ascii="Arial" w:hAnsi="Arial" w:cs="Arial"/>
          <w:lang w:val="es-ES"/>
        </w:rPr>
        <w:t xml:space="preserve"> hoy la típica forma de organización de las sociedades en el mundo.</w:t>
      </w:r>
    </w:p>
    <w:p w:rsidR="00C55314" w:rsidRPr="00E6391F" w:rsidRDefault="00C55314" w:rsidP="00506A47">
      <w:pPr>
        <w:jc w:val="both"/>
        <w:rPr>
          <w:rFonts w:ascii="Arial" w:hAnsi="Arial" w:cs="Arial"/>
          <w:lang w:val="es-ES"/>
        </w:rPr>
      </w:pPr>
    </w:p>
    <w:p w:rsidR="00C55314" w:rsidRPr="00E6391F" w:rsidRDefault="00C55314" w:rsidP="00506A47">
      <w:pPr>
        <w:jc w:val="both"/>
        <w:rPr>
          <w:rFonts w:ascii="Arial" w:eastAsia="Times New Roman" w:hAnsi="Arial" w:cs="Arial"/>
          <w:color w:val="333333"/>
          <w:shd w:val="clear" w:color="auto" w:fill="FFFFFF"/>
          <w:lang w:val="es-CL" w:eastAsia="es-ES_tradnl"/>
        </w:rPr>
      </w:pPr>
      <w:r w:rsidRPr="00E6391F">
        <w:rPr>
          <w:rFonts w:ascii="Arial" w:hAnsi="Arial" w:cs="Arial"/>
          <w:lang w:val="es-ES"/>
        </w:rPr>
        <w:t xml:space="preserve">Esta preexistencia es uno de las principales señas de identidad de los pueblos indígenas. En palabras del Convenio 169 de la OIT, los pueblos son </w:t>
      </w:r>
      <w:r w:rsidRPr="00E6391F">
        <w:rPr>
          <w:rFonts w:ascii="Arial" w:hAnsi="Arial" w:cs="Arial"/>
          <w:i/>
          <w:lang w:val="es-ES"/>
        </w:rPr>
        <w:t>“</w:t>
      </w:r>
      <w:r w:rsidRPr="00E6391F">
        <w:rPr>
          <w:rFonts w:ascii="Arial" w:eastAsia="Times New Roman" w:hAnsi="Arial" w:cs="Arial"/>
          <w:i/>
          <w:color w:val="333333"/>
          <w:shd w:val="clear" w:color="auto" w:fill="FFFFFF"/>
          <w:lang w:val="es-CL" w:eastAsia="es-ES_tradnl"/>
        </w:rPr>
        <w:t>considerados indígenas por el hecho de descender de poblaciones que habitaban en el país o en una región geográfica a la que pertenece el país en la época de la conquista o la colonización o del establecimiento de las actuales fronteras estatales”</w:t>
      </w:r>
      <w:r w:rsidRPr="00E6391F">
        <w:rPr>
          <w:rFonts w:ascii="Arial" w:eastAsia="Times New Roman" w:hAnsi="Arial" w:cs="Arial"/>
          <w:color w:val="333333"/>
          <w:shd w:val="clear" w:color="auto" w:fill="FFFFFF"/>
          <w:lang w:val="es-CL" w:eastAsia="es-ES_tradnl"/>
        </w:rPr>
        <w:t xml:space="preserve"> (art. 1.</w:t>
      </w:r>
      <w:r w:rsidR="005A52A6" w:rsidRPr="00E6391F">
        <w:rPr>
          <w:rFonts w:ascii="Arial" w:eastAsia="Times New Roman" w:hAnsi="Arial" w:cs="Arial"/>
          <w:color w:val="333333"/>
          <w:shd w:val="clear" w:color="auto" w:fill="FFFFFF"/>
          <w:lang w:val="es-CL" w:eastAsia="es-ES_tradnl"/>
        </w:rPr>
        <w:t>1.</w:t>
      </w:r>
      <w:r w:rsidRPr="00E6391F">
        <w:rPr>
          <w:rFonts w:ascii="Arial" w:eastAsia="Times New Roman" w:hAnsi="Arial" w:cs="Arial"/>
          <w:color w:val="333333"/>
          <w:shd w:val="clear" w:color="auto" w:fill="FFFFFF"/>
          <w:lang w:val="es-CL" w:eastAsia="es-ES_tradnl"/>
        </w:rPr>
        <w:t>b).</w:t>
      </w:r>
    </w:p>
    <w:p w:rsidR="00C55314" w:rsidRPr="00E6391F" w:rsidRDefault="00C55314" w:rsidP="00506A47">
      <w:pPr>
        <w:jc w:val="both"/>
        <w:rPr>
          <w:rFonts w:ascii="Arial" w:eastAsia="Times New Roman" w:hAnsi="Arial" w:cs="Arial"/>
          <w:color w:val="333333"/>
          <w:shd w:val="clear" w:color="auto" w:fill="FFFFFF"/>
          <w:lang w:val="es-CL" w:eastAsia="es-ES_tradnl"/>
        </w:rPr>
      </w:pPr>
    </w:p>
    <w:p w:rsidR="00203032" w:rsidRPr="00E6391F" w:rsidRDefault="005A52A6"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No solo la preexistencia al</w:t>
      </w:r>
      <w:r w:rsidR="00C55314" w:rsidRPr="00E6391F">
        <w:rPr>
          <w:rFonts w:ascii="Arial" w:eastAsia="Times New Roman" w:hAnsi="Arial" w:cs="Arial"/>
          <w:color w:val="333333"/>
          <w:shd w:val="clear" w:color="auto" w:fill="FFFFFF"/>
          <w:lang w:val="es-CL" w:eastAsia="es-ES_tradnl"/>
        </w:rPr>
        <w:t xml:space="preserve"> estado</w:t>
      </w:r>
      <w:r w:rsidRPr="00E6391F">
        <w:rPr>
          <w:rFonts w:ascii="Arial" w:eastAsia="Times New Roman" w:hAnsi="Arial" w:cs="Arial"/>
          <w:color w:val="333333"/>
          <w:shd w:val="clear" w:color="auto" w:fill="FFFFFF"/>
          <w:lang w:val="es-CL" w:eastAsia="es-ES_tradnl"/>
        </w:rPr>
        <w:t xml:space="preserve"> identifica a los pueblos indígenas, sino una identidad propia que se mantiene hasta la actualidad como diferenciada de la sociedad dominante. De nuevo esta seña de identificación la encontramos en el Convenio 169 de la OIT sobre la materia, cuando éste señala que, además haber existido antes del estado, los pueblos indígenas </w:t>
      </w:r>
      <w:r w:rsidRPr="00E6391F">
        <w:rPr>
          <w:rFonts w:ascii="Arial" w:eastAsia="Times New Roman" w:hAnsi="Arial" w:cs="Arial"/>
          <w:i/>
          <w:color w:val="333333"/>
          <w:shd w:val="clear" w:color="auto" w:fill="FFFFFF"/>
          <w:lang w:val="es-CL" w:eastAsia="es-ES_tradnl"/>
        </w:rPr>
        <w:t>“…conservan todas sus propias instituciones sociales, económicas, culturales y políticas, o parte de ellas”</w:t>
      </w:r>
      <w:r w:rsidRPr="00E6391F">
        <w:rPr>
          <w:rFonts w:ascii="Arial" w:eastAsia="Times New Roman" w:hAnsi="Arial" w:cs="Arial"/>
          <w:color w:val="333333"/>
          <w:shd w:val="clear" w:color="auto" w:fill="FFFFFF"/>
          <w:lang w:val="es-CL" w:eastAsia="es-ES_tradnl"/>
        </w:rPr>
        <w:t>, así como “la conciencia de su identidad indígena…”.</w:t>
      </w:r>
      <w:r w:rsidR="00203032" w:rsidRPr="00E6391F">
        <w:rPr>
          <w:rFonts w:ascii="Arial" w:eastAsia="Times New Roman" w:hAnsi="Arial" w:cs="Arial"/>
          <w:color w:val="333333"/>
          <w:shd w:val="clear" w:color="auto" w:fill="FFFFFF"/>
          <w:lang w:val="es-CL" w:eastAsia="es-ES_tradnl"/>
        </w:rPr>
        <w:t xml:space="preserve"> En palabras de la Declaración Americana, las </w:t>
      </w:r>
      <w:r w:rsidR="00E6391F" w:rsidRPr="00E6391F">
        <w:rPr>
          <w:rFonts w:ascii="Arial" w:eastAsia="Times New Roman" w:hAnsi="Arial" w:cs="Arial"/>
          <w:color w:val="333333"/>
          <w:shd w:val="clear" w:color="auto" w:fill="FFFFFF"/>
          <w:lang w:val="es-CL" w:eastAsia="es-ES_tradnl"/>
        </w:rPr>
        <w:t>ind</w:t>
      </w:r>
      <w:r w:rsidR="00E6391F" w:rsidRPr="00E6391F">
        <w:rPr>
          <w:rFonts w:ascii="Arial" w:hAnsi="Arial" w:cs="Arial"/>
          <w:color w:val="333333"/>
          <w:shd w:val="clear" w:color="auto" w:fill="FFFFFF"/>
        </w:rPr>
        <w:t xml:space="preserve">ígenas </w:t>
      </w:r>
      <w:r w:rsidR="00E6391F" w:rsidRPr="00E6391F">
        <w:rPr>
          <w:rFonts w:ascii="Arial" w:eastAsia="Times New Roman" w:hAnsi="Arial" w:cs="Arial"/>
          <w:color w:val="333333"/>
          <w:shd w:val="clear" w:color="auto" w:fill="FFFFFF"/>
          <w:lang w:val="es-CL" w:eastAsia="es-ES_tradnl"/>
        </w:rPr>
        <w:t>“</w:t>
      </w:r>
      <w:r w:rsidR="00203032" w:rsidRPr="00E6391F">
        <w:rPr>
          <w:rFonts w:ascii="Arial" w:hAnsi="Arial" w:cs="Arial"/>
          <w:i/>
        </w:rPr>
        <w:t xml:space="preserve">son sociedades originarias, diversas y con identidad propia” </w:t>
      </w:r>
      <w:r w:rsidR="00203032" w:rsidRPr="00E6391F">
        <w:rPr>
          <w:rFonts w:ascii="Arial" w:hAnsi="Arial" w:cs="Arial"/>
        </w:rPr>
        <w:t>(Preámbulo)</w:t>
      </w:r>
    </w:p>
    <w:p w:rsidR="005A52A6" w:rsidRPr="00E6391F" w:rsidRDefault="005A52A6" w:rsidP="00506A47">
      <w:pPr>
        <w:jc w:val="both"/>
        <w:rPr>
          <w:rFonts w:ascii="Arial" w:eastAsia="Times New Roman" w:hAnsi="Arial" w:cs="Arial"/>
          <w:color w:val="333333"/>
          <w:shd w:val="clear" w:color="auto" w:fill="FFFFFF"/>
          <w:lang w:val="es-CL" w:eastAsia="es-ES_tradnl"/>
        </w:rPr>
      </w:pPr>
    </w:p>
    <w:p w:rsidR="009152BD" w:rsidRPr="00E6391F" w:rsidRDefault="005A52A6"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La preexistencia y la conciencia de la propia identidad, no son los dos únicos hechos que van conformando los contornos de la preocupación política y jurídica por los pueblos indígenas. La comprobación histórica de que los pueblos indígenas han sufrido abusos en los procesos de colonización y conquista, así como de constitución de los Estados, es el fundamento de la preocupación que las democracias han tenido por los pueblos originarios</w:t>
      </w:r>
      <w:r w:rsidR="009152BD" w:rsidRPr="00E6391F">
        <w:rPr>
          <w:rFonts w:ascii="Arial" w:eastAsia="Times New Roman" w:hAnsi="Arial" w:cs="Arial"/>
          <w:color w:val="333333"/>
          <w:shd w:val="clear" w:color="auto" w:fill="FFFFFF"/>
          <w:lang w:val="es-CL" w:eastAsia="es-ES_tradnl"/>
        </w:rPr>
        <w:t>.</w:t>
      </w:r>
    </w:p>
    <w:p w:rsidR="009152BD" w:rsidRPr="00E6391F" w:rsidRDefault="009152BD" w:rsidP="00506A47">
      <w:pPr>
        <w:jc w:val="both"/>
        <w:rPr>
          <w:rFonts w:ascii="Arial" w:eastAsia="Times New Roman" w:hAnsi="Arial" w:cs="Arial"/>
          <w:color w:val="333333"/>
          <w:shd w:val="clear" w:color="auto" w:fill="FFFFFF"/>
          <w:lang w:val="es-CL" w:eastAsia="es-ES_tradnl"/>
        </w:rPr>
      </w:pPr>
    </w:p>
    <w:p w:rsidR="009152BD" w:rsidRPr="00E6391F" w:rsidRDefault="009152BD"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Esta tríada de preexistencia, abuso y persistencia de la identidad propia no ha sido vista del mismo modo a través de la historia reciente. La primera manera en que el derecho internacional abordó este asunto fue a través de una preocupación por la explotación y discriminación, conjuntamente con una idea de asimilación a la cultura dominante, pues el mantenimiento de las identidades culturales, sociales y políticas propias, fue considerado un atraso por la sociedad occidental. Así, podemos leer en el Convenio 107 de la OIT</w:t>
      </w:r>
      <w:r w:rsidR="001263EE" w:rsidRPr="00E6391F">
        <w:rPr>
          <w:rFonts w:ascii="Arial" w:eastAsia="Times New Roman" w:hAnsi="Arial" w:cs="Arial"/>
          <w:color w:val="333333"/>
          <w:shd w:val="clear" w:color="auto" w:fill="FFFFFF"/>
          <w:lang w:val="es-CL" w:eastAsia="es-ES_tradnl"/>
        </w:rPr>
        <w:t xml:space="preserve"> de 1957</w:t>
      </w:r>
      <w:r w:rsidRPr="00E6391F">
        <w:rPr>
          <w:rFonts w:ascii="Arial" w:eastAsia="Times New Roman" w:hAnsi="Arial" w:cs="Arial"/>
          <w:color w:val="333333"/>
          <w:shd w:val="clear" w:color="auto" w:fill="FFFFFF"/>
          <w:lang w:val="es-CL" w:eastAsia="es-ES_tradnl"/>
        </w:rPr>
        <w:t xml:space="preserve">, primer tratado internacional sobre la materia, </w:t>
      </w:r>
      <w:r w:rsidRPr="00E6391F">
        <w:rPr>
          <w:rFonts w:ascii="Arial" w:eastAsia="Times New Roman" w:hAnsi="Arial" w:cs="Arial"/>
          <w:color w:val="333333"/>
          <w:shd w:val="clear" w:color="auto" w:fill="FFFFFF"/>
          <w:lang w:val="es-CL" w:eastAsia="es-ES_tradnl"/>
        </w:rPr>
        <w:lastRenderedPageBreak/>
        <w:t xml:space="preserve">que una característica en la aplicación del referido tratado </w:t>
      </w:r>
      <w:r w:rsidR="00E6391F" w:rsidRPr="00E6391F">
        <w:rPr>
          <w:rFonts w:ascii="Arial" w:eastAsia="Times New Roman" w:hAnsi="Arial" w:cs="Arial"/>
          <w:color w:val="333333"/>
          <w:shd w:val="clear" w:color="auto" w:fill="FFFFFF"/>
          <w:lang w:val="es-CL" w:eastAsia="es-ES_tradnl"/>
        </w:rPr>
        <w:t>era la</w:t>
      </w:r>
      <w:r w:rsidRPr="00E6391F">
        <w:rPr>
          <w:rFonts w:ascii="Arial" w:eastAsia="Times New Roman" w:hAnsi="Arial" w:cs="Arial"/>
          <w:color w:val="333333"/>
          <w:shd w:val="clear" w:color="auto" w:fill="FFFFFF"/>
          <w:lang w:val="es-CL" w:eastAsia="es-ES_tradnl"/>
        </w:rPr>
        <w:t xml:space="preserve"> idea de “poblaciones” </w:t>
      </w:r>
      <w:r w:rsidR="00E6391F" w:rsidRPr="00E6391F">
        <w:rPr>
          <w:rFonts w:ascii="Arial" w:eastAsia="Times New Roman" w:hAnsi="Arial" w:cs="Arial"/>
          <w:color w:val="333333"/>
          <w:shd w:val="clear" w:color="auto" w:fill="FFFFFF"/>
          <w:lang w:val="es-CL" w:eastAsia="es-ES_tradnl"/>
        </w:rPr>
        <w:t>indígenas “</w:t>
      </w:r>
      <w:r w:rsidRPr="00E6391F">
        <w:rPr>
          <w:rFonts w:ascii="Arial" w:eastAsia="Times New Roman" w:hAnsi="Arial" w:cs="Arial"/>
          <w:color w:val="333333"/>
          <w:shd w:val="clear" w:color="auto" w:fill="FFFFFF"/>
          <w:lang w:val="es-CL" w:eastAsia="es-ES_tradnl"/>
        </w:rPr>
        <w:t>cuyas condiciones so</w:t>
      </w:r>
      <w:r w:rsidR="001263EE" w:rsidRPr="00E6391F">
        <w:rPr>
          <w:rFonts w:ascii="Arial" w:eastAsia="Times New Roman" w:hAnsi="Arial" w:cs="Arial"/>
          <w:color w:val="333333"/>
          <w:shd w:val="clear" w:color="auto" w:fill="FFFFFF"/>
          <w:lang w:val="es-CL" w:eastAsia="es-ES_tradnl"/>
        </w:rPr>
        <w:t>ciales y económicas correspond[en]</w:t>
      </w:r>
      <w:r w:rsidRPr="00E6391F">
        <w:rPr>
          <w:rFonts w:ascii="Arial" w:eastAsia="Times New Roman" w:hAnsi="Arial" w:cs="Arial"/>
          <w:color w:val="333333"/>
          <w:shd w:val="clear" w:color="auto" w:fill="FFFFFF"/>
          <w:lang w:val="es-CL" w:eastAsia="es-ES_tradnl"/>
        </w:rPr>
        <w:t xml:space="preserve"> a una etapa menos avanzada que la alcanzada por los otros sectores de la colectividad nacional” (art. 1.1.a)</w:t>
      </w:r>
    </w:p>
    <w:p w:rsidR="009152BD" w:rsidRPr="00E6391F" w:rsidRDefault="009152BD" w:rsidP="00506A47">
      <w:pPr>
        <w:jc w:val="both"/>
        <w:rPr>
          <w:rFonts w:ascii="Arial" w:eastAsia="Times New Roman" w:hAnsi="Arial" w:cs="Arial"/>
          <w:color w:val="333333"/>
          <w:shd w:val="clear" w:color="auto" w:fill="FFFFFF"/>
          <w:lang w:val="es-CL" w:eastAsia="es-ES_tradnl"/>
        </w:rPr>
      </w:pPr>
    </w:p>
    <w:p w:rsidR="009152BD" w:rsidRPr="00E6391F" w:rsidRDefault="009152BD"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La identidad propia de los pueblos indígenas era </w:t>
      </w:r>
      <w:r w:rsidR="001263EE" w:rsidRPr="00E6391F">
        <w:rPr>
          <w:rFonts w:ascii="Arial" w:eastAsia="Times New Roman" w:hAnsi="Arial" w:cs="Arial"/>
          <w:color w:val="333333"/>
          <w:shd w:val="clear" w:color="auto" w:fill="FFFFFF"/>
          <w:lang w:val="es-CL" w:eastAsia="es-ES_tradnl"/>
        </w:rPr>
        <w:t xml:space="preserve">entonces </w:t>
      </w:r>
      <w:r w:rsidRPr="00E6391F">
        <w:rPr>
          <w:rFonts w:ascii="Arial" w:eastAsia="Times New Roman" w:hAnsi="Arial" w:cs="Arial"/>
          <w:color w:val="333333"/>
          <w:shd w:val="clear" w:color="auto" w:fill="FFFFFF"/>
          <w:lang w:val="es-CL" w:eastAsia="es-ES_tradnl"/>
        </w:rPr>
        <w:t xml:space="preserve">considerada un atraso y por lo tanto debía propenderse a la </w:t>
      </w:r>
      <w:r w:rsidRPr="00E6391F">
        <w:rPr>
          <w:rFonts w:ascii="Arial" w:eastAsia="Times New Roman" w:hAnsi="Arial" w:cs="Arial"/>
          <w:i/>
          <w:color w:val="333333"/>
          <w:shd w:val="clear" w:color="auto" w:fill="FFFFFF"/>
          <w:lang w:val="es-CL" w:eastAsia="es-ES_tradnl"/>
        </w:rPr>
        <w:t>“integración progresiva en la vida de sus respectivos países”</w:t>
      </w:r>
      <w:r w:rsidRPr="00E6391F">
        <w:rPr>
          <w:rFonts w:ascii="Arial" w:eastAsia="Times New Roman" w:hAnsi="Arial" w:cs="Arial"/>
          <w:color w:val="333333"/>
          <w:shd w:val="clear" w:color="auto" w:fill="FFFFFF"/>
          <w:lang w:val="es-CL" w:eastAsia="es-ES_tradnl"/>
        </w:rPr>
        <w:t xml:space="preserve"> (art. 2.1)</w:t>
      </w:r>
      <w:r w:rsidR="001263EE" w:rsidRPr="00E6391F">
        <w:rPr>
          <w:rFonts w:ascii="Arial" w:eastAsia="Times New Roman" w:hAnsi="Arial" w:cs="Arial"/>
          <w:color w:val="333333"/>
          <w:shd w:val="clear" w:color="auto" w:fill="FFFFFF"/>
          <w:lang w:val="es-CL" w:eastAsia="es-ES_tradnl"/>
        </w:rPr>
        <w:t>.</w:t>
      </w:r>
    </w:p>
    <w:p w:rsidR="001263EE" w:rsidRPr="00E6391F" w:rsidRDefault="001263EE" w:rsidP="00506A47">
      <w:pPr>
        <w:jc w:val="both"/>
        <w:rPr>
          <w:rFonts w:ascii="Arial" w:eastAsia="Times New Roman" w:hAnsi="Arial" w:cs="Arial"/>
          <w:color w:val="333333"/>
          <w:shd w:val="clear" w:color="auto" w:fill="FFFFFF"/>
          <w:lang w:val="es-CL" w:eastAsia="es-ES_tradnl"/>
        </w:rPr>
      </w:pPr>
    </w:p>
    <w:p w:rsidR="001263EE" w:rsidRPr="00E6391F" w:rsidRDefault="001263EE"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La histórica explotación y discriminación debía solucionarse por la vía de la asimilación o integración a la vida nacional, es decir, por medio de la aplicación de los valores y las cosmovisiones propias de la sociedad dominante.</w:t>
      </w:r>
    </w:p>
    <w:p w:rsidR="001263EE" w:rsidRPr="00E6391F" w:rsidRDefault="001263EE" w:rsidP="00506A47">
      <w:pPr>
        <w:jc w:val="both"/>
        <w:rPr>
          <w:rFonts w:ascii="Arial" w:eastAsia="Times New Roman" w:hAnsi="Arial" w:cs="Arial"/>
          <w:color w:val="333333"/>
          <w:shd w:val="clear" w:color="auto" w:fill="FFFFFF"/>
          <w:lang w:val="es-CL" w:eastAsia="es-ES_tradnl"/>
        </w:rPr>
      </w:pPr>
    </w:p>
    <w:p w:rsidR="001263EE" w:rsidRPr="00E6391F" w:rsidRDefault="001263EE"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Dicha visión fue paulatinamente abandonada por el derecho internacional y fue reemplazada por una en que la identidad social, cultural y políticamente diferenciada de los pueblos indígenas debía ser protegida. Probablemente este cambio fue no solo el resultado del cambio ético, social y político de las propias sociedades occidentales, sino también el efecto de un hecho muy evidente: pese a todos los esfuerzos asimilacionistas y en algunos casos de exterminios de los pueblos indígenas, éstos se mantuvieron como pueblos, como naciones con identidades claramente diferenciadas de las de las sociedades dominantes que ocuparon sus territorios y recursos.</w:t>
      </w:r>
    </w:p>
    <w:p w:rsidR="001263EE" w:rsidRPr="00E6391F" w:rsidRDefault="001263EE" w:rsidP="00506A47">
      <w:pPr>
        <w:jc w:val="both"/>
        <w:rPr>
          <w:rFonts w:ascii="Arial" w:eastAsia="Times New Roman" w:hAnsi="Arial" w:cs="Arial"/>
          <w:color w:val="333333"/>
          <w:shd w:val="clear" w:color="auto" w:fill="FFFFFF"/>
          <w:lang w:val="es-CL" w:eastAsia="es-ES_tradnl"/>
        </w:rPr>
      </w:pPr>
    </w:p>
    <w:p w:rsidR="00DF451F" w:rsidRPr="00E6391F" w:rsidRDefault="001263EE"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Es así como pese a la “pobreza” y el “atraso” de los pueblos indígenas, éstos persistieron como comunidades </w:t>
      </w:r>
      <w:r w:rsidR="00DF451F" w:rsidRPr="00E6391F">
        <w:rPr>
          <w:rFonts w:ascii="Arial" w:eastAsia="Times New Roman" w:hAnsi="Arial" w:cs="Arial"/>
          <w:color w:val="333333"/>
          <w:shd w:val="clear" w:color="auto" w:fill="FFFFFF"/>
          <w:lang w:val="es-CL" w:eastAsia="es-ES_tradnl"/>
        </w:rPr>
        <w:t>nacionales diferentes y vivas, con sus propios valores y visiones y ello terminó por ser reconocido política y jurídicamente en los instrumentos del derecho internacional que hoy día se refieren a los pueblos indígenas y que son aplicables en Chile: el Convenio 169 de la OIT, la Declaración Universal de las Naciones Unidas sobre los  Derechos de los Pueblos Indígenas y la Declaración Americana sobre los Derechos de los Pueblos Indígenas.</w:t>
      </w:r>
    </w:p>
    <w:p w:rsidR="00DF451F" w:rsidRPr="00E6391F" w:rsidRDefault="00DF451F" w:rsidP="00506A47">
      <w:pPr>
        <w:jc w:val="both"/>
        <w:rPr>
          <w:rFonts w:ascii="Arial" w:eastAsia="Times New Roman" w:hAnsi="Arial" w:cs="Arial"/>
          <w:color w:val="333333"/>
          <w:shd w:val="clear" w:color="auto" w:fill="FFFFFF"/>
          <w:lang w:val="es-CL" w:eastAsia="es-ES_tradnl"/>
        </w:rPr>
      </w:pPr>
    </w:p>
    <w:p w:rsidR="00DF451F" w:rsidRPr="00E6391F" w:rsidRDefault="00DF451F"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Lo primero que destaca es el alcance jurídico y político del término “pueblos” para referirse a lo que en el instrumento anterior aplicable (Convenio 107 de la OIT) se llamaron “poblaciones”. </w:t>
      </w:r>
    </w:p>
    <w:p w:rsidR="00DF451F" w:rsidRPr="00E6391F" w:rsidRDefault="00DF451F" w:rsidP="00506A47">
      <w:pPr>
        <w:jc w:val="both"/>
        <w:rPr>
          <w:rFonts w:ascii="Arial" w:eastAsia="Times New Roman" w:hAnsi="Arial" w:cs="Arial"/>
          <w:color w:val="333333"/>
          <w:shd w:val="clear" w:color="auto" w:fill="FFFFFF"/>
          <w:lang w:val="es-CL" w:eastAsia="es-ES_tradnl"/>
        </w:rPr>
      </w:pPr>
    </w:p>
    <w:p w:rsidR="00357456" w:rsidRPr="00E6391F" w:rsidRDefault="00DF451F"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Lo anterior es de la mayor relevancia porque el concepto de pueblo y de nación es la base humana sobre la cual se construyeron los estados en occidente y por ello, durante </w:t>
      </w:r>
      <w:r w:rsidR="00357456" w:rsidRPr="00E6391F">
        <w:rPr>
          <w:rFonts w:ascii="Arial" w:eastAsia="Times New Roman" w:hAnsi="Arial" w:cs="Arial"/>
          <w:color w:val="333333"/>
          <w:shd w:val="clear" w:color="auto" w:fill="FFFFFF"/>
          <w:lang w:val="es-CL" w:eastAsia="es-ES_tradnl"/>
        </w:rPr>
        <w:t>la segunda d</w:t>
      </w:r>
      <w:r w:rsidRPr="00E6391F">
        <w:rPr>
          <w:rFonts w:ascii="Arial" w:eastAsia="Times New Roman" w:hAnsi="Arial" w:cs="Arial"/>
          <w:color w:val="333333"/>
          <w:shd w:val="clear" w:color="auto" w:fill="FFFFFF"/>
          <w:lang w:val="es-CL" w:eastAsia="es-ES_tradnl"/>
        </w:rPr>
        <w:t xml:space="preserve">el siglo XX se acuñó el principio de </w:t>
      </w:r>
      <w:r w:rsidRPr="00E6391F">
        <w:rPr>
          <w:rFonts w:ascii="Arial" w:eastAsia="Times New Roman" w:hAnsi="Arial" w:cs="Arial"/>
          <w:i/>
          <w:color w:val="333333"/>
          <w:shd w:val="clear" w:color="auto" w:fill="FFFFFF"/>
          <w:lang w:val="es-CL" w:eastAsia="es-ES_tradnl"/>
        </w:rPr>
        <w:t>“autodeterminación de los pueblos”</w:t>
      </w:r>
      <w:r w:rsidR="00357456" w:rsidRPr="00E6391F">
        <w:rPr>
          <w:rFonts w:ascii="Arial" w:eastAsia="Times New Roman" w:hAnsi="Arial" w:cs="Arial"/>
          <w:color w:val="333333"/>
          <w:shd w:val="clear" w:color="auto" w:fill="FFFFFF"/>
          <w:lang w:val="es-CL" w:eastAsia="es-ES_tradnl"/>
        </w:rPr>
        <w:t xml:space="preserve"> como una herramienta del derecho internacional para fundamentar la descolonización, especialmente en África: cada pueblo tiene derecho a autodeterminarse y por ello a ser independiente de cualquier otra potencia y en consecuencia, tiene derecho a constituir su propio estado.</w:t>
      </w:r>
    </w:p>
    <w:p w:rsidR="00357456" w:rsidRPr="00E6391F" w:rsidRDefault="00357456" w:rsidP="00506A47">
      <w:pPr>
        <w:jc w:val="both"/>
        <w:rPr>
          <w:rFonts w:ascii="Arial" w:eastAsia="Times New Roman" w:hAnsi="Arial" w:cs="Arial"/>
          <w:color w:val="333333"/>
          <w:shd w:val="clear" w:color="auto" w:fill="FFFFFF"/>
          <w:lang w:val="es-CL" w:eastAsia="es-ES_tradnl"/>
        </w:rPr>
      </w:pPr>
    </w:p>
    <w:p w:rsidR="00357456" w:rsidRPr="00E6391F" w:rsidRDefault="00946154" w:rsidP="00506A47">
      <w:pPr>
        <w:pStyle w:val="NormalWeb"/>
        <w:jc w:val="both"/>
        <w:rPr>
          <w:rFonts w:ascii="Arial" w:hAnsi="Arial" w:cs="Arial"/>
        </w:rPr>
      </w:pPr>
      <w:r w:rsidRPr="00E6391F">
        <w:rPr>
          <w:rFonts w:ascii="Arial" w:hAnsi="Arial" w:cs="Arial"/>
          <w:color w:val="333333"/>
          <w:shd w:val="clear" w:color="auto" w:fill="FFFFFF"/>
        </w:rPr>
        <w:lastRenderedPageBreak/>
        <w:t>¿</w:t>
      </w:r>
      <w:r w:rsidR="00357456" w:rsidRPr="00E6391F">
        <w:rPr>
          <w:rFonts w:ascii="Arial" w:hAnsi="Arial" w:cs="Arial"/>
          <w:color w:val="333333"/>
          <w:shd w:val="clear" w:color="auto" w:fill="FFFFFF"/>
        </w:rPr>
        <w:t xml:space="preserve">Supone entonces el concepto de pueblos indígenas un desafío a la unidad del Estado? La respuesta es negativa porque la idea de pueblos indígenas, surgida ya </w:t>
      </w:r>
      <w:r w:rsidR="00E6391F" w:rsidRPr="00E6391F">
        <w:rPr>
          <w:rFonts w:ascii="Arial" w:hAnsi="Arial" w:cs="Arial"/>
          <w:color w:val="333333"/>
          <w:shd w:val="clear" w:color="auto" w:fill="FFFFFF"/>
        </w:rPr>
        <w:t>tardé</w:t>
      </w:r>
      <w:r w:rsidR="00357456" w:rsidRPr="00E6391F">
        <w:rPr>
          <w:rFonts w:ascii="Arial" w:hAnsi="Arial" w:cs="Arial"/>
          <w:color w:val="333333"/>
          <w:shd w:val="clear" w:color="auto" w:fill="FFFFFF"/>
        </w:rPr>
        <w:t xml:space="preserve"> en el siglo XX y concretada en el Convenio 169 de la OIT supone la existencia de estas agrupaciones humanas, preexistentes y con una identidad resistente y viva, sobreviviente a los intentos de asimilación o exterminio, pero dentro de países independientes, </w:t>
      </w:r>
      <w:r w:rsidR="00D540C4" w:rsidRPr="00E6391F">
        <w:rPr>
          <w:rFonts w:ascii="Arial" w:hAnsi="Arial" w:cs="Arial"/>
          <w:color w:val="333333"/>
          <w:shd w:val="clear" w:color="auto" w:fill="FFFFFF"/>
        </w:rPr>
        <w:t>digámoslo</w:t>
      </w:r>
      <w:r w:rsidR="00357456" w:rsidRPr="00E6391F">
        <w:rPr>
          <w:rFonts w:ascii="Arial" w:hAnsi="Arial" w:cs="Arial"/>
          <w:color w:val="333333"/>
          <w:shd w:val="clear" w:color="auto" w:fill="FFFFFF"/>
        </w:rPr>
        <w:t xml:space="preserve"> así, poscoloniales. La existencia de los pueblos indígenas es entonces concebida dentro de estados democráticos de derecho, dicho sintéticamente, el uso del vocablo “pueblos” en todos los instrumentos internacionales sobre indígenas, no deberá ser entendido en el sentido que hasta ese momento le había dado el derecho internacional como fundamento de la descolonización. Es decir, el concepto de pueblos, en el caso de los indígenas no implica el derecho, por parte de estos pueblos, de constituir estados separados de los países </w:t>
      </w:r>
      <w:r w:rsidR="00D540C4" w:rsidRPr="00E6391F">
        <w:rPr>
          <w:rFonts w:ascii="Arial" w:hAnsi="Arial" w:cs="Arial"/>
          <w:color w:val="333333"/>
          <w:shd w:val="clear" w:color="auto" w:fill="FFFFFF"/>
        </w:rPr>
        <w:t>independientes</w:t>
      </w:r>
      <w:r w:rsidR="00357456" w:rsidRPr="00E6391F">
        <w:rPr>
          <w:rFonts w:ascii="Arial" w:hAnsi="Arial" w:cs="Arial"/>
          <w:color w:val="333333"/>
          <w:shd w:val="clear" w:color="auto" w:fill="FFFFFF"/>
        </w:rPr>
        <w:t xml:space="preserve"> en los que habitan.</w:t>
      </w:r>
      <w:r w:rsidRPr="00E6391F">
        <w:rPr>
          <w:rFonts w:ascii="Arial" w:hAnsi="Arial" w:cs="Arial"/>
          <w:color w:val="333333"/>
          <w:shd w:val="clear" w:color="auto" w:fill="FFFFFF"/>
        </w:rPr>
        <w:t xml:space="preserve"> El Convenio 169 de la OIT hace explícita esta limitación al señalar que </w:t>
      </w:r>
      <w:r w:rsidRPr="00E6391F">
        <w:rPr>
          <w:rFonts w:ascii="Arial" w:hAnsi="Arial" w:cs="Arial"/>
          <w:i/>
          <w:color w:val="333333"/>
          <w:shd w:val="clear" w:color="auto" w:fill="FFFFFF"/>
        </w:rPr>
        <w:t>“[l]a utilización del término </w:t>
      </w:r>
      <w:r w:rsidRPr="00E6391F">
        <w:rPr>
          <w:rFonts w:ascii="Arial" w:hAnsi="Arial" w:cs="Arial"/>
          <w:bCs/>
          <w:i/>
          <w:iCs/>
          <w:color w:val="333333"/>
        </w:rPr>
        <w:t>pueblos</w:t>
      </w:r>
      <w:r w:rsidRPr="00E6391F">
        <w:rPr>
          <w:rFonts w:ascii="Arial" w:hAnsi="Arial" w:cs="Arial"/>
          <w:b/>
          <w:bCs/>
          <w:i/>
          <w:color w:val="333333"/>
        </w:rPr>
        <w:t> </w:t>
      </w:r>
      <w:r w:rsidRPr="00E6391F">
        <w:rPr>
          <w:rFonts w:ascii="Arial" w:hAnsi="Arial" w:cs="Arial"/>
          <w:i/>
          <w:color w:val="333333"/>
          <w:shd w:val="clear" w:color="auto" w:fill="FFFFFF"/>
        </w:rPr>
        <w:t>en este Convenio no deberá interpretarse en el sentido de que tenga implicación alguna en lo que atañe a los derechos que pueda conferirse a dicho término en el derecho internacional”</w:t>
      </w:r>
      <w:r w:rsidRPr="00E6391F">
        <w:rPr>
          <w:rFonts w:ascii="Arial" w:hAnsi="Arial" w:cs="Arial"/>
          <w:color w:val="333333"/>
          <w:shd w:val="clear" w:color="auto" w:fill="FFFFFF"/>
        </w:rPr>
        <w:t xml:space="preserve"> (art. 1.3). El artículo IV de la Declaración Americana dispone, en la misma línea que </w:t>
      </w:r>
      <w:r w:rsidRPr="00E6391F">
        <w:rPr>
          <w:rFonts w:ascii="Arial" w:hAnsi="Arial" w:cs="Arial"/>
          <w:i/>
          <w:color w:val="333333"/>
          <w:shd w:val="clear" w:color="auto" w:fill="FFFFFF"/>
        </w:rPr>
        <w:t>“</w:t>
      </w:r>
      <w:r w:rsidRPr="00E6391F">
        <w:rPr>
          <w:rFonts w:ascii="Arial" w:hAnsi="Arial" w:cs="Arial"/>
          <w:i/>
        </w:rPr>
        <w:t xml:space="preserve">[n]ada de lo contenido en la presente </w:t>
      </w:r>
      <w:r w:rsidR="00D540C4" w:rsidRPr="00E6391F">
        <w:rPr>
          <w:rFonts w:ascii="Arial" w:hAnsi="Arial" w:cs="Arial"/>
          <w:i/>
        </w:rPr>
        <w:t>Declaración</w:t>
      </w:r>
      <w:r w:rsidRPr="00E6391F">
        <w:rPr>
          <w:rFonts w:ascii="Arial" w:hAnsi="Arial" w:cs="Arial"/>
          <w:i/>
        </w:rPr>
        <w:t xml:space="preserve"> se interpretará en el sentido de que confiere… autoriza o alienta </w:t>
      </w:r>
      <w:r w:rsidR="00D540C4" w:rsidRPr="00E6391F">
        <w:rPr>
          <w:rFonts w:ascii="Arial" w:hAnsi="Arial" w:cs="Arial"/>
          <w:i/>
        </w:rPr>
        <w:t>acción</w:t>
      </w:r>
      <w:r w:rsidRPr="00E6391F">
        <w:rPr>
          <w:rFonts w:ascii="Arial" w:hAnsi="Arial" w:cs="Arial"/>
          <w:i/>
        </w:rPr>
        <w:t xml:space="preserve"> alguna encaminada a quebrantar o menoscabar, total o parcialmente, la integridad territorial o la unidad </w:t>
      </w:r>
      <w:r w:rsidR="00D540C4" w:rsidRPr="00E6391F">
        <w:rPr>
          <w:rFonts w:ascii="Arial" w:hAnsi="Arial" w:cs="Arial"/>
          <w:i/>
        </w:rPr>
        <w:t>política</w:t>
      </w:r>
      <w:r w:rsidRPr="00E6391F">
        <w:rPr>
          <w:rFonts w:ascii="Arial" w:hAnsi="Arial" w:cs="Arial"/>
          <w:i/>
        </w:rPr>
        <w:t xml:space="preserve"> de Estados soberanos e independientes.”</w:t>
      </w:r>
      <w:r w:rsidRPr="00E6391F">
        <w:rPr>
          <w:rFonts w:ascii="Arial" w:hAnsi="Arial" w:cs="Arial"/>
        </w:rPr>
        <w:t xml:space="preserve"> </w:t>
      </w:r>
    </w:p>
    <w:p w:rsidR="00203032" w:rsidRPr="00E6391F" w:rsidRDefault="00203032"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Si no se permite la constitución de estados propios </w:t>
      </w:r>
      <w:r w:rsidR="00357456" w:rsidRPr="00E6391F">
        <w:rPr>
          <w:rFonts w:ascii="Arial" w:eastAsia="Times New Roman" w:hAnsi="Arial" w:cs="Arial"/>
          <w:color w:val="333333"/>
          <w:shd w:val="clear" w:color="auto" w:fill="FFFFFF"/>
          <w:lang w:val="es-CL" w:eastAsia="es-ES_tradnl"/>
        </w:rPr>
        <w:t xml:space="preserve">¿Para qué se usa </w:t>
      </w:r>
      <w:r w:rsidRPr="00E6391F">
        <w:rPr>
          <w:rFonts w:ascii="Arial" w:eastAsia="Times New Roman" w:hAnsi="Arial" w:cs="Arial"/>
          <w:color w:val="333333"/>
          <w:shd w:val="clear" w:color="auto" w:fill="FFFFFF"/>
          <w:lang w:val="es-CL" w:eastAsia="es-ES_tradnl"/>
        </w:rPr>
        <w:t>entonces el concepto de “pueblos” que los instrumentos internacionales atribuyen a las agrupaciones y comunidades indígenas?</w:t>
      </w:r>
    </w:p>
    <w:p w:rsidR="00203032" w:rsidRPr="00E6391F" w:rsidRDefault="00203032" w:rsidP="00506A47">
      <w:pPr>
        <w:jc w:val="both"/>
        <w:rPr>
          <w:rFonts w:ascii="Arial" w:eastAsia="Times New Roman" w:hAnsi="Arial" w:cs="Arial"/>
          <w:color w:val="333333"/>
          <w:shd w:val="clear" w:color="auto" w:fill="FFFFFF"/>
          <w:lang w:val="es-CL" w:eastAsia="es-ES_tradnl"/>
        </w:rPr>
      </w:pPr>
    </w:p>
    <w:p w:rsidR="00203032" w:rsidRPr="00E6391F" w:rsidRDefault="00203032"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El uso de la expresión “pueblos” tiene, en los instrumentos internacionales sobre indígenas, una clara función de referencia al concepto de autodeterminación y, aunque en el caso de los indígenas no implica el derecho a constituir estados propios, la autodeterminación de los pueblos indígenas, sí </w:t>
      </w:r>
      <w:r w:rsidR="00946154" w:rsidRPr="00E6391F">
        <w:rPr>
          <w:rFonts w:ascii="Arial" w:eastAsia="Times New Roman" w:hAnsi="Arial" w:cs="Arial"/>
          <w:color w:val="333333"/>
          <w:shd w:val="clear" w:color="auto" w:fill="FFFFFF"/>
          <w:lang w:val="es-CL" w:eastAsia="es-ES_tradnl"/>
        </w:rPr>
        <w:t>tiene alcances</w:t>
      </w:r>
      <w:r w:rsidRPr="00E6391F">
        <w:rPr>
          <w:rFonts w:ascii="Arial" w:eastAsia="Times New Roman" w:hAnsi="Arial" w:cs="Arial"/>
          <w:color w:val="333333"/>
          <w:shd w:val="clear" w:color="auto" w:fill="FFFFFF"/>
          <w:lang w:val="es-CL" w:eastAsia="es-ES_tradnl"/>
        </w:rPr>
        <w:t xml:space="preserve"> concretos.</w:t>
      </w:r>
    </w:p>
    <w:p w:rsidR="00203032" w:rsidRPr="00E6391F" w:rsidRDefault="00203032" w:rsidP="00506A47">
      <w:pPr>
        <w:jc w:val="both"/>
        <w:rPr>
          <w:rFonts w:ascii="Arial" w:eastAsia="Times New Roman" w:hAnsi="Arial" w:cs="Arial"/>
          <w:color w:val="333333"/>
          <w:shd w:val="clear" w:color="auto" w:fill="FFFFFF"/>
          <w:lang w:val="es-CL" w:eastAsia="es-ES_tradnl"/>
        </w:rPr>
      </w:pPr>
    </w:p>
    <w:p w:rsidR="00203032" w:rsidRPr="00E6391F" w:rsidRDefault="00203032" w:rsidP="00506A47">
      <w:pPr>
        <w:jc w:val="both"/>
        <w:rPr>
          <w:rFonts w:ascii="Arial" w:eastAsia="Times New Roman" w:hAnsi="Arial" w:cs="Arial"/>
          <w:b/>
          <w:color w:val="333333"/>
          <w:shd w:val="clear" w:color="auto" w:fill="FFFFFF"/>
          <w:lang w:val="es-CL" w:eastAsia="es-ES_tradnl"/>
        </w:rPr>
      </w:pPr>
      <w:r w:rsidRPr="00E6391F">
        <w:rPr>
          <w:rFonts w:ascii="Arial" w:eastAsia="Times New Roman" w:hAnsi="Arial" w:cs="Arial"/>
          <w:b/>
          <w:color w:val="333333"/>
          <w:shd w:val="clear" w:color="auto" w:fill="FFFFFF"/>
          <w:lang w:val="es-CL" w:eastAsia="es-ES_tradnl"/>
        </w:rPr>
        <w:t xml:space="preserve">LA AUTODETERMINACIÓN </w:t>
      </w:r>
      <w:r w:rsidR="00946154" w:rsidRPr="00E6391F">
        <w:rPr>
          <w:rFonts w:ascii="Arial" w:eastAsia="Times New Roman" w:hAnsi="Arial" w:cs="Arial"/>
          <w:b/>
          <w:color w:val="333333"/>
          <w:shd w:val="clear" w:color="auto" w:fill="FFFFFF"/>
          <w:lang w:val="es-CL" w:eastAsia="es-ES_tradnl"/>
        </w:rPr>
        <w:t xml:space="preserve">O LIBRE DETERMINACIÓN </w:t>
      </w:r>
      <w:r w:rsidRPr="00E6391F">
        <w:rPr>
          <w:rFonts w:ascii="Arial" w:eastAsia="Times New Roman" w:hAnsi="Arial" w:cs="Arial"/>
          <w:b/>
          <w:color w:val="333333"/>
          <w:shd w:val="clear" w:color="auto" w:fill="FFFFFF"/>
          <w:lang w:val="es-CL" w:eastAsia="es-ES_tradnl"/>
        </w:rPr>
        <w:t>DE LOS PUEBLOS INDÍGENAS</w:t>
      </w:r>
    </w:p>
    <w:p w:rsidR="00946154" w:rsidRPr="00E6391F" w:rsidRDefault="00946154"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Todos los instrumentos de derechos humanos de los pueblos indígenas hacen referencia a la libre determinación de estos pueblos. Las declaraciones universal y americana lo hacen explícitamente (art. III y art. 3 respectivamente)</w:t>
      </w:r>
      <w:r w:rsidR="00AE555F" w:rsidRPr="00E6391F">
        <w:rPr>
          <w:rFonts w:ascii="Arial" w:eastAsia="Times New Roman" w:hAnsi="Arial" w:cs="Arial"/>
          <w:color w:val="333333"/>
          <w:shd w:val="clear" w:color="auto" w:fill="FFFFFF"/>
          <w:lang w:val="es-CL" w:eastAsia="es-ES_tradnl"/>
        </w:rPr>
        <w:t>.</w:t>
      </w:r>
    </w:p>
    <w:p w:rsidR="00AE555F" w:rsidRPr="00E6391F" w:rsidRDefault="00AE555F" w:rsidP="00506A47">
      <w:pPr>
        <w:jc w:val="both"/>
        <w:rPr>
          <w:rFonts w:ascii="Arial" w:eastAsia="Times New Roman" w:hAnsi="Arial" w:cs="Arial"/>
          <w:color w:val="333333"/>
          <w:shd w:val="clear" w:color="auto" w:fill="FFFFFF"/>
          <w:lang w:val="es-CL" w:eastAsia="es-ES_tradnl"/>
        </w:rPr>
      </w:pPr>
    </w:p>
    <w:p w:rsidR="00AE555F" w:rsidRPr="00E6391F" w:rsidRDefault="00AE555F"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En ambos instrumentos, la libre determinación de los pueblos indígenas se define como la facultad de dichos pueblos de determinar libremente su condición política y perseguir libremente su desarrollo económico, social y cultural.</w:t>
      </w:r>
    </w:p>
    <w:p w:rsidR="00AE555F" w:rsidRPr="00E6391F" w:rsidRDefault="00AE555F" w:rsidP="00506A47">
      <w:pPr>
        <w:jc w:val="both"/>
        <w:rPr>
          <w:rFonts w:ascii="Arial" w:eastAsia="Times New Roman" w:hAnsi="Arial" w:cs="Arial"/>
          <w:color w:val="333333"/>
          <w:shd w:val="clear" w:color="auto" w:fill="FFFFFF"/>
          <w:lang w:val="es-CL" w:eastAsia="es-ES_tradnl"/>
        </w:rPr>
      </w:pPr>
    </w:p>
    <w:p w:rsidR="00AE555F" w:rsidRPr="00E6391F" w:rsidRDefault="00AE555F"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Es cierto que, teniendo en cuenta la limitación que tiene el uso del concepto “pueblo” en el derecho internacional de los pueblos indígenas, y la definición que, a partir de </w:t>
      </w:r>
      <w:r w:rsidRPr="00E6391F">
        <w:rPr>
          <w:rFonts w:ascii="Arial" w:eastAsia="Times New Roman" w:hAnsi="Arial" w:cs="Arial"/>
          <w:color w:val="333333"/>
          <w:shd w:val="clear" w:color="auto" w:fill="FFFFFF"/>
          <w:lang w:val="es-CL" w:eastAsia="es-ES_tradnl"/>
        </w:rPr>
        <w:lastRenderedPageBreak/>
        <w:t>ese concepto, se hace en ambas declaraciones de derechos de los pueblos indígenas, la definición de libre determinación no permite precisar del todo cuáles son los alcances precisos de ella, sin embargo sí se puede decir lo que la libre determinación implica al menos: el derecho al consentimiento</w:t>
      </w:r>
      <w:r w:rsidR="00B45E2E" w:rsidRPr="00E6391F">
        <w:rPr>
          <w:rFonts w:ascii="Arial" w:eastAsia="Times New Roman" w:hAnsi="Arial" w:cs="Arial"/>
          <w:color w:val="333333"/>
          <w:shd w:val="clear" w:color="auto" w:fill="FFFFFF"/>
          <w:lang w:val="es-CL" w:eastAsia="es-ES_tradnl"/>
        </w:rPr>
        <w:t xml:space="preserve"> previo, libre e informado</w:t>
      </w:r>
      <w:r w:rsidRPr="00E6391F">
        <w:rPr>
          <w:rFonts w:ascii="Arial" w:eastAsia="Times New Roman" w:hAnsi="Arial" w:cs="Arial"/>
          <w:color w:val="333333"/>
          <w:shd w:val="clear" w:color="auto" w:fill="FFFFFF"/>
          <w:lang w:val="es-CL" w:eastAsia="es-ES_tradnl"/>
        </w:rPr>
        <w:t xml:space="preserve"> respecto de determinadas medidas, el derecho a la consulta y el derecho a la participación política.</w:t>
      </w:r>
    </w:p>
    <w:p w:rsidR="00AE555F" w:rsidRPr="00E6391F" w:rsidRDefault="00AE555F" w:rsidP="00506A47">
      <w:pPr>
        <w:jc w:val="both"/>
        <w:rPr>
          <w:rFonts w:ascii="Arial" w:eastAsia="Times New Roman" w:hAnsi="Arial" w:cs="Arial"/>
          <w:color w:val="333333"/>
          <w:shd w:val="clear" w:color="auto" w:fill="FFFFFF"/>
          <w:lang w:val="es-CL" w:eastAsia="es-ES_tradnl"/>
        </w:rPr>
      </w:pPr>
    </w:p>
    <w:p w:rsidR="00AE555F" w:rsidRPr="00E6391F" w:rsidRDefault="00AE555F"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En relación con el consentimiento previo, las declaraciones de derechos univ</w:t>
      </w:r>
      <w:r w:rsidR="00B45E2E" w:rsidRPr="00E6391F">
        <w:rPr>
          <w:rFonts w:ascii="Arial" w:eastAsia="Times New Roman" w:hAnsi="Arial" w:cs="Arial"/>
          <w:color w:val="333333"/>
          <w:shd w:val="clear" w:color="auto" w:fill="FFFFFF"/>
          <w:lang w:val="es-CL" w:eastAsia="es-ES_tradnl"/>
        </w:rPr>
        <w:t>ersal y americana reconocen tre</w:t>
      </w:r>
      <w:r w:rsidRPr="00E6391F">
        <w:rPr>
          <w:rFonts w:ascii="Arial" w:eastAsia="Times New Roman" w:hAnsi="Arial" w:cs="Arial"/>
          <w:color w:val="333333"/>
          <w:shd w:val="clear" w:color="auto" w:fill="FFFFFF"/>
          <w:lang w:val="es-CL" w:eastAsia="es-ES_tradnl"/>
        </w:rPr>
        <w:t>s casos en que se requiere consentimiento pr</w:t>
      </w:r>
      <w:r w:rsidR="00B45E2E" w:rsidRPr="00E6391F">
        <w:rPr>
          <w:rFonts w:ascii="Arial" w:eastAsia="Times New Roman" w:hAnsi="Arial" w:cs="Arial"/>
          <w:color w:val="333333"/>
          <w:shd w:val="clear" w:color="auto" w:fill="FFFFFF"/>
          <w:lang w:val="es-CL" w:eastAsia="es-ES_tradnl"/>
        </w:rPr>
        <w:t>evio, libre e informado de los pueblos concernidos:</w:t>
      </w:r>
    </w:p>
    <w:p w:rsidR="00B45E2E" w:rsidRPr="00E6391F" w:rsidRDefault="00B45E2E" w:rsidP="00506A47">
      <w:pPr>
        <w:pStyle w:val="Prrafodelista"/>
        <w:numPr>
          <w:ilvl w:val="0"/>
          <w:numId w:val="2"/>
        </w:num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Almacenamiento o eliminación de materiales </w:t>
      </w:r>
      <w:r w:rsidR="00D540C4" w:rsidRPr="00E6391F">
        <w:rPr>
          <w:rFonts w:ascii="Arial" w:eastAsia="Times New Roman" w:hAnsi="Arial" w:cs="Arial"/>
          <w:color w:val="333333"/>
          <w:shd w:val="clear" w:color="auto" w:fill="FFFFFF"/>
          <w:lang w:val="es-CL" w:eastAsia="es-ES_tradnl"/>
        </w:rPr>
        <w:t>peligrosos</w:t>
      </w:r>
      <w:r w:rsidRPr="00E6391F">
        <w:rPr>
          <w:rFonts w:ascii="Arial" w:eastAsia="Times New Roman" w:hAnsi="Arial" w:cs="Arial"/>
          <w:color w:val="333333"/>
          <w:shd w:val="clear" w:color="auto" w:fill="FFFFFF"/>
          <w:lang w:val="es-CL" w:eastAsia="es-ES_tradnl"/>
        </w:rPr>
        <w:t xml:space="preserve"> en las tierras o territorios indígenas</w:t>
      </w:r>
    </w:p>
    <w:p w:rsidR="00B45E2E" w:rsidRPr="00E6391F" w:rsidRDefault="00B45E2E" w:rsidP="00506A47">
      <w:pPr>
        <w:pStyle w:val="Prrafodelista"/>
        <w:numPr>
          <w:ilvl w:val="0"/>
          <w:numId w:val="2"/>
        </w:num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Desarrollo de </w:t>
      </w:r>
      <w:r w:rsidR="00D540C4" w:rsidRPr="00E6391F">
        <w:rPr>
          <w:rFonts w:ascii="Arial" w:eastAsia="Times New Roman" w:hAnsi="Arial" w:cs="Arial"/>
          <w:color w:val="333333"/>
          <w:shd w:val="clear" w:color="auto" w:fill="FFFFFF"/>
          <w:lang w:val="es-CL" w:eastAsia="es-ES_tradnl"/>
        </w:rPr>
        <w:t>actividades</w:t>
      </w:r>
      <w:r w:rsidRPr="00E6391F">
        <w:rPr>
          <w:rFonts w:ascii="Arial" w:eastAsia="Times New Roman" w:hAnsi="Arial" w:cs="Arial"/>
          <w:color w:val="333333"/>
          <w:shd w:val="clear" w:color="auto" w:fill="FFFFFF"/>
          <w:lang w:val="es-CL" w:eastAsia="es-ES_tradnl"/>
        </w:rPr>
        <w:t xml:space="preserve"> militares en tierras o territorios indígenas</w:t>
      </w:r>
    </w:p>
    <w:p w:rsidR="00B45E2E" w:rsidRPr="00E6391F" w:rsidRDefault="00B45E2E" w:rsidP="00506A47">
      <w:pPr>
        <w:pStyle w:val="Prrafodelista"/>
        <w:numPr>
          <w:ilvl w:val="0"/>
          <w:numId w:val="2"/>
        </w:num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Desplazamiento de comunidades indígenas </w:t>
      </w:r>
    </w:p>
    <w:p w:rsidR="00AE555F" w:rsidRPr="00E6391F" w:rsidRDefault="00AE555F" w:rsidP="00506A47">
      <w:pPr>
        <w:jc w:val="both"/>
        <w:rPr>
          <w:rFonts w:ascii="Arial" w:eastAsia="Times New Roman" w:hAnsi="Arial" w:cs="Arial"/>
          <w:color w:val="333333"/>
          <w:shd w:val="clear" w:color="auto" w:fill="FFFFFF"/>
          <w:lang w:val="es-CL" w:eastAsia="es-ES_tradnl"/>
        </w:rPr>
      </w:pPr>
    </w:p>
    <w:p w:rsidR="00B45E2E" w:rsidRPr="00E6391F" w:rsidRDefault="00B45E2E"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Sobre la consulta, este es un derecho de los pueblos indígenas establecido en ambas declaraciones, pero precisado en el Convenio 169 de la OIT. El artículo 6.1.a del referido convenio dispone que el Estado está obligado a “consultar a los pueblos interesados, mediante procedimientos apropiados y en particular a través de sus instituciones representativas, cada vez que se prevean medidas legislativas o administrativas susceptibles de afectarles directamente”.</w:t>
      </w:r>
    </w:p>
    <w:p w:rsidR="00B45E2E" w:rsidRPr="00E6391F" w:rsidRDefault="00B45E2E" w:rsidP="00506A47">
      <w:pPr>
        <w:jc w:val="both"/>
        <w:rPr>
          <w:rFonts w:ascii="Arial" w:eastAsia="Times New Roman" w:hAnsi="Arial" w:cs="Arial"/>
          <w:color w:val="333333"/>
          <w:shd w:val="clear" w:color="auto" w:fill="FFFFFF"/>
          <w:lang w:val="es-CL" w:eastAsia="es-ES_tradnl"/>
        </w:rPr>
      </w:pPr>
    </w:p>
    <w:p w:rsidR="00DB4FF7" w:rsidRPr="00E6391F" w:rsidRDefault="00B45E2E"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Los estándares de esta consulta </w:t>
      </w:r>
      <w:r w:rsidR="00DB4FF7" w:rsidRPr="00E6391F">
        <w:rPr>
          <w:rFonts w:ascii="Arial" w:eastAsia="Times New Roman" w:hAnsi="Arial" w:cs="Arial"/>
          <w:color w:val="333333"/>
          <w:shd w:val="clear" w:color="auto" w:fill="FFFFFF"/>
          <w:lang w:val="es-CL" w:eastAsia="es-ES_tradnl"/>
        </w:rPr>
        <w:t>indican precisamente la flexibilidad en la aplicación de la misma, lo cual es indicado cuando la norma se refiera a que ella se debe hacer “mediante procedimientos apropiados”. Lo anterior debe entenderse como una institución en que se aplica directamente la autodeterminación, es decir la decisión razonablemente libre sobre el destino político, económico, social y cultural de los asuntos del pueblo concernido.</w:t>
      </w:r>
    </w:p>
    <w:p w:rsidR="00DB4FF7" w:rsidRPr="00E6391F" w:rsidRDefault="00DB4FF7" w:rsidP="00506A47">
      <w:pPr>
        <w:jc w:val="both"/>
        <w:rPr>
          <w:rFonts w:ascii="Arial" w:eastAsia="Times New Roman" w:hAnsi="Arial" w:cs="Arial"/>
          <w:color w:val="333333"/>
          <w:shd w:val="clear" w:color="auto" w:fill="FFFFFF"/>
          <w:lang w:val="es-CL" w:eastAsia="es-ES_tradnl"/>
        </w:rPr>
      </w:pPr>
    </w:p>
    <w:p w:rsidR="00B45E2E" w:rsidRPr="00E6391F" w:rsidRDefault="00DB4FF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El segundo aspecto a considerar en la aplicación de la institución de la consulta indígena, es que ella debe hacerse a </w:t>
      </w:r>
      <w:r w:rsidR="00E6391F" w:rsidRPr="00E6391F">
        <w:rPr>
          <w:rFonts w:ascii="Arial" w:eastAsia="Times New Roman" w:hAnsi="Arial" w:cs="Arial"/>
          <w:color w:val="333333"/>
          <w:shd w:val="clear" w:color="auto" w:fill="FFFFFF"/>
          <w:lang w:val="es-CL" w:eastAsia="es-ES_tradnl"/>
        </w:rPr>
        <w:t>través de</w:t>
      </w:r>
      <w:r w:rsidRPr="00E6391F">
        <w:rPr>
          <w:rFonts w:ascii="Arial" w:eastAsia="Times New Roman" w:hAnsi="Arial" w:cs="Arial"/>
          <w:color w:val="333333"/>
          <w:shd w:val="clear" w:color="auto" w:fill="FFFFFF"/>
          <w:lang w:val="es-CL" w:eastAsia="es-ES_tradnl"/>
        </w:rPr>
        <w:t xml:space="preserve"> “sus instituciones representativas”</w:t>
      </w:r>
    </w:p>
    <w:p w:rsidR="00DB4FF7" w:rsidRPr="00E6391F" w:rsidRDefault="00DB4FF7" w:rsidP="00506A47">
      <w:pPr>
        <w:jc w:val="both"/>
        <w:rPr>
          <w:rFonts w:ascii="Arial" w:eastAsia="Times New Roman" w:hAnsi="Arial" w:cs="Arial"/>
          <w:color w:val="333333"/>
          <w:shd w:val="clear" w:color="auto" w:fill="FFFFFF"/>
          <w:lang w:val="es-CL" w:eastAsia="es-ES_tradnl"/>
        </w:rPr>
      </w:pPr>
    </w:p>
    <w:p w:rsidR="00DB4FF7" w:rsidRPr="00E6391F" w:rsidRDefault="00DB4FF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El tercer aspecto es que las medidas a consultar son aquellas que son susceptibles de afectar directamente a las comunidades o pueblo indígena </w:t>
      </w:r>
      <w:r w:rsidR="00D540C4" w:rsidRPr="00E6391F">
        <w:rPr>
          <w:rFonts w:ascii="Arial" w:eastAsia="Times New Roman" w:hAnsi="Arial" w:cs="Arial"/>
          <w:color w:val="333333"/>
          <w:shd w:val="clear" w:color="auto" w:fill="FFFFFF"/>
          <w:lang w:val="es-CL" w:eastAsia="es-ES_tradnl"/>
        </w:rPr>
        <w:t>determinado</w:t>
      </w:r>
      <w:r w:rsidRPr="00E6391F">
        <w:rPr>
          <w:rFonts w:ascii="Arial" w:eastAsia="Times New Roman" w:hAnsi="Arial" w:cs="Arial"/>
          <w:color w:val="333333"/>
          <w:shd w:val="clear" w:color="auto" w:fill="FFFFFF"/>
          <w:lang w:val="es-CL" w:eastAsia="es-ES_tradnl"/>
        </w:rPr>
        <w:t>. Es destacable, a los efectos de la reforma al Reglamento que se está proponiendo en el presente proyecto, la referencia específica que hace el tratado a que la medida consultada, puede ser legislativa.</w:t>
      </w:r>
    </w:p>
    <w:p w:rsidR="00DB4FF7" w:rsidRPr="00E6391F" w:rsidRDefault="00DB4FF7" w:rsidP="00506A47">
      <w:pPr>
        <w:jc w:val="both"/>
        <w:rPr>
          <w:rFonts w:ascii="Arial" w:eastAsia="Times New Roman" w:hAnsi="Arial" w:cs="Arial"/>
          <w:color w:val="333333"/>
          <w:shd w:val="clear" w:color="auto" w:fill="FFFFFF"/>
          <w:lang w:val="es-CL" w:eastAsia="es-ES_tradnl"/>
        </w:rPr>
      </w:pPr>
    </w:p>
    <w:p w:rsidR="00DB4FF7" w:rsidRPr="00E6391F" w:rsidRDefault="00DB4FF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Otro aspecto, desarrollado por los órganos autorizados de interpretación del Convenio, uno de los cuales es el Relator para los derechos de los Pueblos Indígenas de la ONU, es aquel que indica que la consulta se debe hacer de buena fe. Ello implica, al menos, que la consulta se haga con la finalidad de llegar a un </w:t>
      </w:r>
      <w:r w:rsidRPr="00E6391F">
        <w:rPr>
          <w:rFonts w:ascii="Arial" w:eastAsia="Times New Roman" w:hAnsi="Arial" w:cs="Arial"/>
          <w:color w:val="333333"/>
          <w:shd w:val="clear" w:color="auto" w:fill="FFFFFF"/>
          <w:lang w:val="es-CL" w:eastAsia="es-ES_tradnl"/>
        </w:rPr>
        <w:lastRenderedPageBreak/>
        <w:t>acuerdo. Esta expresión no solo está contenida en numerosas reglas del propio Convenio, sino además en ambas declaraciones de derechos de los pueblos indígenas.</w:t>
      </w:r>
    </w:p>
    <w:p w:rsidR="00DB4FF7" w:rsidRPr="00E6391F" w:rsidRDefault="00DB4FF7" w:rsidP="00506A47">
      <w:pPr>
        <w:jc w:val="both"/>
        <w:rPr>
          <w:rFonts w:ascii="Arial" w:eastAsia="Times New Roman" w:hAnsi="Arial" w:cs="Arial"/>
          <w:color w:val="333333"/>
          <w:shd w:val="clear" w:color="auto" w:fill="FFFFFF"/>
          <w:lang w:val="es-CL" w:eastAsia="es-ES_tradnl"/>
        </w:rPr>
      </w:pPr>
    </w:p>
    <w:p w:rsidR="00824E58" w:rsidRPr="00E6391F" w:rsidRDefault="00824E58"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Finalmente, sobre la participación política de los pueblos indígenas, el Convenio indica como estándar, que dicha participación no puede ser de menor intensidad que la participación de otros sectores de la población e implica participar de las decisiones que afecten sus destinos. (art. 6.1.b y c y art. 7 Convenio 169 de la OIT)</w:t>
      </w:r>
    </w:p>
    <w:p w:rsidR="00824E58" w:rsidRPr="00E6391F" w:rsidRDefault="00824E58" w:rsidP="00506A47">
      <w:pPr>
        <w:jc w:val="both"/>
        <w:rPr>
          <w:rFonts w:ascii="Arial" w:eastAsia="Times New Roman" w:hAnsi="Arial" w:cs="Arial"/>
          <w:color w:val="333333"/>
          <w:shd w:val="clear" w:color="auto" w:fill="FFFFFF"/>
          <w:lang w:val="es-CL" w:eastAsia="es-ES_tradnl"/>
        </w:rPr>
      </w:pPr>
    </w:p>
    <w:p w:rsidR="00E6391F" w:rsidRDefault="00E6391F" w:rsidP="00506A47">
      <w:pPr>
        <w:jc w:val="both"/>
        <w:rPr>
          <w:rFonts w:ascii="Arial" w:eastAsia="Times New Roman" w:hAnsi="Arial" w:cs="Arial"/>
          <w:b/>
          <w:color w:val="333333"/>
          <w:shd w:val="clear" w:color="auto" w:fill="FFFFFF"/>
          <w:lang w:val="es-CL" w:eastAsia="es-ES_tradnl"/>
        </w:rPr>
      </w:pPr>
    </w:p>
    <w:p w:rsidR="00DB4FF7" w:rsidRPr="00E6391F" w:rsidRDefault="00824E58" w:rsidP="00506A47">
      <w:pPr>
        <w:jc w:val="both"/>
        <w:rPr>
          <w:rFonts w:ascii="Arial" w:eastAsia="Times New Roman" w:hAnsi="Arial" w:cs="Arial"/>
          <w:b/>
          <w:lang w:val="es-CL" w:eastAsia="es-ES_tradnl"/>
        </w:rPr>
      </w:pPr>
      <w:r w:rsidRPr="00E6391F">
        <w:rPr>
          <w:rFonts w:ascii="Arial" w:eastAsia="Times New Roman" w:hAnsi="Arial" w:cs="Arial"/>
          <w:b/>
          <w:color w:val="333333"/>
          <w:shd w:val="clear" w:color="auto" w:fill="FFFFFF"/>
          <w:lang w:val="es-CL" w:eastAsia="es-ES_tradnl"/>
        </w:rPr>
        <w:t>CONSECUENCIAS LEGISLATIVAS DE LA LIBRE DETERMINACIÓN DE LOS PUEBLOS INDÍGENAS</w:t>
      </w:r>
      <w:r w:rsidR="00DB4FF7" w:rsidRPr="00E6391F">
        <w:rPr>
          <w:rFonts w:ascii="Arial" w:eastAsia="Times New Roman" w:hAnsi="Arial" w:cs="Arial"/>
          <w:b/>
          <w:color w:val="333333"/>
          <w:shd w:val="clear" w:color="auto" w:fill="FFFFFF"/>
          <w:lang w:val="es-CL" w:eastAsia="es-ES_tradnl"/>
        </w:rPr>
        <w:t xml:space="preserve">  </w:t>
      </w:r>
    </w:p>
    <w:p w:rsidR="00AE555F" w:rsidRPr="00E6391F" w:rsidRDefault="00824E58"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No es difícil imaginar las confusiones que pueden presentarse ante la opinión pública cuando se presentan asuntos asociados a los pueblos indígenas, más allá de los derechos asociados a la multiculturalidad y la diversidad que los indígenas comparten con otros sectores de loa población, resulta altamente diferenciado de otras minorías, grupos vulnerables o de interés, las prerrogativas políticas que supone la calidad de “pueblos” que le reconocen los instrumentos internacionales aplicables a los indígenas y no a otros sectores de la sociedad.</w:t>
      </w:r>
    </w:p>
    <w:p w:rsidR="00824E58" w:rsidRPr="00E6391F" w:rsidRDefault="00824E58" w:rsidP="00506A47">
      <w:pPr>
        <w:jc w:val="both"/>
        <w:rPr>
          <w:rFonts w:ascii="Arial" w:eastAsia="Times New Roman" w:hAnsi="Arial" w:cs="Arial"/>
          <w:color w:val="333333"/>
          <w:shd w:val="clear" w:color="auto" w:fill="FFFFFF"/>
          <w:lang w:val="es-CL" w:eastAsia="es-ES_tradnl"/>
        </w:rPr>
      </w:pPr>
    </w:p>
    <w:p w:rsidR="00824E58" w:rsidRPr="00E6391F" w:rsidRDefault="00824E58"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Los derechos al consentimiento previo, así como el de consulta y el de participación política se aplican a cualquier medida legislativa que afecte a los pueblos o comunidades indígenas.</w:t>
      </w:r>
    </w:p>
    <w:p w:rsidR="00824E58" w:rsidRPr="00E6391F" w:rsidRDefault="00824E58" w:rsidP="00506A47">
      <w:pPr>
        <w:jc w:val="both"/>
        <w:rPr>
          <w:rFonts w:ascii="Arial" w:eastAsia="Times New Roman" w:hAnsi="Arial" w:cs="Arial"/>
          <w:color w:val="333333"/>
          <w:shd w:val="clear" w:color="auto" w:fill="FFFFFF"/>
          <w:lang w:val="es-CL" w:eastAsia="es-ES_tradnl"/>
        </w:rPr>
      </w:pPr>
    </w:p>
    <w:p w:rsidR="00824E58" w:rsidRPr="00E6391F" w:rsidRDefault="00824E58"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Si a lo anterior sumamos el mandato de flexibilidad en la aplicación de estos preceptos, y que ello no quiere decir la aplicación libre sino que a </w:t>
      </w:r>
      <w:r w:rsidR="00C174CD" w:rsidRPr="00E6391F">
        <w:rPr>
          <w:rFonts w:ascii="Arial" w:eastAsia="Times New Roman" w:hAnsi="Arial" w:cs="Arial"/>
          <w:color w:val="333333"/>
          <w:shd w:val="clear" w:color="auto" w:fill="FFFFFF"/>
          <w:lang w:val="es-CL" w:eastAsia="es-ES_tradnl"/>
        </w:rPr>
        <w:t>“través de procedimientos apropiados”, es posible percibir la necesidad de generar una práctica especializada en el ámbito legislativo para el cumplimiento adecuado de estos derechos que tienen los pueblos indígenas en materia de consentimiento, consulta y participación que no son sino aplicaciones concretas del principio de libre determinación que los instrumentos internacionales sobre derechos humanos les reconocen.</w:t>
      </w:r>
    </w:p>
    <w:p w:rsidR="00C174CD" w:rsidRPr="00E6391F" w:rsidRDefault="00C174CD" w:rsidP="00506A47">
      <w:pPr>
        <w:jc w:val="both"/>
        <w:rPr>
          <w:rFonts w:ascii="Arial" w:eastAsia="Times New Roman" w:hAnsi="Arial" w:cs="Arial"/>
          <w:color w:val="333333"/>
          <w:shd w:val="clear" w:color="auto" w:fill="FFFFFF"/>
          <w:lang w:val="es-CL" w:eastAsia="es-ES_tradnl"/>
        </w:rPr>
      </w:pPr>
    </w:p>
    <w:p w:rsidR="00C174CD" w:rsidRPr="00E6391F" w:rsidRDefault="00C174CD"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La creación de una comisión permanente especializada en Pueblos Indígenas se hace necesaria debido a que la aproximación a los asuntos indígenas, requiere </w:t>
      </w:r>
      <w:r w:rsidR="00D540C4" w:rsidRPr="00E6391F">
        <w:rPr>
          <w:rFonts w:ascii="Arial" w:eastAsia="Times New Roman" w:hAnsi="Arial" w:cs="Arial"/>
          <w:color w:val="333333"/>
          <w:shd w:val="clear" w:color="auto" w:fill="FFFFFF"/>
          <w:lang w:val="es-CL" w:eastAsia="es-ES_tradnl"/>
        </w:rPr>
        <w:t>precisamente</w:t>
      </w:r>
      <w:r w:rsidRPr="00E6391F">
        <w:rPr>
          <w:rFonts w:ascii="Arial" w:eastAsia="Times New Roman" w:hAnsi="Arial" w:cs="Arial"/>
          <w:color w:val="333333"/>
          <w:shd w:val="clear" w:color="auto" w:fill="FFFFFF"/>
          <w:lang w:val="es-CL" w:eastAsia="es-ES_tradnl"/>
        </w:rPr>
        <w:t xml:space="preserve"> una especialización y el uso de herramientas conceptuales y políticas ajenas ciertamente a las ideas comunes en el ámbito de las políticas públicas, en el ámbito político e incluso en el ámbito de los derechos humanos. </w:t>
      </w:r>
    </w:p>
    <w:p w:rsidR="00506A47" w:rsidRPr="00E6391F" w:rsidRDefault="00506A47" w:rsidP="00506A47">
      <w:pPr>
        <w:jc w:val="both"/>
        <w:rPr>
          <w:rFonts w:ascii="Arial" w:eastAsia="Times New Roman" w:hAnsi="Arial" w:cs="Arial"/>
          <w:color w:val="333333"/>
          <w:shd w:val="clear" w:color="auto" w:fill="FFFFFF"/>
          <w:lang w:val="es-CL" w:eastAsia="es-ES_tradnl"/>
        </w:rPr>
      </w:pPr>
    </w:p>
    <w:p w:rsidR="00506A47" w:rsidRPr="00E6391F" w:rsidRDefault="00506A4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El trabajo especializado en la determinación de las leyes que deben ser consultadas, la </w:t>
      </w:r>
      <w:r w:rsidR="00D540C4" w:rsidRPr="00E6391F">
        <w:rPr>
          <w:rFonts w:ascii="Arial" w:eastAsia="Times New Roman" w:hAnsi="Arial" w:cs="Arial"/>
          <w:color w:val="333333"/>
          <w:shd w:val="clear" w:color="auto" w:fill="FFFFFF"/>
          <w:lang w:val="es-CL" w:eastAsia="es-ES_tradnl"/>
        </w:rPr>
        <w:t>determinación</w:t>
      </w:r>
      <w:r w:rsidRPr="00E6391F">
        <w:rPr>
          <w:rFonts w:ascii="Arial" w:eastAsia="Times New Roman" w:hAnsi="Arial" w:cs="Arial"/>
          <w:color w:val="333333"/>
          <w:shd w:val="clear" w:color="auto" w:fill="FFFFFF"/>
          <w:lang w:val="es-CL" w:eastAsia="es-ES_tradnl"/>
        </w:rPr>
        <w:t xml:space="preserve"> de los mecanismos o procedimientos apropiados de consulta dependiendo de la medida legislativa, del pueblo concernido, de las comunidades y los territorios afectados, requerirá un trabajo enfocado y ajeno a las </w:t>
      </w:r>
      <w:r w:rsidRPr="00E6391F">
        <w:rPr>
          <w:rFonts w:ascii="Arial" w:eastAsia="Times New Roman" w:hAnsi="Arial" w:cs="Arial"/>
          <w:color w:val="333333"/>
          <w:shd w:val="clear" w:color="auto" w:fill="FFFFFF"/>
          <w:lang w:val="es-CL" w:eastAsia="es-ES_tradnl"/>
        </w:rPr>
        <w:lastRenderedPageBreak/>
        <w:t>lógicas de legislativas de derechos humanos que hoy deben ser compartidos por los asuntos indígenas en la comisión permanente que asume ambas tareas.</w:t>
      </w:r>
    </w:p>
    <w:p w:rsidR="00506A47" w:rsidRPr="00E6391F" w:rsidRDefault="00506A47" w:rsidP="00506A47">
      <w:pPr>
        <w:jc w:val="both"/>
        <w:rPr>
          <w:rFonts w:ascii="Arial" w:eastAsia="Times New Roman" w:hAnsi="Arial" w:cs="Arial"/>
          <w:color w:val="333333"/>
          <w:shd w:val="clear" w:color="auto" w:fill="FFFFFF"/>
          <w:lang w:val="es-CL" w:eastAsia="es-ES_tradnl"/>
        </w:rPr>
      </w:pPr>
    </w:p>
    <w:p w:rsidR="00506A47" w:rsidRPr="00E6391F" w:rsidRDefault="00506A47" w:rsidP="00506A47">
      <w:pPr>
        <w:jc w:val="both"/>
        <w:rPr>
          <w:rFonts w:ascii="Arial" w:eastAsia="Times New Roman" w:hAnsi="Arial" w:cs="Arial"/>
          <w:b/>
          <w:color w:val="333333"/>
          <w:shd w:val="clear" w:color="auto" w:fill="FFFFFF"/>
          <w:lang w:val="es-CL" w:eastAsia="es-ES_tradnl"/>
        </w:rPr>
      </w:pPr>
      <w:r w:rsidRPr="00E6391F">
        <w:rPr>
          <w:rFonts w:ascii="Arial" w:eastAsia="Times New Roman" w:hAnsi="Arial" w:cs="Arial"/>
          <w:b/>
          <w:color w:val="333333"/>
          <w:shd w:val="clear" w:color="auto" w:fill="FFFFFF"/>
          <w:lang w:val="es-CL" w:eastAsia="es-ES_tradnl"/>
        </w:rPr>
        <w:t>CONTENIDO DEL PROYECTO DE ACUERDO</w:t>
      </w:r>
    </w:p>
    <w:p w:rsidR="00506A47" w:rsidRPr="00E6391F" w:rsidRDefault="00506A4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El presente proyecto de acuerdo pretende entonces agregar un numeral adicional al artículo 216 del Reglamento de la Cámara de Diputados,</w:t>
      </w:r>
      <w:r w:rsidR="00045E68" w:rsidRPr="00E6391F">
        <w:rPr>
          <w:rFonts w:ascii="Arial" w:eastAsia="Times New Roman" w:hAnsi="Arial" w:cs="Arial"/>
          <w:color w:val="333333"/>
          <w:shd w:val="clear" w:color="auto" w:fill="FFFFFF"/>
          <w:lang w:val="es-CL" w:eastAsia="es-ES_tradnl"/>
        </w:rPr>
        <w:t xml:space="preserve"> que cree una C</w:t>
      </w:r>
      <w:r w:rsidRPr="00E6391F">
        <w:rPr>
          <w:rFonts w:ascii="Arial" w:eastAsia="Times New Roman" w:hAnsi="Arial" w:cs="Arial"/>
          <w:color w:val="333333"/>
          <w:shd w:val="clear" w:color="auto" w:fill="FFFFFF"/>
          <w:lang w:val="es-CL" w:eastAsia="es-ES_tradnl"/>
        </w:rPr>
        <w:t>omisi</w:t>
      </w:r>
      <w:r w:rsidR="00045E68" w:rsidRPr="00E6391F">
        <w:rPr>
          <w:rFonts w:ascii="Arial" w:eastAsia="Times New Roman" w:hAnsi="Arial" w:cs="Arial"/>
          <w:color w:val="333333"/>
          <w:shd w:val="clear" w:color="auto" w:fill="FFFFFF"/>
          <w:lang w:val="es-CL" w:eastAsia="es-ES_tradnl"/>
        </w:rPr>
        <w:t>ón P</w:t>
      </w:r>
      <w:r w:rsidRPr="00E6391F">
        <w:rPr>
          <w:rFonts w:ascii="Arial" w:eastAsia="Times New Roman" w:hAnsi="Arial" w:cs="Arial"/>
          <w:color w:val="333333"/>
          <w:shd w:val="clear" w:color="auto" w:fill="FFFFFF"/>
          <w:lang w:val="es-CL" w:eastAsia="es-ES_tradnl"/>
        </w:rPr>
        <w:t>ermanente de Pueblos indígenas.</w:t>
      </w:r>
    </w:p>
    <w:p w:rsidR="00506A47" w:rsidRPr="00E6391F" w:rsidRDefault="00506A47" w:rsidP="00506A47">
      <w:pPr>
        <w:jc w:val="both"/>
        <w:rPr>
          <w:rFonts w:ascii="Arial" w:eastAsia="Times New Roman" w:hAnsi="Arial" w:cs="Arial"/>
          <w:color w:val="333333"/>
          <w:shd w:val="clear" w:color="auto" w:fill="FFFFFF"/>
          <w:lang w:val="es-CL" w:eastAsia="es-ES_tradnl"/>
        </w:rPr>
      </w:pPr>
    </w:p>
    <w:p w:rsidR="00506A47" w:rsidRPr="00E6391F" w:rsidRDefault="00506A47" w:rsidP="00506A47">
      <w:pPr>
        <w:jc w:val="both"/>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 xml:space="preserve">Tengo </w:t>
      </w:r>
      <w:r w:rsidR="00D540C4" w:rsidRPr="00E6391F">
        <w:rPr>
          <w:rFonts w:ascii="Arial" w:eastAsia="Times New Roman" w:hAnsi="Arial" w:cs="Arial"/>
          <w:color w:val="333333"/>
          <w:shd w:val="clear" w:color="auto" w:fill="FFFFFF"/>
          <w:lang w:val="es-CL" w:eastAsia="es-ES_tradnl"/>
        </w:rPr>
        <w:t>entonces</w:t>
      </w:r>
      <w:r w:rsidRPr="00E6391F">
        <w:rPr>
          <w:rFonts w:ascii="Arial" w:eastAsia="Times New Roman" w:hAnsi="Arial" w:cs="Arial"/>
          <w:color w:val="333333"/>
          <w:shd w:val="clear" w:color="auto" w:fill="FFFFFF"/>
          <w:lang w:val="es-CL" w:eastAsia="es-ES_tradnl"/>
        </w:rPr>
        <w:t xml:space="preserve"> el honor de someter a consideración de la H. Cámara de Diputados el siguiente </w:t>
      </w:r>
    </w:p>
    <w:p w:rsidR="00506A47" w:rsidRPr="00E6391F" w:rsidRDefault="00506A47" w:rsidP="009152BD">
      <w:pPr>
        <w:rPr>
          <w:rFonts w:ascii="Arial" w:eastAsia="Times New Roman" w:hAnsi="Arial" w:cs="Arial"/>
          <w:color w:val="333333"/>
          <w:shd w:val="clear" w:color="auto" w:fill="FFFFFF"/>
          <w:lang w:val="es-CL" w:eastAsia="es-ES_tradnl"/>
        </w:rPr>
      </w:pPr>
    </w:p>
    <w:p w:rsidR="00506A47" w:rsidRPr="00E6391F" w:rsidRDefault="00506A47" w:rsidP="009152BD">
      <w:pPr>
        <w:rPr>
          <w:rFonts w:ascii="Arial" w:eastAsia="Times New Roman" w:hAnsi="Arial" w:cs="Arial"/>
          <w:b/>
          <w:color w:val="333333"/>
          <w:shd w:val="clear" w:color="auto" w:fill="FFFFFF"/>
          <w:lang w:val="es-CL" w:eastAsia="es-ES_tradnl"/>
        </w:rPr>
      </w:pPr>
      <w:r w:rsidRPr="00E6391F">
        <w:rPr>
          <w:rFonts w:ascii="Arial" w:eastAsia="Times New Roman" w:hAnsi="Arial" w:cs="Arial"/>
          <w:b/>
          <w:color w:val="333333"/>
          <w:shd w:val="clear" w:color="auto" w:fill="FFFFFF"/>
          <w:lang w:val="es-CL" w:eastAsia="es-ES_tradnl"/>
        </w:rPr>
        <w:t>PROYECTO DE ACUERDO</w:t>
      </w:r>
    </w:p>
    <w:p w:rsidR="00506A47" w:rsidRPr="00E6391F" w:rsidRDefault="00506A47" w:rsidP="009152BD">
      <w:pPr>
        <w:rPr>
          <w:rFonts w:ascii="Arial" w:eastAsia="Times New Roman" w:hAnsi="Arial" w:cs="Arial"/>
          <w:color w:val="333333"/>
          <w:shd w:val="clear" w:color="auto" w:fill="FFFFFF"/>
          <w:lang w:val="es-CL" w:eastAsia="es-ES_tradnl"/>
        </w:rPr>
      </w:pPr>
    </w:p>
    <w:p w:rsidR="00506A47" w:rsidRPr="00E6391F" w:rsidRDefault="00506A47" w:rsidP="009152BD">
      <w:pPr>
        <w:rPr>
          <w:rFonts w:ascii="Arial" w:eastAsia="Times New Roman" w:hAnsi="Arial" w:cs="Arial"/>
          <w:color w:val="333333"/>
          <w:shd w:val="clear" w:color="auto" w:fill="FFFFFF"/>
          <w:lang w:val="es-CL" w:eastAsia="es-ES_tradnl"/>
        </w:rPr>
      </w:pPr>
      <w:r w:rsidRPr="00E6391F">
        <w:rPr>
          <w:rFonts w:ascii="Arial" w:eastAsia="Times New Roman" w:hAnsi="Arial" w:cs="Arial"/>
          <w:color w:val="333333"/>
          <w:shd w:val="clear" w:color="auto" w:fill="FFFFFF"/>
          <w:lang w:val="es-CL" w:eastAsia="es-ES_tradnl"/>
        </w:rPr>
        <w:t>“Artículo Único. Agréguese un nuevo numeral 27 al artículo 216 del Reglamento de la Cámara de Diputados</w:t>
      </w:r>
      <w:r w:rsidR="00045E68" w:rsidRPr="00E6391F">
        <w:rPr>
          <w:rFonts w:ascii="Arial" w:eastAsia="Times New Roman" w:hAnsi="Arial" w:cs="Arial"/>
          <w:color w:val="333333"/>
          <w:shd w:val="clear" w:color="auto" w:fill="FFFFFF"/>
          <w:lang w:val="es-CL" w:eastAsia="es-ES_tradnl"/>
        </w:rPr>
        <w:t>,</w:t>
      </w:r>
      <w:r w:rsidRPr="00E6391F">
        <w:rPr>
          <w:rFonts w:ascii="Arial" w:eastAsia="Times New Roman" w:hAnsi="Arial" w:cs="Arial"/>
          <w:color w:val="333333"/>
          <w:shd w:val="clear" w:color="auto" w:fill="FFFFFF"/>
          <w:lang w:val="es-CL" w:eastAsia="es-ES_tradnl"/>
        </w:rPr>
        <w:t xml:space="preserve"> del siguiente tenor, ‘27. Pueblos Indígenas’, pasando el actual numeral 27 a ser 28” </w:t>
      </w:r>
    </w:p>
    <w:p w:rsidR="00506A47" w:rsidRPr="00E6391F" w:rsidRDefault="00506A47" w:rsidP="009152BD">
      <w:pPr>
        <w:rPr>
          <w:rFonts w:ascii="Arial" w:eastAsia="Times New Roman" w:hAnsi="Arial" w:cs="Arial"/>
          <w:color w:val="333333"/>
          <w:shd w:val="clear" w:color="auto" w:fill="FFFFFF"/>
          <w:lang w:val="es-CL" w:eastAsia="es-ES_tradnl"/>
        </w:rPr>
      </w:pPr>
    </w:p>
    <w:p w:rsidR="00E27790" w:rsidRDefault="00E27790" w:rsidP="00506A47">
      <w:pPr>
        <w:jc w:val="center"/>
        <w:rPr>
          <w:rFonts w:ascii="Arial" w:eastAsia="Times New Roman" w:hAnsi="Arial" w:cs="Arial"/>
          <w:b/>
          <w:color w:val="333333"/>
          <w:shd w:val="clear" w:color="auto" w:fill="FFFFFF"/>
          <w:lang w:val="es-CL" w:eastAsia="es-ES_tradnl"/>
        </w:rPr>
      </w:pPr>
    </w:p>
    <w:p w:rsidR="00E27790" w:rsidRDefault="00E27790" w:rsidP="00506A47">
      <w:pPr>
        <w:jc w:val="center"/>
        <w:rPr>
          <w:rFonts w:ascii="Arial" w:eastAsia="Times New Roman" w:hAnsi="Arial" w:cs="Arial"/>
          <w:b/>
          <w:color w:val="333333"/>
          <w:shd w:val="clear" w:color="auto" w:fill="FFFFFF"/>
          <w:lang w:val="es-CL" w:eastAsia="es-ES_tradnl"/>
        </w:rPr>
      </w:pPr>
    </w:p>
    <w:p w:rsidR="00CE75DC" w:rsidRDefault="00CE75DC" w:rsidP="00506A47">
      <w:pPr>
        <w:jc w:val="center"/>
        <w:rPr>
          <w:rFonts w:ascii="Arial" w:eastAsia="Times New Roman" w:hAnsi="Arial" w:cs="Arial"/>
          <w:b/>
          <w:color w:val="333333"/>
          <w:shd w:val="clear" w:color="auto" w:fill="FFFFFF"/>
          <w:lang w:val="es-CL" w:eastAsia="es-ES_tradnl"/>
        </w:rPr>
      </w:pPr>
      <w:bookmarkStart w:id="0" w:name="_GoBack"/>
      <w:bookmarkEnd w:id="0"/>
    </w:p>
    <w:p w:rsidR="00E27790" w:rsidRDefault="00E27790" w:rsidP="00506A47">
      <w:pPr>
        <w:jc w:val="center"/>
        <w:rPr>
          <w:rFonts w:ascii="Arial" w:eastAsia="Times New Roman" w:hAnsi="Arial" w:cs="Arial"/>
          <w:b/>
          <w:color w:val="333333"/>
          <w:shd w:val="clear" w:color="auto" w:fill="FFFFFF"/>
          <w:lang w:val="es-CL" w:eastAsia="es-ES_tradnl"/>
        </w:rPr>
      </w:pPr>
    </w:p>
    <w:p w:rsidR="00506A47" w:rsidRDefault="00506A47" w:rsidP="00506A47">
      <w:pPr>
        <w:jc w:val="center"/>
        <w:rPr>
          <w:rFonts w:ascii="Arial" w:eastAsia="Times New Roman" w:hAnsi="Arial" w:cs="Arial"/>
          <w:b/>
          <w:color w:val="333333"/>
          <w:shd w:val="clear" w:color="auto" w:fill="FFFFFF"/>
          <w:lang w:val="es-CL" w:eastAsia="es-ES_tradnl"/>
        </w:rPr>
      </w:pPr>
      <w:r w:rsidRPr="00E6391F">
        <w:rPr>
          <w:rFonts w:ascii="Arial" w:eastAsia="Times New Roman" w:hAnsi="Arial" w:cs="Arial"/>
          <w:b/>
          <w:color w:val="333333"/>
          <w:shd w:val="clear" w:color="auto" w:fill="FFFFFF"/>
          <w:lang w:val="es-CL" w:eastAsia="es-ES_tradnl"/>
        </w:rPr>
        <w:t>Emilia Nuyado Ancapichún</w:t>
      </w:r>
    </w:p>
    <w:p w:rsidR="00E27790" w:rsidRPr="00E6391F" w:rsidRDefault="00E27790" w:rsidP="00506A47">
      <w:pPr>
        <w:jc w:val="center"/>
        <w:rPr>
          <w:rFonts w:ascii="Arial" w:eastAsia="Times New Roman" w:hAnsi="Arial" w:cs="Arial"/>
          <w:b/>
          <w:color w:val="333333"/>
          <w:shd w:val="clear" w:color="auto" w:fill="FFFFFF"/>
          <w:lang w:val="es-CL" w:eastAsia="es-ES_tradnl"/>
        </w:rPr>
      </w:pPr>
      <w:r>
        <w:rPr>
          <w:rFonts w:ascii="Arial" w:eastAsia="Times New Roman" w:hAnsi="Arial" w:cs="Arial"/>
          <w:b/>
          <w:color w:val="333333"/>
          <w:shd w:val="clear" w:color="auto" w:fill="FFFFFF"/>
          <w:lang w:val="es-CL" w:eastAsia="es-ES_tradnl"/>
        </w:rPr>
        <w:t>Diputada Distrito 25</w:t>
      </w:r>
    </w:p>
    <w:p w:rsidR="00203032" w:rsidRPr="00E6391F" w:rsidRDefault="00203032" w:rsidP="009152BD">
      <w:pPr>
        <w:rPr>
          <w:rFonts w:ascii="Arial" w:eastAsia="Times New Roman" w:hAnsi="Arial" w:cs="Arial"/>
          <w:color w:val="333333"/>
          <w:shd w:val="clear" w:color="auto" w:fill="FFFFFF"/>
          <w:lang w:val="es-CL" w:eastAsia="es-ES_tradnl"/>
        </w:rPr>
      </w:pPr>
    </w:p>
    <w:sectPr w:rsidR="00203032" w:rsidRPr="00E6391F" w:rsidSect="002B310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41" w:rsidRDefault="00811D41" w:rsidP="00E6391F">
      <w:r>
        <w:separator/>
      </w:r>
    </w:p>
  </w:endnote>
  <w:endnote w:type="continuationSeparator" w:id="0">
    <w:p w:rsidR="00811D41" w:rsidRDefault="00811D41" w:rsidP="00E6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0" w:rsidRDefault="00E277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65565"/>
      <w:docPartObj>
        <w:docPartGallery w:val="Page Numbers (Bottom of Page)"/>
        <w:docPartUnique/>
      </w:docPartObj>
    </w:sdtPr>
    <w:sdtEndPr/>
    <w:sdtContent>
      <w:p w:rsidR="00E27790" w:rsidRDefault="00E27790">
        <w:pPr>
          <w:pStyle w:val="Piedepgina"/>
          <w:jc w:val="right"/>
        </w:pPr>
        <w:r>
          <w:fldChar w:fldCharType="begin"/>
        </w:r>
        <w:r>
          <w:instrText>PAGE   \* MERGEFORMAT</w:instrText>
        </w:r>
        <w:r>
          <w:fldChar w:fldCharType="separate"/>
        </w:r>
        <w:r w:rsidR="00CE75DC" w:rsidRPr="00CE75DC">
          <w:rPr>
            <w:noProof/>
            <w:lang w:val="es-ES"/>
          </w:rPr>
          <w:t>5</w:t>
        </w:r>
        <w:r>
          <w:fldChar w:fldCharType="end"/>
        </w:r>
      </w:p>
    </w:sdtContent>
  </w:sdt>
  <w:p w:rsidR="00E27790" w:rsidRDefault="00E277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0" w:rsidRDefault="00E277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41" w:rsidRDefault="00811D41" w:rsidP="00E6391F">
      <w:r>
        <w:separator/>
      </w:r>
    </w:p>
  </w:footnote>
  <w:footnote w:type="continuationSeparator" w:id="0">
    <w:p w:rsidR="00811D41" w:rsidRDefault="00811D41" w:rsidP="00E6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0" w:rsidRDefault="00E277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1F" w:rsidRDefault="00E6391F">
    <w:pPr>
      <w:pStyle w:val="Encabezado"/>
    </w:pPr>
    <w:r>
      <w:rPr>
        <w:noProof/>
        <w:lang w:val="es-CL" w:eastAsia="es-CL"/>
      </w:rPr>
      <w:drawing>
        <wp:inline distT="0" distB="0" distL="0" distR="0" wp14:anchorId="58E7C931">
          <wp:extent cx="1103630" cy="11461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461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0" w:rsidRDefault="00E277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F2FBD"/>
    <w:multiLevelType w:val="hybridMultilevel"/>
    <w:tmpl w:val="E3A85BAA"/>
    <w:lvl w:ilvl="0" w:tplc="656096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35C431B"/>
    <w:multiLevelType w:val="hybridMultilevel"/>
    <w:tmpl w:val="272E76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14"/>
    <w:rsid w:val="00045E68"/>
    <w:rsid w:val="001263EE"/>
    <w:rsid w:val="00203032"/>
    <w:rsid w:val="00281A50"/>
    <w:rsid w:val="002B310F"/>
    <w:rsid w:val="00332719"/>
    <w:rsid w:val="00357456"/>
    <w:rsid w:val="00506A47"/>
    <w:rsid w:val="005A52A6"/>
    <w:rsid w:val="005D5824"/>
    <w:rsid w:val="00786906"/>
    <w:rsid w:val="00811D41"/>
    <w:rsid w:val="00824E58"/>
    <w:rsid w:val="009152BD"/>
    <w:rsid w:val="00946154"/>
    <w:rsid w:val="00AE555F"/>
    <w:rsid w:val="00B45E2E"/>
    <w:rsid w:val="00B6431D"/>
    <w:rsid w:val="00BC5B93"/>
    <w:rsid w:val="00C174CD"/>
    <w:rsid w:val="00C55314"/>
    <w:rsid w:val="00CE75DC"/>
    <w:rsid w:val="00D5409A"/>
    <w:rsid w:val="00D540C4"/>
    <w:rsid w:val="00DB4FF7"/>
    <w:rsid w:val="00DF451F"/>
    <w:rsid w:val="00E27790"/>
    <w:rsid w:val="00E6391F"/>
    <w:rsid w:val="00E70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A57F5017-962A-4640-AFAA-9077FA5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314"/>
    <w:pPr>
      <w:ind w:left="720"/>
      <w:contextualSpacing/>
    </w:pPr>
  </w:style>
  <w:style w:type="paragraph" w:styleId="NormalWeb">
    <w:name w:val="Normal (Web)"/>
    <w:basedOn w:val="Normal"/>
    <w:uiPriority w:val="99"/>
    <w:unhideWhenUsed/>
    <w:rsid w:val="00203032"/>
    <w:pPr>
      <w:spacing w:before="100" w:beforeAutospacing="1" w:after="100" w:afterAutospacing="1"/>
    </w:pPr>
    <w:rPr>
      <w:rFonts w:ascii="Times New Roman" w:eastAsia="Times New Roman" w:hAnsi="Times New Roman" w:cs="Times New Roman"/>
      <w:lang w:val="es-CL" w:eastAsia="es-ES_tradnl"/>
    </w:rPr>
  </w:style>
  <w:style w:type="character" w:customStyle="1" w:styleId="apple-converted-space">
    <w:name w:val="apple-converted-space"/>
    <w:basedOn w:val="Fuentedeprrafopredeter"/>
    <w:rsid w:val="00946154"/>
  </w:style>
  <w:style w:type="paragraph" w:styleId="Encabezado">
    <w:name w:val="header"/>
    <w:basedOn w:val="Normal"/>
    <w:link w:val="EncabezadoCar"/>
    <w:uiPriority w:val="99"/>
    <w:unhideWhenUsed/>
    <w:rsid w:val="00E6391F"/>
    <w:pPr>
      <w:tabs>
        <w:tab w:val="center" w:pos="4419"/>
        <w:tab w:val="right" w:pos="8838"/>
      </w:tabs>
    </w:pPr>
  </w:style>
  <w:style w:type="character" w:customStyle="1" w:styleId="EncabezadoCar">
    <w:name w:val="Encabezado Car"/>
    <w:basedOn w:val="Fuentedeprrafopredeter"/>
    <w:link w:val="Encabezado"/>
    <w:uiPriority w:val="99"/>
    <w:rsid w:val="00E6391F"/>
  </w:style>
  <w:style w:type="paragraph" w:styleId="Piedepgina">
    <w:name w:val="footer"/>
    <w:basedOn w:val="Normal"/>
    <w:link w:val="PiedepginaCar"/>
    <w:uiPriority w:val="99"/>
    <w:unhideWhenUsed/>
    <w:rsid w:val="00E6391F"/>
    <w:pPr>
      <w:tabs>
        <w:tab w:val="center" w:pos="4419"/>
        <w:tab w:val="right" w:pos="8838"/>
      </w:tabs>
    </w:pPr>
  </w:style>
  <w:style w:type="character" w:customStyle="1" w:styleId="PiedepginaCar">
    <w:name w:val="Pie de página Car"/>
    <w:basedOn w:val="Fuentedeprrafopredeter"/>
    <w:link w:val="Piedepgina"/>
    <w:uiPriority w:val="99"/>
    <w:rsid w:val="00E6391F"/>
  </w:style>
  <w:style w:type="paragraph" w:styleId="Textodeglobo">
    <w:name w:val="Balloon Text"/>
    <w:basedOn w:val="Normal"/>
    <w:link w:val="TextodegloboCar"/>
    <w:uiPriority w:val="99"/>
    <w:semiHidden/>
    <w:unhideWhenUsed/>
    <w:rsid w:val="00E639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91F"/>
    <w:rPr>
      <w:rFonts w:ascii="Segoe UI" w:hAnsi="Segoe UI" w:cs="Segoe UI"/>
      <w:sz w:val="18"/>
      <w:szCs w:val="18"/>
    </w:rPr>
  </w:style>
  <w:style w:type="paragraph" w:styleId="Textonotapie">
    <w:name w:val="footnote text"/>
    <w:basedOn w:val="Normal"/>
    <w:link w:val="TextonotapieCar"/>
    <w:uiPriority w:val="99"/>
    <w:semiHidden/>
    <w:unhideWhenUsed/>
    <w:rsid w:val="00E27790"/>
    <w:rPr>
      <w:sz w:val="20"/>
      <w:szCs w:val="20"/>
    </w:rPr>
  </w:style>
  <w:style w:type="character" w:customStyle="1" w:styleId="TextonotapieCar">
    <w:name w:val="Texto nota pie Car"/>
    <w:basedOn w:val="Fuentedeprrafopredeter"/>
    <w:link w:val="Textonotapie"/>
    <w:uiPriority w:val="99"/>
    <w:semiHidden/>
    <w:rsid w:val="00E27790"/>
    <w:rPr>
      <w:sz w:val="20"/>
      <w:szCs w:val="20"/>
    </w:rPr>
  </w:style>
  <w:style w:type="character" w:styleId="Refdenotaalpie">
    <w:name w:val="footnote reference"/>
    <w:basedOn w:val="Fuentedeprrafopredeter"/>
    <w:uiPriority w:val="99"/>
    <w:semiHidden/>
    <w:unhideWhenUsed/>
    <w:rsid w:val="00E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323">
      <w:bodyDiv w:val="1"/>
      <w:marLeft w:val="0"/>
      <w:marRight w:val="0"/>
      <w:marTop w:val="0"/>
      <w:marBottom w:val="0"/>
      <w:divBdr>
        <w:top w:val="none" w:sz="0" w:space="0" w:color="auto"/>
        <w:left w:val="none" w:sz="0" w:space="0" w:color="auto"/>
        <w:bottom w:val="none" w:sz="0" w:space="0" w:color="auto"/>
        <w:right w:val="none" w:sz="0" w:space="0" w:color="auto"/>
      </w:divBdr>
    </w:div>
    <w:div w:id="374697765">
      <w:bodyDiv w:val="1"/>
      <w:marLeft w:val="0"/>
      <w:marRight w:val="0"/>
      <w:marTop w:val="0"/>
      <w:marBottom w:val="0"/>
      <w:divBdr>
        <w:top w:val="none" w:sz="0" w:space="0" w:color="auto"/>
        <w:left w:val="none" w:sz="0" w:space="0" w:color="auto"/>
        <w:bottom w:val="none" w:sz="0" w:space="0" w:color="auto"/>
        <w:right w:val="none" w:sz="0" w:space="0" w:color="auto"/>
      </w:divBdr>
    </w:div>
    <w:div w:id="461190463">
      <w:bodyDiv w:val="1"/>
      <w:marLeft w:val="0"/>
      <w:marRight w:val="0"/>
      <w:marTop w:val="0"/>
      <w:marBottom w:val="0"/>
      <w:divBdr>
        <w:top w:val="none" w:sz="0" w:space="0" w:color="auto"/>
        <w:left w:val="none" w:sz="0" w:space="0" w:color="auto"/>
        <w:bottom w:val="none" w:sz="0" w:space="0" w:color="auto"/>
        <w:right w:val="none" w:sz="0" w:space="0" w:color="auto"/>
      </w:divBdr>
      <w:divsChild>
        <w:div w:id="317150074">
          <w:marLeft w:val="0"/>
          <w:marRight w:val="0"/>
          <w:marTop w:val="0"/>
          <w:marBottom w:val="0"/>
          <w:divBdr>
            <w:top w:val="none" w:sz="0" w:space="0" w:color="auto"/>
            <w:left w:val="none" w:sz="0" w:space="0" w:color="auto"/>
            <w:bottom w:val="none" w:sz="0" w:space="0" w:color="auto"/>
            <w:right w:val="none" w:sz="0" w:space="0" w:color="auto"/>
          </w:divBdr>
          <w:divsChild>
            <w:div w:id="1865704595">
              <w:marLeft w:val="0"/>
              <w:marRight w:val="0"/>
              <w:marTop w:val="0"/>
              <w:marBottom w:val="0"/>
              <w:divBdr>
                <w:top w:val="none" w:sz="0" w:space="0" w:color="auto"/>
                <w:left w:val="none" w:sz="0" w:space="0" w:color="auto"/>
                <w:bottom w:val="none" w:sz="0" w:space="0" w:color="auto"/>
                <w:right w:val="none" w:sz="0" w:space="0" w:color="auto"/>
              </w:divBdr>
              <w:divsChild>
                <w:div w:id="2002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3490">
      <w:bodyDiv w:val="1"/>
      <w:marLeft w:val="0"/>
      <w:marRight w:val="0"/>
      <w:marTop w:val="0"/>
      <w:marBottom w:val="0"/>
      <w:divBdr>
        <w:top w:val="none" w:sz="0" w:space="0" w:color="auto"/>
        <w:left w:val="none" w:sz="0" w:space="0" w:color="auto"/>
        <w:bottom w:val="none" w:sz="0" w:space="0" w:color="auto"/>
        <w:right w:val="none" w:sz="0" w:space="0" w:color="auto"/>
      </w:divBdr>
    </w:div>
    <w:div w:id="1093630981">
      <w:bodyDiv w:val="1"/>
      <w:marLeft w:val="0"/>
      <w:marRight w:val="0"/>
      <w:marTop w:val="0"/>
      <w:marBottom w:val="0"/>
      <w:divBdr>
        <w:top w:val="none" w:sz="0" w:space="0" w:color="auto"/>
        <w:left w:val="none" w:sz="0" w:space="0" w:color="auto"/>
        <w:bottom w:val="none" w:sz="0" w:space="0" w:color="auto"/>
        <w:right w:val="none" w:sz="0" w:space="0" w:color="auto"/>
      </w:divBdr>
    </w:div>
    <w:div w:id="1427578909">
      <w:bodyDiv w:val="1"/>
      <w:marLeft w:val="0"/>
      <w:marRight w:val="0"/>
      <w:marTop w:val="0"/>
      <w:marBottom w:val="0"/>
      <w:divBdr>
        <w:top w:val="none" w:sz="0" w:space="0" w:color="auto"/>
        <w:left w:val="none" w:sz="0" w:space="0" w:color="auto"/>
        <w:bottom w:val="none" w:sz="0" w:space="0" w:color="auto"/>
        <w:right w:val="none" w:sz="0" w:space="0" w:color="auto"/>
      </w:divBdr>
    </w:div>
    <w:div w:id="1612011254">
      <w:bodyDiv w:val="1"/>
      <w:marLeft w:val="0"/>
      <w:marRight w:val="0"/>
      <w:marTop w:val="0"/>
      <w:marBottom w:val="0"/>
      <w:divBdr>
        <w:top w:val="none" w:sz="0" w:space="0" w:color="auto"/>
        <w:left w:val="none" w:sz="0" w:space="0" w:color="auto"/>
        <w:bottom w:val="none" w:sz="0" w:space="0" w:color="auto"/>
        <w:right w:val="none" w:sz="0" w:space="0" w:color="auto"/>
      </w:divBdr>
      <w:divsChild>
        <w:div w:id="1346904255">
          <w:marLeft w:val="0"/>
          <w:marRight w:val="0"/>
          <w:marTop w:val="0"/>
          <w:marBottom w:val="0"/>
          <w:divBdr>
            <w:top w:val="none" w:sz="0" w:space="0" w:color="auto"/>
            <w:left w:val="none" w:sz="0" w:space="0" w:color="auto"/>
            <w:bottom w:val="none" w:sz="0" w:space="0" w:color="auto"/>
            <w:right w:val="none" w:sz="0" w:space="0" w:color="auto"/>
          </w:divBdr>
          <w:divsChild>
            <w:div w:id="2143645075">
              <w:marLeft w:val="0"/>
              <w:marRight w:val="0"/>
              <w:marTop w:val="0"/>
              <w:marBottom w:val="0"/>
              <w:divBdr>
                <w:top w:val="none" w:sz="0" w:space="0" w:color="auto"/>
                <w:left w:val="none" w:sz="0" w:space="0" w:color="auto"/>
                <w:bottom w:val="none" w:sz="0" w:space="0" w:color="auto"/>
                <w:right w:val="none" w:sz="0" w:space="0" w:color="auto"/>
              </w:divBdr>
              <w:divsChild>
                <w:div w:id="4288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7347-7A98-4179-B961-FE90ED2E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 Alvarez</dc:creator>
  <cp:keywords/>
  <dc:description/>
  <cp:lastModifiedBy>Leonardo Lueiza Ureta</cp:lastModifiedBy>
  <cp:revision>10</cp:revision>
  <cp:lastPrinted>2018-09-05T13:27:00Z</cp:lastPrinted>
  <dcterms:created xsi:type="dcterms:W3CDTF">2018-09-05T13:28:00Z</dcterms:created>
  <dcterms:modified xsi:type="dcterms:W3CDTF">2018-09-11T17:51:00Z</dcterms:modified>
</cp:coreProperties>
</file>