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380" w:rsidRDefault="005B0404">
      <w:pPr>
        <w:pStyle w:val="Textoindependiente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68645" cy="9591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45" cy="9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80" w:rsidRDefault="00434380">
      <w:pPr>
        <w:pStyle w:val="Textoindependiente"/>
        <w:spacing w:before="3"/>
        <w:rPr>
          <w:sz w:val="16"/>
        </w:rPr>
      </w:pPr>
    </w:p>
    <w:p w:rsidR="00434380" w:rsidRDefault="005B0404">
      <w:pPr>
        <w:pStyle w:val="Ttulo1"/>
        <w:spacing w:line="242" w:lineRule="auto"/>
      </w:pPr>
      <w:r>
        <w:rPr>
          <w:spacing w:val="-2"/>
        </w:rPr>
        <w:t>Modifica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Código</w:t>
      </w:r>
      <w:r>
        <w:rPr>
          <w:spacing w:val="-7"/>
        </w:rPr>
        <w:t xml:space="preserve"> </w:t>
      </w:r>
      <w:r>
        <w:rPr>
          <w:spacing w:val="-2"/>
        </w:rPr>
        <w:t>Procesal</w:t>
      </w:r>
      <w:r>
        <w:rPr>
          <w:spacing w:val="-7"/>
        </w:rPr>
        <w:t xml:space="preserve"> </w:t>
      </w:r>
      <w:r>
        <w:rPr>
          <w:spacing w:val="-2"/>
        </w:rPr>
        <w:t>Penal,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materia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prisión</w:t>
      </w:r>
      <w:r>
        <w:rPr>
          <w:spacing w:val="-7"/>
        </w:rPr>
        <w:t xml:space="preserve"> </w:t>
      </w:r>
      <w:r>
        <w:rPr>
          <w:spacing w:val="-2"/>
        </w:rPr>
        <w:t>preventiva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peligro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 xml:space="preserve">fuga,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extranjeros</w:t>
      </w:r>
      <w:r>
        <w:rPr>
          <w:spacing w:val="-2"/>
        </w:rPr>
        <w:t xml:space="preserve"> </w:t>
      </w:r>
      <w:r>
        <w:t>indocumentados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cometan</w:t>
      </w:r>
      <w:r>
        <w:rPr>
          <w:spacing w:val="-1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rPr>
          <w:spacing w:val="-2"/>
        </w:rPr>
        <w:t>nacional</w:t>
      </w:r>
    </w:p>
    <w:p w:rsidR="00434380" w:rsidRDefault="005B0404">
      <w:pPr>
        <w:pStyle w:val="Textoindependiente"/>
        <w:rPr>
          <w:b/>
          <w:sz w:val="21"/>
        </w:rPr>
      </w:pPr>
      <w:r>
        <w:pict>
          <v:shape id="docshape1" o:spid="_x0000_s1029" style="position:absolute;margin-left:84.95pt;margin-top:13.3pt;width:438pt;height:.1pt;z-index:-15728640;mso-wrap-distance-left:0;mso-wrap-distance-right:0;mso-position-horizontal-relative:page" coordorigin="1699,266" coordsize="8760,0" path="m1699,266r8760,e" filled="f" strokeweight=".48pt">
            <v:path arrowok="t"/>
            <w10:wrap type="topAndBottom" anchorx="page"/>
          </v:shape>
        </w:pict>
      </w:r>
    </w:p>
    <w:p w:rsidR="00434380" w:rsidRDefault="00434380">
      <w:pPr>
        <w:pStyle w:val="Textoindependiente"/>
        <w:spacing w:before="10"/>
        <w:rPr>
          <w:b/>
          <w:sz w:val="17"/>
        </w:rPr>
      </w:pPr>
    </w:p>
    <w:p w:rsidR="00434380" w:rsidRDefault="005B0404">
      <w:pPr>
        <w:spacing w:before="90"/>
        <w:ind w:left="259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434380" w:rsidRDefault="00434380">
      <w:pPr>
        <w:pStyle w:val="Textoindependiente"/>
        <w:spacing w:before="11"/>
        <w:rPr>
          <w:b/>
          <w:sz w:val="23"/>
        </w:rPr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23"/>
        </w:tabs>
        <w:ind w:firstLine="708"/>
        <w:jc w:val="both"/>
        <w:rPr>
          <w:sz w:val="24"/>
        </w:rPr>
      </w:pPr>
      <w:r>
        <w:rPr>
          <w:sz w:val="24"/>
        </w:rPr>
        <w:t>El aumento de los delitos violentos se ha transformado en una de las principales preocupaciones de los chilenos, quienes a diario exigen de sus autoridades acciones y medidas concretas para enfrentar la actividad delictual y el impacto de este flagelo en e</w:t>
      </w:r>
      <w:r>
        <w:rPr>
          <w:sz w:val="24"/>
        </w:rPr>
        <w:t>l normal desarrollo de nuestras ciudades. Este panorama ha afectado considerablemente la percepción ciudadana en materia de seguridad y la capacidad del Estado de Derecho para perseguir y sancionar a aquellos que actúan al margen de la ley. Muestra de ello</w:t>
      </w:r>
      <w:r>
        <w:rPr>
          <w:sz w:val="24"/>
        </w:rPr>
        <w:t xml:space="preserve"> es que la encuesta Cadem del mes de marzo, señaló que un 82% de los consultados cree que la delincuencia</w:t>
      </w:r>
      <w:r>
        <w:rPr>
          <w:spacing w:val="-5"/>
          <w:sz w:val="24"/>
        </w:rPr>
        <w:t xml:space="preserve"> </w:t>
      </w:r>
      <w:r>
        <w:rPr>
          <w:sz w:val="24"/>
        </w:rPr>
        <w:t>aumentó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primeros</w:t>
      </w:r>
      <w:r>
        <w:rPr>
          <w:spacing w:val="-5"/>
          <w:sz w:val="24"/>
        </w:rPr>
        <w:t xml:space="preserve"> </w:t>
      </w:r>
      <w:r>
        <w:rPr>
          <w:sz w:val="24"/>
        </w:rPr>
        <w:t>tres</w:t>
      </w:r>
      <w:r>
        <w:rPr>
          <w:spacing w:val="-5"/>
          <w:sz w:val="24"/>
        </w:rPr>
        <w:t xml:space="preserve"> </w:t>
      </w:r>
      <w:r>
        <w:rPr>
          <w:sz w:val="24"/>
        </w:rPr>
        <w:t>meses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año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76%</w:t>
      </w:r>
      <w:r>
        <w:rPr>
          <w:spacing w:val="-5"/>
          <w:sz w:val="24"/>
        </w:rPr>
        <w:t xml:space="preserve"> </w:t>
      </w:r>
      <w:r>
        <w:rPr>
          <w:sz w:val="24"/>
        </w:rPr>
        <w:t>manifestó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temor a ser víctima de un delito.</w:t>
      </w:r>
    </w:p>
    <w:p w:rsidR="00434380" w:rsidRDefault="00434380">
      <w:pPr>
        <w:pStyle w:val="Textoindependiente"/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11"/>
        </w:tabs>
        <w:ind w:firstLine="708"/>
        <w:jc w:val="both"/>
        <w:rPr>
          <w:sz w:val="24"/>
        </w:rPr>
      </w:pPr>
      <w:r>
        <w:rPr>
          <w:sz w:val="24"/>
        </w:rPr>
        <w:t>En tal contexto, se ha</w:t>
      </w:r>
      <w:r>
        <w:rPr>
          <w:spacing w:val="-1"/>
          <w:sz w:val="24"/>
        </w:rPr>
        <w:t xml:space="preserve"> </w:t>
      </w:r>
      <w:r>
        <w:rPr>
          <w:sz w:val="24"/>
        </w:rPr>
        <w:t>generado una</w:t>
      </w:r>
      <w:r>
        <w:rPr>
          <w:spacing w:val="-1"/>
          <w:sz w:val="24"/>
        </w:rPr>
        <w:t xml:space="preserve"> </w:t>
      </w:r>
      <w:r>
        <w:rPr>
          <w:sz w:val="24"/>
        </w:rPr>
        <w:t>preocupante sensación de</w:t>
      </w:r>
      <w:r>
        <w:rPr>
          <w:spacing w:val="-1"/>
          <w:sz w:val="24"/>
        </w:rPr>
        <w:t xml:space="preserve"> </w:t>
      </w:r>
      <w:r>
        <w:rPr>
          <w:sz w:val="24"/>
        </w:rPr>
        <w:t>impunidad, pues ya no solo se trata del temor a la delincuencia común, sino que a hechos más complejos por el avance del crimen organizado -vinculado a otros flagelos de igual gravedad, como el narcotráfico- y la expan</w:t>
      </w:r>
      <w:r>
        <w:rPr>
          <w:sz w:val="24"/>
        </w:rPr>
        <w:t>sión de nuevas modalidades delictivas tras la llegada de peligrosos carteles transnacionales que ya operan en el país -entre ellos, el “Tren de Aragua”, “Jalisco Nueva</w:t>
      </w:r>
      <w:r>
        <w:rPr>
          <w:spacing w:val="-7"/>
          <w:sz w:val="24"/>
        </w:rPr>
        <w:t xml:space="preserve"> </w:t>
      </w:r>
      <w:r>
        <w:rPr>
          <w:sz w:val="24"/>
        </w:rPr>
        <w:t>Generación”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“Sinaloa”-.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aspecto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tenido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incidencia</w:t>
      </w:r>
      <w:r>
        <w:rPr>
          <w:spacing w:val="-7"/>
          <w:sz w:val="24"/>
        </w:rPr>
        <w:t xml:space="preserve"> </w:t>
      </w:r>
      <w:r>
        <w:rPr>
          <w:sz w:val="24"/>
        </w:rPr>
        <w:t>directa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 re</w:t>
      </w:r>
      <w:r>
        <w:rPr>
          <w:sz w:val="24"/>
        </w:rPr>
        <w:t>alidad</w:t>
      </w:r>
      <w:r>
        <w:rPr>
          <w:spacing w:val="-8"/>
          <w:sz w:val="24"/>
        </w:rPr>
        <w:t xml:space="preserve"> </w:t>
      </w:r>
      <w:r>
        <w:rPr>
          <w:sz w:val="24"/>
        </w:rPr>
        <w:t>delictual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afecta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país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crisis</w:t>
      </w:r>
      <w:r>
        <w:rPr>
          <w:spacing w:val="-8"/>
          <w:sz w:val="24"/>
        </w:rPr>
        <w:t xml:space="preserve"> </w:t>
      </w:r>
      <w:r>
        <w:rPr>
          <w:sz w:val="24"/>
        </w:rPr>
        <w:t>migratoria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aumento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8"/>
          <w:sz w:val="24"/>
        </w:rPr>
        <w:t xml:space="preserve"> </w:t>
      </w:r>
      <w:r>
        <w:rPr>
          <w:sz w:val="24"/>
        </w:rPr>
        <w:t>de extranjeros irregulares en la comisión de delitos violentos.</w:t>
      </w:r>
    </w:p>
    <w:p w:rsidR="00434380" w:rsidRDefault="00434380">
      <w:pPr>
        <w:pStyle w:val="Textoindependiente"/>
        <w:spacing w:before="9"/>
        <w:rPr>
          <w:sz w:val="23"/>
        </w:rPr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49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Según cifras del Poder Judicial, el número de extranjeros formalizados por la muerte de terceros refleja un incremento significativo desde el año 2018. Solo a modo de ejemplo,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año</w:t>
      </w:r>
      <w:r>
        <w:rPr>
          <w:spacing w:val="-3"/>
          <w:sz w:val="24"/>
        </w:rPr>
        <w:t xml:space="preserve"> </w:t>
      </w:r>
      <w:r>
        <w:rPr>
          <w:sz w:val="24"/>
        </w:rPr>
        <w:t>2021,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registraron</w:t>
      </w:r>
      <w:r>
        <w:rPr>
          <w:spacing w:val="-3"/>
          <w:sz w:val="24"/>
        </w:rPr>
        <w:t xml:space="preserve"> </w:t>
      </w:r>
      <w:r>
        <w:rPr>
          <w:sz w:val="24"/>
        </w:rPr>
        <w:t>41</w:t>
      </w:r>
      <w:r>
        <w:rPr>
          <w:spacing w:val="-3"/>
          <w:sz w:val="24"/>
        </w:rPr>
        <w:t xml:space="preserve"> </w:t>
      </w:r>
      <w:r>
        <w:rPr>
          <w:sz w:val="24"/>
        </w:rPr>
        <w:t>formalizaciones,</w:t>
      </w:r>
      <w:r>
        <w:rPr>
          <w:spacing w:val="-3"/>
          <w:sz w:val="24"/>
        </w:rPr>
        <w:t xml:space="preserve"> </w:t>
      </w:r>
      <w:r>
        <w:rPr>
          <w:sz w:val="24"/>
        </w:rPr>
        <w:t>cifra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aumentó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136</w:t>
      </w:r>
      <w:r>
        <w:rPr>
          <w:spacing w:val="-3"/>
          <w:sz w:val="24"/>
        </w:rPr>
        <w:t xml:space="preserve"> </w:t>
      </w:r>
      <w:r>
        <w:rPr>
          <w:sz w:val="24"/>
        </w:rPr>
        <w:t>en 2022, lo que representa un alza anual de 231,71 %. Este dato es muy superior a las 37 formalizaciones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ocurrieron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2018,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cifras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  <w:r>
        <w:rPr>
          <w:spacing w:val="-2"/>
          <w:sz w:val="24"/>
        </w:rPr>
        <w:t xml:space="preserve"> </w:t>
      </w:r>
      <w:r>
        <w:rPr>
          <w:sz w:val="24"/>
        </w:rPr>
        <w:t>posteriores: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2019 y 20 en 2020. Asimismo, la información disponible muestra que la mayor part</w:t>
      </w:r>
      <w:r>
        <w:rPr>
          <w:sz w:val="24"/>
        </w:rPr>
        <w:t>icipación de extranjeros se da en delitos violentos, tales como homicidio simple, homicidio calificado y femicidio íntimo. La gravedad de esta situación radica en que la persecución penal se torna particularmente</w:t>
      </w:r>
      <w:r>
        <w:rPr>
          <w:spacing w:val="-8"/>
          <w:sz w:val="24"/>
        </w:rPr>
        <w:t xml:space="preserve"> </w:t>
      </w:r>
      <w:r>
        <w:rPr>
          <w:sz w:val="24"/>
        </w:rPr>
        <w:t>difícil</w:t>
      </w:r>
      <w:r>
        <w:rPr>
          <w:spacing w:val="-8"/>
          <w:sz w:val="24"/>
        </w:rPr>
        <w:t xml:space="preserve"> </w:t>
      </w:r>
      <w:r>
        <w:rPr>
          <w:sz w:val="24"/>
        </w:rPr>
        <w:t>cuando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extranjeros</w:t>
      </w:r>
      <w:r>
        <w:rPr>
          <w:spacing w:val="-8"/>
          <w:sz w:val="24"/>
        </w:rPr>
        <w:t xml:space="preserve"> </w:t>
      </w:r>
      <w:r>
        <w:rPr>
          <w:sz w:val="24"/>
        </w:rPr>
        <w:t>indocumentados. Junto con ello, otra dificultad surge a raíz de la amenaza que implica para los testigos, las víctimas y sus familias la red de protección de los imputados, lo que genera mayor complejidad en el desarrollo de las investigaciones y, en gener</w:t>
      </w:r>
      <w:r>
        <w:rPr>
          <w:sz w:val="24"/>
        </w:rPr>
        <w:t>al, en el proceso de persecución penal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434380" w:rsidRDefault="005B0404">
      <w:pPr>
        <w:pStyle w:val="Textoindependiente"/>
        <w:rPr>
          <w:sz w:val="23"/>
        </w:rPr>
      </w:pPr>
      <w:r>
        <w:pict>
          <v:rect id="docshape2" o:spid="_x0000_s1028" style="position:absolute;margin-left:84.95pt;margin-top:14.4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34380" w:rsidRDefault="005B0404">
      <w:pPr>
        <w:spacing w:before="131" w:line="242" w:lineRule="auto"/>
        <w:ind w:left="259" w:right="10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José Troncoso. Citado en: “Con ‘bagaje de violencia superior’: extranjeros formalizados por homicidios aumentan un 270% en 4 años”. Disponible en: https://</w:t>
      </w:r>
      <w:hyperlink r:id="rId6">
        <w:r>
          <w:rPr>
            <w:sz w:val="18"/>
          </w:rPr>
          <w:t>www.biobiochile.cl/especial/bbcl-investiga/noticias/reportajes/2023/03/19/con-</w:t>
        </w:r>
      </w:hyperlink>
      <w:r>
        <w:rPr>
          <w:sz w:val="18"/>
        </w:rPr>
        <w:t xml:space="preserve"> </w:t>
      </w:r>
      <w:r>
        <w:rPr>
          <w:spacing w:val="-2"/>
          <w:sz w:val="18"/>
        </w:rPr>
        <w:t>bagaje-de-violencia-superior-extranjeros-formalizados-por-homicidios-aumentan-un-270-en-4-anos.shtml</w:t>
      </w:r>
    </w:p>
    <w:p w:rsidR="00434380" w:rsidRDefault="00434380">
      <w:pPr>
        <w:spacing w:line="242" w:lineRule="auto"/>
        <w:jc w:val="both"/>
        <w:rPr>
          <w:sz w:val="18"/>
        </w:rPr>
        <w:sectPr w:rsidR="00434380">
          <w:type w:val="continuous"/>
          <w:pgSz w:w="12240" w:h="15840"/>
          <w:pgMar w:top="1060" w:right="1600" w:bottom="280" w:left="1440" w:header="720" w:footer="720" w:gutter="0"/>
          <w:cols w:space="720"/>
        </w:sectPr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12"/>
        </w:tabs>
        <w:spacing w:before="72"/>
        <w:ind w:firstLine="708"/>
        <w:jc w:val="both"/>
        <w:rPr>
          <w:sz w:val="24"/>
        </w:rPr>
      </w:pPr>
      <w:r>
        <w:rPr>
          <w:sz w:val="24"/>
        </w:rPr>
        <w:lastRenderedPageBreak/>
        <w:t>Cabe señalar que la realidad asociada al delito de homicidio es preocupante a raíz de las dificultades que se han presentado en la determinación e identificación de los responsables,</w:t>
      </w:r>
      <w:r>
        <w:rPr>
          <w:spacing w:val="-15"/>
          <w:sz w:val="24"/>
        </w:rPr>
        <w:t xml:space="preserve"> </w:t>
      </w:r>
      <w:r>
        <w:rPr>
          <w:sz w:val="24"/>
        </w:rPr>
        <w:t>pues,</w:t>
      </w:r>
      <w:r>
        <w:rPr>
          <w:spacing w:val="-15"/>
          <w:sz w:val="24"/>
        </w:rPr>
        <w:t xml:space="preserve"> </w:t>
      </w:r>
      <w:r>
        <w:rPr>
          <w:sz w:val="24"/>
        </w:rPr>
        <w:t>según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informe</w:t>
      </w:r>
      <w:r>
        <w:rPr>
          <w:spacing w:val="-15"/>
          <w:sz w:val="24"/>
        </w:rPr>
        <w:t xml:space="preserve"> </w:t>
      </w:r>
      <w:r>
        <w:rPr>
          <w:sz w:val="24"/>
        </w:rPr>
        <w:t>estadístico</w:t>
      </w:r>
      <w:r>
        <w:rPr>
          <w:spacing w:val="-15"/>
          <w:sz w:val="24"/>
        </w:rPr>
        <w:t xml:space="preserve"> </w:t>
      </w:r>
      <w:r>
        <w:rPr>
          <w:sz w:val="24"/>
        </w:rPr>
        <w:t>elaborado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5"/>
          <w:sz w:val="24"/>
        </w:rPr>
        <w:t xml:space="preserve"> </w:t>
      </w:r>
      <w:r>
        <w:rPr>
          <w:sz w:val="24"/>
        </w:rPr>
        <w:t>Público,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40% de los casos de homicidio en 2021 tuvieron imputados desconocidos, lo que representa un alza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7%</w:t>
      </w:r>
      <w:r>
        <w:rPr>
          <w:spacing w:val="-12"/>
          <w:sz w:val="24"/>
        </w:rPr>
        <w:t xml:space="preserve"> </w:t>
      </w:r>
      <w:r>
        <w:rPr>
          <w:sz w:val="24"/>
        </w:rPr>
        <w:t>respecto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anterior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Esta</w:t>
      </w:r>
      <w:r>
        <w:rPr>
          <w:spacing w:val="-12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2"/>
          <w:sz w:val="24"/>
        </w:rPr>
        <w:t xml:space="preserve"> </w:t>
      </w:r>
      <w:r>
        <w:rPr>
          <w:sz w:val="24"/>
        </w:rPr>
        <w:t>incide</w:t>
      </w:r>
      <w:r>
        <w:rPr>
          <w:spacing w:val="-12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capacidad del Sistema de Justicia Penal para dar impulso procesal a las causas y, en definitiva, dictar sentencias condenatorias en contra de quienes resulten responsables, especialmente considerando que la participación de extranjeros formalizados en deli</w:t>
      </w:r>
      <w:r>
        <w:rPr>
          <w:sz w:val="24"/>
        </w:rPr>
        <w:t>tos de homicidio registra un creciente aumento en los últimos cuatro años, como ya se señaló anteriormente.</w:t>
      </w:r>
    </w:p>
    <w:p w:rsidR="00434380" w:rsidRDefault="00434380">
      <w:pPr>
        <w:pStyle w:val="Textoindependiente"/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41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En este escenario, el Fiscal Nacional, Ángel Valencia, planteó la necesidad de avanzar en “reglas más claras y más precisas” que contribuyan a la i</w:t>
      </w:r>
      <w:r>
        <w:rPr>
          <w:sz w:val="24"/>
        </w:rPr>
        <w:t xml:space="preserve">dentificación de extranjeros indocumentados, señalando que la circunstancia de no contar con cédula de identidad constituye un obstáculo para las investigaciones. Por ello, recientemente anunció que el Ministerio Público procederá a la formalización de la </w:t>
      </w:r>
      <w:r>
        <w:rPr>
          <w:sz w:val="24"/>
        </w:rPr>
        <w:t>investigación y solicitará a los tribunales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prisión</w:t>
      </w:r>
      <w:r>
        <w:rPr>
          <w:spacing w:val="-14"/>
          <w:sz w:val="24"/>
        </w:rPr>
        <w:t xml:space="preserve"> </w:t>
      </w:r>
      <w:r>
        <w:rPr>
          <w:sz w:val="24"/>
        </w:rPr>
        <w:t>preventiva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peligro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fuga,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casos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migrantes</w:t>
      </w:r>
      <w:r>
        <w:rPr>
          <w:spacing w:val="-14"/>
          <w:sz w:val="24"/>
        </w:rPr>
        <w:t xml:space="preserve"> </w:t>
      </w:r>
      <w:r>
        <w:rPr>
          <w:sz w:val="24"/>
        </w:rPr>
        <w:t>detenidos por crimen o simple delito, que no cuenten con el documento para acreditar su identidad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434380" w:rsidRDefault="00434380">
      <w:pPr>
        <w:pStyle w:val="Textoindependiente"/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308"/>
        </w:tabs>
        <w:ind w:firstLine="708"/>
        <w:jc w:val="both"/>
        <w:rPr>
          <w:sz w:val="24"/>
        </w:rPr>
      </w:pPr>
      <w:r>
        <w:rPr>
          <w:sz w:val="24"/>
        </w:rPr>
        <w:t>Para tales efectos, el fiscal region</w:t>
      </w:r>
      <w:r>
        <w:rPr>
          <w:sz w:val="24"/>
        </w:rPr>
        <w:t>al metropolitano Centro Norte, Xavier Armendáriz, a través del oficio Nº147, informó a abogados y fiscales, los “criterios de actuación frente a extranjeros sin documentos chilenos de identificación oficiales”, reconociendo la necesidad de instruir medidas</w:t>
      </w:r>
      <w:r>
        <w:rPr>
          <w:sz w:val="24"/>
        </w:rPr>
        <w:t xml:space="preserve"> especiales frente a la realidad que se detecta en los actuales procesos penales, donde el “25% de los imputados que pasan a control de detención son extranjeros y, de ese porcentaje, el 50% no cuenta con RUN en el Registro Civil de nuestro país, lo que co</w:t>
      </w:r>
      <w:r>
        <w:rPr>
          <w:sz w:val="24"/>
        </w:rPr>
        <w:t>nlleva a problemas de registro e identificación, así como también problemas de carácter procesal”</w:t>
      </w:r>
      <w:r>
        <w:rPr>
          <w:sz w:val="24"/>
          <w:vertAlign w:val="superscript"/>
        </w:rPr>
        <w:t>4</w:t>
      </w:r>
      <w:r>
        <w:rPr>
          <w:sz w:val="24"/>
        </w:rPr>
        <w:t>. En la misma oportunidad, señaló que todos los imputados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nacionalidad</w:t>
      </w:r>
      <w:r>
        <w:rPr>
          <w:spacing w:val="-12"/>
          <w:sz w:val="24"/>
        </w:rPr>
        <w:t xml:space="preserve"> </w:t>
      </w:r>
      <w:r>
        <w:rPr>
          <w:sz w:val="24"/>
        </w:rPr>
        <w:t>extranjera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crímenes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simples</w:t>
      </w:r>
      <w:r>
        <w:rPr>
          <w:spacing w:val="-12"/>
          <w:sz w:val="24"/>
        </w:rPr>
        <w:t xml:space="preserve"> </w:t>
      </w:r>
      <w:r>
        <w:rPr>
          <w:sz w:val="24"/>
        </w:rPr>
        <w:t>delitos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nacional, que no cuenten </w:t>
      </w:r>
      <w:r>
        <w:rPr>
          <w:sz w:val="24"/>
        </w:rPr>
        <w:t>con Documento Nacional de Identidad (DNI) o pasaporte, “deberán pasar a control de detención”. También agregó que la medida será aplicable a aquellos que cuenten con dichos documentos, pero que “no tengan RUN provisorio en el país”.</w:t>
      </w:r>
    </w:p>
    <w:p w:rsidR="00434380" w:rsidRDefault="00434380">
      <w:pPr>
        <w:pStyle w:val="Textoindependiente"/>
        <w:spacing w:before="2"/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0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tal</w:t>
      </w:r>
      <w:r>
        <w:rPr>
          <w:spacing w:val="-10"/>
          <w:sz w:val="24"/>
        </w:rPr>
        <w:t xml:space="preserve"> </w:t>
      </w:r>
      <w:r>
        <w:rPr>
          <w:sz w:val="24"/>
        </w:rPr>
        <w:t>contexto,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nisterio</w:t>
      </w:r>
      <w:r>
        <w:rPr>
          <w:spacing w:val="-10"/>
          <w:sz w:val="24"/>
        </w:rPr>
        <w:t xml:space="preserve"> </w:t>
      </w:r>
      <w:r>
        <w:rPr>
          <w:sz w:val="24"/>
        </w:rPr>
        <w:t>Público</w:t>
      </w:r>
      <w:r>
        <w:rPr>
          <w:spacing w:val="-10"/>
          <w:sz w:val="24"/>
        </w:rPr>
        <w:t xml:space="preserve"> </w:t>
      </w:r>
      <w:r>
        <w:rPr>
          <w:sz w:val="24"/>
        </w:rPr>
        <w:t>pedirá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prisión</w:t>
      </w:r>
      <w:r>
        <w:rPr>
          <w:spacing w:val="-10"/>
          <w:sz w:val="24"/>
        </w:rPr>
        <w:t xml:space="preserve"> </w:t>
      </w:r>
      <w:r>
        <w:rPr>
          <w:sz w:val="24"/>
        </w:rPr>
        <w:t>preventiva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imputados hasta</w:t>
      </w:r>
      <w:r>
        <w:rPr>
          <w:spacing w:val="-3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provisorio,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tribunal</w:t>
      </w:r>
      <w:r>
        <w:rPr>
          <w:spacing w:val="-3"/>
          <w:sz w:val="24"/>
        </w:rPr>
        <w:t xml:space="preserve"> </w:t>
      </w:r>
      <w:r>
        <w:rPr>
          <w:sz w:val="24"/>
        </w:rPr>
        <w:t>deberá</w:t>
      </w:r>
      <w:r>
        <w:rPr>
          <w:spacing w:val="-3"/>
          <w:sz w:val="24"/>
        </w:rPr>
        <w:t xml:space="preserve"> </w:t>
      </w:r>
      <w:r>
        <w:rPr>
          <w:sz w:val="24"/>
        </w:rPr>
        <w:t>oficiar</w:t>
      </w:r>
      <w:r>
        <w:rPr>
          <w:spacing w:val="-2"/>
          <w:sz w:val="24"/>
        </w:rPr>
        <w:t xml:space="preserve"> </w:t>
      </w:r>
      <w:r>
        <w:rPr>
          <w:sz w:val="24"/>
        </w:rPr>
        <w:t>-a</w:t>
      </w:r>
      <w:r>
        <w:rPr>
          <w:spacing w:val="-3"/>
          <w:sz w:val="24"/>
        </w:rPr>
        <w:t xml:space="preserve"> </w:t>
      </w:r>
      <w:r>
        <w:rPr>
          <w:sz w:val="24"/>
        </w:rPr>
        <w:t>petición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 persecutores-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Nacional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Identificación.</w:t>
      </w:r>
      <w:r>
        <w:rPr>
          <w:spacing w:val="-4"/>
          <w:sz w:val="24"/>
        </w:rPr>
        <w:t xml:space="preserve"> </w:t>
      </w:r>
      <w:r>
        <w:rPr>
          <w:sz w:val="24"/>
        </w:rPr>
        <w:t>Además,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indicó</w:t>
      </w:r>
      <w:r>
        <w:rPr>
          <w:spacing w:val="-4"/>
          <w:sz w:val="24"/>
        </w:rPr>
        <w:t xml:space="preserve"> </w:t>
      </w:r>
      <w:r>
        <w:rPr>
          <w:sz w:val="24"/>
        </w:rPr>
        <w:t>que “en aquellos casos que el RUN provisorio no sea informado por parte del Registro Civil estando este pendiente, los fiscales procederán a formalizar la investigación solicitando la medida cautelar de prisión preventiva para asegurar la realización y obt</w:t>
      </w:r>
      <w:r>
        <w:rPr>
          <w:sz w:val="24"/>
        </w:rPr>
        <w:t>ención del RUN provisorio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imputado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evitar</w:t>
      </w:r>
      <w:r>
        <w:rPr>
          <w:spacing w:val="-1"/>
          <w:sz w:val="24"/>
        </w:rPr>
        <w:t xml:space="preserve"> </w:t>
      </w:r>
      <w:r>
        <w:rPr>
          <w:sz w:val="24"/>
        </w:rPr>
        <w:t>así la fuga del país de los mismos”, todo ello con el objeto de que extranjeros indocumentados no queden en libertad sin “su debido registro e identificación en el país”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434380" w:rsidRDefault="005B0404">
      <w:pPr>
        <w:pStyle w:val="Textoindependiente"/>
        <w:spacing w:before="3"/>
        <w:rPr>
          <w:sz w:val="19"/>
        </w:rPr>
      </w:pPr>
      <w:r>
        <w:pict>
          <v:rect id="docshape3" o:spid="_x0000_s1027" style="position:absolute;margin-left:84.95pt;margin-top:12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34380" w:rsidRDefault="005B0404">
      <w:pPr>
        <w:spacing w:before="131" w:line="244" w:lineRule="auto"/>
        <w:ind w:left="259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sz w:val="18"/>
        </w:rPr>
        <w:t>“Informe</w:t>
      </w:r>
      <w:r>
        <w:rPr>
          <w:spacing w:val="80"/>
          <w:sz w:val="18"/>
        </w:rPr>
        <w:t xml:space="preserve"> </w:t>
      </w:r>
      <w:r>
        <w:rPr>
          <w:sz w:val="18"/>
        </w:rPr>
        <w:t>Estadístico:</w:t>
      </w:r>
      <w:r>
        <w:rPr>
          <w:spacing w:val="80"/>
          <w:sz w:val="18"/>
        </w:rPr>
        <w:t xml:space="preserve"> </w:t>
      </w:r>
      <w:r>
        <w:rPr>
          <w:sz w:val="18"/>
        </w:rPr>
        <w:t>homicidios</w:t>
      </w:r>
      <w:r>
        <w:rPr>
          <w:spacing w:val="80"/>
          <w:sz w:val="18"/>
        </w:rPr>
        <w:t xml:space="preserve"> </w:t>
      </w:r>
      <w:r>
        <w:rPr>
          <w:sz w:val="18"/>
        </w:rPr>
        <w:t>en</w:t>
      </w:r>
      <w:r>
        <w:rPr>
          <w:spacing w:val="80"/>
          <w:sz w:val="18"/>
        </w:rPr>
        <w:t xml:space="preserve"> </w:t>
      </w:r>
      <w:r>
        <w:rPr>
          <w:sz w:val="18"/>
        </w:rPr>
        <w:t>Chile”</w:t>
      </w:r>
      <w:r>
        <w:rPr>
          <w:spacing w:val="80"/>
          <w:sz w:val="18"/>
        </w:rPr>
        <w:t xml:space="preserve"> </w:t>
      </w:r>
      <w:r>
        <w:rPr>
          <w:sz w:val="18"/>
        </w:rPr>
        <w:t>(2021).</w:t>
      </w:r>
      <w:r>
        <w:rPr>
          <w:spacing w:val="80"/>
          <w:sz w:val="18"/>
        </w:rPr>
        <w:t xml:space="preserve"> </w:t>
      </w:r>
      <w:r>
        <w:rPr>
          <w:sz w:val="18"/>
        </w:rPr>
        <w:t>Ministerio</w:t>
      </w:r>
      <w:r>
        <w:rPr>
          <w:spacing w:val="80"/>
          <w:sz w:val="18"/>
        </w:rPr>
        <w:t xml:space="preserve"> </w:t>
      </w:r>
      <w:r>
        <w:rPr>
          <w:sz w:val="18"/>
        </w:rPr>
        <w:t>Público</w:t>
      </w:r>
      <w:r>
        <w:rPr>
          <w:spacing w:val="80"/>
          <w:sz w:val="18"/>
        </w:rPr>
        <w:t xml:space="preserve"> </w:t>
      </w:r>
      <w:r>
        <w:rPr>
          <w:sz w:val="18"/>
        </w:rPr>
        <w:t>de</w:t>
      </w:r>
      <w:r>
        <w:rPr>
          <w:spacing w:val="80"/>
          <w:sz w:val="18"/>
        </w:rPr>
        <w:t xml:space="preserve"> </w:t>
      </w:r>
      <w:r>
        <w:rPr>
          <w:sz w:val="18"/>
        </w:rPr>
        <w:t>Chile,</w:t>
      </w:r>
      <w:r>
        <w:rPr>
          <w:spacing w:val="80"/>
          <w:sz w:val="18"/>
        </w:rPr>
        <w:t xml:space="preserve"> </w:t>
      </w:r>
      <w:r>
        <w:rPr>
          <w:sz w:val="18"/>
        </w:rPr>
        <w:t>pág.</w:t>
      </w:r>
      <w:r>
        <w:rPr>
          <w:spacing w:val="80"/>
          <w:sz w:val="18"/>
        </w:rPr>
        <w:t xml:space="preserve"> </w:t>
      </w:r>
      <w:r>
        <w:rPr>
          <w:sz w:val="18"/>
        </w:rPr>
        <w:t>24.</w:t>
      </w:r>
      <w:r>
        <w:rPr>
          <w:spacing w:val="80"/>
          <w:sz w:val="18"/>
        </w:rPr>
        <w:t xml:space="preserve"> </w:t>
      </w:r>
      <w:r>
        <w:rPr>
          <w:sz w:val="18"/>
        </w:rPr>
        <w:t>Disponible</w:t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en: </w:t>
      </w:r>
      <w:hyperlink r:id="rId7">
        <w:r>
          <w:rPr>
            <w:spacing w:val="-2"/>
            <w:sz w:val="18"/>
          </w:rPr>
          <w:t>http://www.fiscaliadechile.cl/Fiscalia/Informe_homicidios_2021_final.pdf</w:t>
        </w:r>
      </w:hyperlink>
    </w:p>
    <w:p w:rsidR="00434380" w:rsidRDefault="005B0404">
      <w:pPr>
        <w:spacing w:before="16" w:line="244" w:lineRule="auto"/>
        <w:ind w:left="259" w:right="32"/>
        <w:rPr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sz w:val="18"/>
        </w:rPr>
        <w:t>“Ministerio de Justicia y Fiscalía coordinan mecanismo para ident</w:t>
      </w:r>
      <w:r>
        <w:rPr>
          <w:sz w:val="18"/>
        </w:rPr>
        <w:t>ificar indocumentados”. Diario El Mercurio. Cuerpo C1. 07 de abril de 2023.</w:t>
      </w:r>
    </w:p>
    <w:p w:rsidR="00434380" w:rsidRDefault="005B0404">
      <w:pPr>
        <w:spacing w:before="16" w:line="244" w:lineRule="auto"/>
        <w:ind w:left="259"/>
        <w:rPr>
          <w:sz w:val="18"/>
        </w:rPr>
      </w:pPr>
      <w:r>
        <w:rPr>
          <w:rFonts w:ascii="Calibri" w:hAnsi="Calibri"/>
          <w:sz w:val="18"/>
          <w:vertAlign w:val="superscript"/>
        </w:rPr>
        <w:t>4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sz w:val="18"/>
        </w:rPr>
        <w:t>“Instructivo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fiscales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extranjeros</w:t>
      </w:r>
      <w:r>
        <w:rPr>
          <w:spacing w:val="-2"/>
          <w:sz w:val="18"/>
        </w:rPr>
        <w:t xml:space="preserve"> </w:t>
      </w:r>
      <w:r>
        <w:rPr>
          <w:sz w:val="18"/>
        </w:rPr>
        <w:t>indocumentados: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qué</w:t>
      </w:r>
      <w:r>
        <w:rPr>
          <w:spacing w:val="-2"/>
          <w:sz w:val="18"/>
        </w:rPr>
        <w:t xml:space="preserve"> </w:t>
      </w:r>
      <w:r>
        <w:rPr>
          <w:sz w:val="18"/>
        </w:rPr>
        <w:t>pedir</w:t>
      </w:r>
      <w:r>
        <w:rPr>
          <w:spacing w:val="-2"/>
          <w:sz w:val="18"/>
        </w:rPr>
        <w:t xml:space="preserve"> </w:t>
      </w:r>
      <w:r>
        <w:rPr>
          <w:sz w:val="18"/>
        </w:rPr>
        <w:t>prisión</w:t>
      </w:r>
      <w:r>
        <w:rPr>
          <w:spacing w:val="-3"/>
          <w:sz w:val="18"/>
        </w:rPr>
        <w:t xml:space="preserve"> </w:t>
      </w:r>
      <w:r>
        <w:rPr>
          <w:sz w:val="18"/>
        </w:rPr>
        <w:t>preventiva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apelar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rechazo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cautelar”. Diario El Mercurio. Cuerpo C3. 08 de abril de 2023.</w:t>
      </w:r>
    </w:p>
    <w:p w:rsidR="00434380" w:rsidRDefault="005B0404">
      <w:pPr>
        <w:spacing w:before="16"/>
        <w:ind w:left="259"/>
        <w:rPr>
          <w:sz w:val="18"/>
        </w:rPr>
      </w:pPr>
      <w:r>
        <w:rPr>
          <w:rFonts w:ascii="Calibri"/>
          <w:w w:val="105"/>
          <w:sz w:val="18"/>
          <w:vertAlign w:val="superscript"/>
        </w:rPr>
        <w:t>5</w:t>
      </w:r>
      <w:r>
        <w:rPr>
          <w:rFonts w:ascii="Calibri"/>
          <w:spacing w:val="39"/>
          <w:w w:val="105"/>
          <w:sz w:val="18"/>
        </w:rPr>
        <w:t xml:space="preserve">  </w:t>
      </w:r>
      <w:r>
        <w:rPr>
          <w:spacing w:val="-4"/>
          <w:w w:val="105"/>
          <w:sz w:val="18"/>
        </w:rPr>
        <w:t>Idem.</w:t>
      </w:r>
    </w:p>
    <w:p w:rsidR="00434380" w:rsidRDefault="00434380">
      <w:pPr>
        <w:rPr>
          <w:sz w:val="18"/>
        </w:rPr>
        <w:sectPr w:rsidR="00434380">
          <w:pgSz w:w="12240" w:h="15840"/>
          <w:pgMar w:top="1340" w:right="1600" w:bottom="280" w:left="1440" w:header="720" w:footer="720" w:gutter="0"/>
          <w:cols w:space="720"/>
        </w:sectPr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27"/>
        </w:tabs>
        <w:spacing w:before="72"/>
        <w:ind w:firstLine="708"/>
        <w:jc w:val="both"/>
        <w:rPr>
          <w:sz w:val="24"/>
        </w:rPr>
      </w:pPr>
      <w:r>
        <w:rPr>
          <w:sz w:val="24"/>
        </w:rPr>
        <w:lastRenderedPageBreak/>
        <w:t>A nuestro juicio, el criterio del Fiscal Nacional responde de manera lógica a las dificultades que se han presentando en el Sistema Penal de Justicia, particularmente en la primera</w:t>
      </w:r>
      <w:r>
        <w:rPr>
          <w:spacing w:val="-14"/>
          <w:sz w:val="24"/>
        </w:rPr>
        <w:t xml:space="preserve"> </w:t>
      </w:r>
      <w:r>
        <w:rPr>
          <w:sz w:val="24"/>
        </w:rPr>
        <w:t>etapa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investigaciones,</w:t>
      </w:r>
      <w:r>
        <w:rPr>
          <w:spacing w:val="-14"/>
          <w:sz w:val="24"/>
        </w:rPr>
        <w:t xml:space="preserve"> </w:t>
      </w:r>
      <w:r>
        <w:rPr>
          <w:sz w:val="24"/>
        </w:rPr>
        <w:t>cuando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posible</w:t>
      </w:r>
      <w:r>
        <w:rPr>
          <w:spacing w:val="-14"/>
          <w:sz w:val="24"/>
        </w:rPr>
        <w:t xml:space="preserve"> </w:t>
      </w:r>
      <w:r>
        <w:rPr>
          <w:sz w:val="24"/>
        </w:rPr>
        <w:t>acreditar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identidad</w:t>
      </w:r>
      <w:r>
        <w:rPr>
          <w:spacing w:val="-1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migrantes irregulares que han participado en la comisión de delitos. Al respecto, el fiscal regional metropolitano Sur, Héctor Barros, declaró que el problema radica en que si un extranjero indocumentado</w:t>
      </w:r>
      <w:r>
        <w:rPr>
          <w:spacing w:val="-15"/>
          <w:sz w:val="24"/>
        </w:rPr>
        <w:t xml:space="preserve"> </w:t>
      </w:r>
      <w:r>
        <w:rPr>
          <w:sz w:val="24"/>
        </w:rPr>
        <w:t>queda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libertad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entrega</w:t>
      </w:r>
      <w:r>
        <w:rPr>
          <w:spacing w:val="-15"/>
          <w:sz w:val="24"/>
        </w:rPr>
        <w:t xml:space="preserve"> </w:t>
      </w:r>
      <w:r>
        <w:rPr>
          <w:sz w:val="24"/>
        </w:rPr>
        <w:t>“una</w:t>
      </w:r>
      <w:r>
        <w:rPr>
          <w:spacing w:val="-15"/>
          <w:sz w:val="24"/>
        </w:rPr>
        <w:t xml:space="preserve"> </w:t>
      </w:r>
      <w:r>
        <w:rPr>
          <w:sz w:val="24"/>
        </w:rPr>
        <w:t>identidad</w:t>
      </w:r>
      <w:r>
        <w:rPr>
          <w:spacing w:val="-15"/>
          <w:sz w:val="24"/>
        </w:rPr>
        <w:t xml:space="preserve"> </w:t>
      </w:r>
      <w:r>
        <w:rPr>
          <w:sz w:val="24"/>
        </w:rPr>
        <w:t>determi</w:t>
      </w:r>
      <w:r>
        <w:rPr>
          <w:sz w:val="24"/>
        </w:rPr>
        <w:t>nada</w:t>
      </w:r>
      <w:r>
        <w:rPr>
          <w:spacing w:val="-15"/>
          <w:sz w:val="24"/>
        </w:rPr>
        <w:t xml:space="preserve"> </w:t>
      </w:r>
      <w:r>
        <w:rPr>
          <w:sz w:val="24"/>
        </w:rPr>
        <w:t>sin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haya</w:t>
      </w:r>
      <w:r>
        <w:rPr>
          <w:spacing w:val="-15"/>
          <w:sz w:val="24"/>
        </w:rPr>
        <w:t xml:space="preserve"> </w:t>
      </w:r>
      <w:r>
        <w:rPr>
          <w:sz w:val="24"/>
        </w:rPr>
        <w:t>hecho el</w:t>
      </w:r>
      <w:r>
        <w:rPr>
          <w:spacing w:val="-8"/>
          <w:sz w:val="24"/>
        </w:rPr>
        <w:t xml:space="preserve"> </w:t>
      </w:r>
      <w:r>
        <w:rPr>
          <w:sz w:val="24"/>
        </w:rPr>
        <w:t>canje</w:t>
      </w:r>
      <w:r>
        <w:rPr>
          <w:spacing w:val="-8"/>
          <w:sz w:val="24"/>
        </w:rPr>
        <w:t xml:space="preserve"> </w:t>
      </w:r>
      <w:r>
        <w:rPr>
          <w:sz w:val="24"/>
        </w:rPr>
        <w:t>penal</w:t>
      </w:r>
      <w:r>
        <w:rPr>
          <w:spacing w:val="-8"/>
          <w:sz w:val="24"/>
        </w:rPr>
        <w:t xml:space="preserve"> </w:t>
      </w:r>
      <w:r>
        <w:rPr>
          <w:sz w:val="24"/>
        </w:rPr>
        <w:t>(RUT</w:t>
      </w:r>
      <w:r>
        <w:rPr>
          <w:spacing w:val="-8"/>
          <w:sz w:val="24"/>
        </w:rPr>
        <w:t xml:space="preserve"> </w:t>
      </w:r>
      <w:r>
        <w:rPr>
          <w:sz w:val="24"/>
        </w:rPr>
        <w:t>provisorio),</w:t>
      </w:r>
      <w:r>
        <w:rPr>
          <w:spacing w:val="-8"/>
          <w:sz w:val="24"/>
        </w:rPr>
        <w:t xml:space="preserve"> </w:t>
      </w:r>
      <w:r>
        <w:rPr>
          <w:sz w:val="24"/>
        </w:rPr>
        <w:t>mañana</w:t>
      </w:r>
      <w:r>
        <w:rPr>
          <w:spacing w:val="-8"/>
          <w:sz w:val="24"/>
        </w:rPr>
        <w:t xml:space="preserve"> </w:t>
      </w:r>
      <w:r>
        <w:rPr>
          <w:sz w:val="24"/>
        </w:rPr>
        <w:t>puede</w:t>
      </w:r>
      <w:r>
        <w:rPr>
          <w:spacing w:val="-8"/>
          <w:sz w:val="24"/>
        </w:rPr>
        <w:t xml:space="preserve"> </w:t>
      </w:r>
      <w:r>
        <w:rPr>
          <w:sz w:val="24"/>
        </w:rPr>
        <w:t>cometer</w:t>
      </w:r>
      <w:r>
        <w:rPr>
          <w:spacing w:val="-8"/>
          <w:sz w:val="24"/>
        </w:rPr>
        <w:t xml:space="preserve"> </w:t>
      </w:r>
      <w:r>
        <w:rPr>
          <w:sz w:val="24"/>
        </w:rPr>
        <w:t>otro</w:t>
      </w:r>
      <w:r>
        <w:rPr>
          <w:spacing w:val="-8"/>
          <w:sz w:val="24"/>
        </w:rPr>
        <w:t xml:space="preserve"> </w:t>
      </w:r>
      <w:r>
        <w:rPr>
          <w:sz w:val="24"/>
        </w:rPr>
        <w:t>delito”,</w:t>
      </w:r>
      <w:r>
        <w:rPr>
          <w:spacing w:val="-7"/>
          <w:sz w:val="24"/>
        </w:rPr>
        <w:t xml:space="preserve"> </w:t>
      </w:r>
      <w:r>
        <w:rPr>
          <w:sz w:val="24"/>
        </w:rPr>
        <w:t>informando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nombre diferente -práctica habitual entre delincuentes extranjeros sin documento de identidad-, lo que representa una dificultad que preocupa a los persecutores penales, ya que, en dichas circunstancias, resulta imposible determinar si se trata o no del mi</w:t>
      </w:r>
      <w:r>
        <w:rPr>
          <w:sz w:val="24"/>
        </w:rPr>
        <w:t>smo sujeto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434380" w:rsidRDefault="00434380">
      <w:pPr>
        <w:pStyle w:val="Textoindependiente"/>
        <w:spacing w:before="3"/>
      </w:pPr>
    </w:p>
    <w:p w:rsidR="00434380" w:rsidRDefault="005B0404">
      <w:pPr>
        <w:pStyle w:val="Prrafodelista"/>
        <w:numPr>
          <w:ilvl w:val="0"/>
          <w:numId w:val="1"/>
        </w:numPr>
        <w:tabs>
          <w:tab w:val="left" w:pos="1220"/>
        </w:tabs>
        <w:ind w:firstLine="708"/>
        <w:jc w:val="both"/>
        <w:rPr>
          <w:sz w:val="24"/>
        </w:rPr>
      </w:pPr>
      <w:r>
        <w:rPr>
          <w:sz w:val="24"/>
        </w:rPr>
        <w:t>Sobre el particular, se debe hacer presente que el criterio del Fiscal Nacional fue aplicado</w:t>
      </w:r>
      <w:r>
        <w:rPr>
          <w:spacing w:val="-6"/>
          <w:sz w:val="24"/>
        </w:rPr>
        <w:t xml:space="preserve"> </w:t>
      </w:r>
      <w:r>
        <w:rPr>
          <w:sz w:val="24"/>
        </w:rPr>
        <w:t>recientemente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Ilustrísima</w:t>
      </w:r>
      <w:r>
        <w:rPr>
          <w:spacing w:val="-6"/>
          <w:sz w:val="24"/>
        </w:rPr>
        <w:t xml:space="preserve"> </w:t>
      </w:r>
      <w:r>
        <w:rPr>
          <w:sz w:val="24"/>
        </w:rPr>
        <w:t>Corte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Apelaciones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Santiago,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un sujeto venezolano detenido por homicidio frustrado de carabinero,</w:t>
      </w:r>
      <w:r>
        <w:rPr>
          <w:sz w:val="24"/>
        </w:rPr>
        <w:t xml:space="preserve"> luego de que intentara atropellar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motocicleta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2"/>
          <w:sz w:val="24"/>
        </w:rPr>
        <w:t xml:space="preserve"> </w:t>
      </w:r>
      <w:r>
        <w:rPr>
          <w:sz w:val="24"/>
        </w:rPr>
        <w:t>policial,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patrullaje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comuna</w:t>
      </w:r>
      <w:r>
        <w:rPr>
          <w:spacing w:val="-2"/>
          <w:sz w:val="24"/>
        </w:rPr>
        <w:t xml:space="preserve"> </w:t>
      </w:r>
      <w:r>
        <w:rPr>
          <w:sz w:val="24"/>
        </w:rPr>
        <w:t>de Maipú, el pasado 07 de abril. El Ministerio Público informó que el agresor tenía un DNI de su país de origen “aparentemente trucado” y que no contaba con RUT provisorio. En principio,</w:t>
      </w:r>
      <w:r>
        <w:rPr>
          <w:spacing w:val="-15"/>
          <w:sz w:val="24"/>
        </w:rPr>
        <w:t xml:space="preserve"> </w:t>
      </w:r>
      <w:r>
        <w:rPr>
          <w:sz w:val="24"/>
        </w:rPr>
        <w:t>quedó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medidas</w:t>
      </w:r>
      <w:r>
        <w:rPr>
          <w:spacing w:val="-15"/>
          <w:sz w:val="24"/>
        </w:rPr>
        <w:t xml:space="preserve"> </w:t>
      </w:r>
      <w:r>
        <w:rPr>
          <w:sz w:val="24"/>
        </w:rPr>
        <w:t>cautelares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arraigo</w:t>
      </w:r>
      <w:r>
        <w:rPr>
          <w:spacing w:val="-15"/>
          <w:sz w:val="24"/>
        </w:rPr>
        <w:t xml:space="preserve"> </w:t>
      </w:r>
      <w:r>
        <w:rPr>
          <w:sz w:val="24"/>
        </w:rPr>
        <w:t>nacional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firma,</w:t>
      </w:r>
      <w:r>
        <w:rPr>
          <w:spacing w:val="-15"/>
          <w:sz w:val="24"/>
        </w:rPr>
        <w:t xml:space="preserve"> </w:t>
      </w:r>
      <w:r>
        <w:rPr>
          <w:sz w:val="24"/>
        </w:rPr>
        <w:t>pero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Fiscalía</w:t>
      </w:r>
      <w:r>
        <w:rPr>
          <w:spacing w:val="-15"/>
          <w:sz w:val="24"/>
        </w:rPr>
        <w:t xml:space="preserve"> </w:t>
      </w:r>
      <w:r>
        <w:rPr>
          <w:sz w:val="24"/>
        </w:rPr>
        <w:t>apeló y logró que el tribunal de alzada revocara la resolución apelada y ordenara la prisión preventiva, en razón de que “existen antecedentes para dar por acreditado el delito de homicidio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cuanto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necesidad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cautela,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sostiene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mayoría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ministros en</w:t>
      </w:r>
      <w:r>
        <w:rPr>
          <w:spacing w:val="-13"/>
          <w:sz w:val="24"/>
        </w:rPr>
        <w:t xml:space="preserve"> </w:t>
      </w:r>
      <w:r>
        <w:rPr>
          <w:sz w:val="24"/>
        </w:rPr>
        <w:t>peligro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seguridad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sociedad,</w:t>
      </w:r>
      <w:r>
        <w:rPr>
          <w:spacing w:val="-13"/>
          <w:sz w:val="24"/>
        </w:rPr>
        <w:t xml:space="preserve"> </w:t>
      </w:r>
      <w:r>
        <w:rPr>
          <w:sz w:val="24"/>
        </w:rPr>
        <w:t>pero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unanimidad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sala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peligro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fuga, atendida la falta de antecedentes para acreditar su identidad, sin run provisorio"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:rsidR="00434380" w:rsidRDefault="00434380">
      <w:pPr>
        <w:pStyle w:val="Textoindependiente"/>
        <w:rPr>
          <w:sz w:val="26"/>
        </w:rPr>
      </w:pPr>
    </w:p>
    <w:p w:rsidR="00434380" w:rsidRDefault="00434380">
      <w:pPr>
        <w:pStyle w:val="Textoindependiente"/>
        <w:rPr>
          <w:sz w:val="22"/>
        </w:rPr>
      </w:pPr>
    </w:p>
    <w:p w:rsidR="00434380" w:rsidRDefault="005B0404">
      <w:pPr>
        <w:pStyle w:val="Ttulo1"/>
        <w:spacing w:before="0"/>
      </w:pPr>
      <w:r>
        <w:t>Contenido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Proyecto</w:t>
      </w:r>
    </w:p>
    <w:p w:rsidR="00434380" w:rsidRDefault="00434380">
      <w:pPr>
        <w:pStyle w:val="Textoindependiente"/>
        <w:rPr>
          <w:b/>
        </w:rPr>
      </w:pPr>
    </w:p>
    <w:p w:rsidR="00434380" w:rsidRDefault="005B0404">
      <w:pPr>
        <w:pStyle w:val="Textoindependiente"/>
        <w:ind w:left="259" w:right="100" w:firstLine="708"/>
        <w:jc w:val="both"/>
      </w:pP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incorporar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presunción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aplicación de la medida cautelar de prisión preventiva por peli</w:t>
      </w:r>
      <w:r>
        <w:t>gro de fuga, en el caso de extranjeros indocumentados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cometan</w:t>
      </w:r>
      <w:r>
        <w:rPr>
          <w:spacing w:val="-9"/>
        </w:rPr>
        <w:t xml:space="preserve"> </w:t>
      </w:r>
      <w:r>
        <w:t>delitos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territorio</w:t>
      </w:r>
      <w:r>
        <w:rPr>
          <w:spacing w:val="-9"/>
        </w:rPr>
        <w:t xml:space="preserve"> </w:t>
      </w:r>
      <w:r>
        <w:t>nacional.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efectos,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establece 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tribunal,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querellante,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decretar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prisión preventiva cuando el imputado no cuente con Documento Nacional de Identidad (DNI) o pasaporte ni RUN provisorio en el país.</w:t>
      </w: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434380">
      <w:pPr>
        <w:pStyle w:val="Textoindependiente"/>
        <w:rPr>
          <w:sz w:val="20"/>
        </w:rPr>
      </w:pPr>
    </w:p>
    <w:p w:rsidR="00434380" w:rsidRDefault="005B0404">
      <w:pPr>
        <w:pStyle w:val="Textoindependiente"/>
        <w:rPr>
          <w:sz w:val="12"/>
        </w:rPr>
      </w:pPr>
      <w:r>
        <w:pict>
          <v:rect id="docshape4" o:spid="_x0000_s1026" style="position:absolute;margin-left:84.95pt;margin-top:8.1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34380" w:rsidRDefault="005B0404">
      <w:pPr>
        <w:spacing w:before="115" w:line="249" w:lineRule="auto"/>
        <w:ind w:left="259" w:right="100"/>
        <w:jc w:val="both"/>
        <w:rPr>
          <w:sz w:val="18"/>
        </w:rPr>
      </w:pPr>
      <w:r>
        <w:rPr>
          <w:rFonts w:ascii="Calibri" w:hAnsi="Calibri"/>
          <w:position w:val="5"/>
          <w:sz w:val="12"/>
        </w:rPr>
        <w:t>6</w:t>
      </w:r>
      <w:r>
        <w:rPr>
          <w:rFonts w:ascii="Calibri" w:hAnsi="Calibri"/>
          <w:spacing w:val="40"/>
          <w:position w:val="5"/>
          <w:sz w:val="12"/>
        </w:rPr>
        <w:t xml:space="preserve"> </w:t>
      </w:r>
      <w:r>
        <w:rPr>
          <w:sz w:val="18"/>
        </w:rPr>
        <w:t>“Fiscales revelan escenario causado por imputados extranjeros indocumentados”. Diario El Mercurio. Cuerpo C2. Domingo 9 de abril de 2023.</w:t>
      </w:r>
    </w:p>
    <w:p w:rsidR="00434380" w:rsidRDefault="005B0404">
      <w:pPr>
        <w:spacing w:before="12" w:line="242" w:lineRule="auto"/>
        <w:ind w:left="259" w:right="10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7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“Primer caso del ‘criterio Valencia’: Ordenan prisión preventiva a extranjero indocumentado que intentó atropellar a</w:t>
      </w:r>
      <w:r>
        <w:rPr>
          <w:sz w:val="18"/>
        </w:rPr>
        <w:t xml:space="preserve"> carabinero”. Disponible en: https://</w:t>
      </w:r>
      <w:hyperlink r:id="rId8">
        <w:r>
          <w:rPr>
            <w:sz w:val="18"/>
          </w:rPr>
          <w:t>www.emol.com/noticias/Nacional/2023/04/11/1091928/criterio-valencia-prision-</w:t>
        </w:r>
      </w:hyperlink>
      <w:r>
        <w:rPr>
          <w:sz w:val="18"/>
        </w:rPr>
        <w:t xml:space="preserve"> </w:t>
      </w:r>
      <w:r>
        <w:rPr>
          <w:spacing w:val="-2"/>
          <w:sz w:val="18"/>
        </w:rPr>
        <w:t>preventiva-maipu.html</w:t>
      </w:r>
    </w:p>
    <w:p w:rsidR="00434380" w:rsidRDefault="00434380">
      <w:pPr>
        <w:spacing w:line="242" w:lineRule="auto"/>
        <w:jc w:val="both"/>
        <w:rPr>
          <w:sz w:val="18"/>
        </w:rPr>
        <w:sectPr w:rsidR="00434380">
          <w:pgSz w:w="12240" w:h="15840"/>
          <w:pgMar w:top="1340" w:right="1600" w:bottom="280" w:left="1440" w:header="720" w:footer="720" w:gutter="0"/>
          <w:cols w:space="720"/>
        </w:sectPr>
      </w:pPr>
    </w:p>
    <w:p w:rsidR="00434380" w:rsidRDefault="005B0404">
      <w:pPr>
        <w:pStyle w:val="Ttulo1"/>
        <w:spacing w:before="72"/>
        <w:ind w:left="3841" w:right="3685"/>
        <w:jc w:val="center"/>
      </w:pPr>
      <w:r>
        <w:t>Proyect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434380" w:rsidRDefault="00434380">
      <w:pPr>
        <w:pStyle w:val="Textoindependiente"/>
        <w:rPr>
          <w:b/>
        </w:rPr>
      </w:pPr>
    </w:p>
    <w:p w:rsidR="00434380" w:rsidRDefault="005B0404">
      <w:pPr>
        <w:pStyle w:val="Textoindependiente"/>
        <w:spacing w:line="242" w:lineRule="auto"/>
        <w:ind w:left="259" w:right="100"/>
        <w:jc w:val="both"/>
      </w:pPr>
      <w:r>
        <w:rPr>
          <w:b/>
        </w:rPr>
        <w:t xml:space="preserve">Artículo Único: </w:t>
      </w:r>
      <w:r>
        <w:t xml:space="preserve">Incorpórase, en el Código Procesal Penal, el siguiente artículo 140 bis, </w:t>
      </w:r>
      <w:r>
        <w:rPr>
          <w:spacing w:val="-2"/>
        </w:rPr>
        <w:t>nuevo:</w:t>
      </w:r>
    </w:p>
    <w:p w:rsidR="00434380" w:rsidRDefault="00434380">
      <w:pPr>
        <w:pStyle w:val="Textoindependiente"/>
        <w:spacing w:before="9"/>
        <w:rPr>
          <w:sz w:val="23"/>
        </w:rPr>
      </w:pPr>
    </w:p>
    <w:p w:rsidR="00434380" w:rsidRDefault="005B0404">
      <w:pPr>
        <w:pStyle w:val="Textoindependiente"/>
        <w:ind w:left="259" w:right="100"/>
        <w:jc w:val="both"/>
      </w:pPr>
      <w:r>
        <w:t>“Sin perjuicio de lo dispuesto en el artículo precedente, y una vez formalizada la investigación,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tribunal,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petición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querellante,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decretar la medida de prisión preventiva por peligro de fuga, siempre que el imputado no cuente con Documento</w:t>
      </w:r>
      <w:r>
        <w:rPr>
          <w:spacing w:val="-6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pasaporte</w:t>
      </w:r>
      <w:r>
        <w:rPr>
          <w:spacing w:val="-4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provisorio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país”.</w:t>
      </w:r>
    </w:p>
    <w:sectPr w:rsidR="00434380">
      <w:pgSz w:w="12240" w:h="15840"/>
      <w:pgMar w:top="134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D10"/>
    <w:multiLevelType w:val="hybridMultilevel"/>
    <w:tmpl w:val="B85E64F6"/>
    <w:lvl w:ilvl="0" w:tplc="C8285120">
      <w:start w:val="1"/>
      <w:numFmt w:val="decimal"/>
      <w:lvlText w:val="%1."/>
      <w:lvlJc w:val="left"/>
      <w:pPr>
        <w:ind w:left="259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CAB89C44">
      <w:numFmt w:val="bullet"/>
      <w:lvlText w:val="•"/>
      <w:lvlJc w:val="left"/>
      <w:pPr>
        <w:ind w:left="1154" w:hanging="256"/>
      </w:pPr>
      <w:rPr>
        <w:rFonts w:hint="default"/>
        <w:lang w:val="es-ES" w:eastAsia="en-US" w:bidi="ar-SA"/>
      </w:rPr>
    </w:lvl>
    <w:lvl w:ilvl="2" w:tplc="79E48E10">
      <w:numFmt w:val="bullet"/>
      <w:lvlText w:val="•"/>
      <w:lvlJc w:val="left"/>
      <w:pPr>
        <w:ind w:left="2048" w:hanging="256"/>
      </w:pPr>
      <w:rPr>
        <w:rFonts w:hint="default"/>
        <w:lang w:val="es-ES" w:eastAsia="en-US" w:bidi="ar-SA"/>
      </w:rPr>
    </w:lvl>
    <w:lvl w:ilvl="3" w:tplc="A2705018">
      <w:numFmt w:val="bullet"/>
      <w:lvlText w:val="•"/>
      <w:lvlJc w:val="left"/>
      <w:pPr>
        <w:ind w:left="2942" w:hanging="256"/>
      </w:pPr>
      <w:rPr>
        <w:rFonts w:hint="default"/>
        <w:lang w:val="es-ES" w:eastAsia="en-US" w:bidi="ar-SA"/>
      </w:rPr>
    </w:lvl>
    <w:lvl w:ilvl="4" w:tplc="1BB0B70C">
      <w:numFmt w:val="bullet"/>
      <w:lvlText w:val="•"/>
      <w:lvlJc w:val="left"/>
      <w:pPr>
        <w:ind w:left="3836" w:hanging="256"/>
      </w:pPr>
      <w:rPr>
        <w:rFonts w:hint="default"/>
        <w:lang w:val="es-ES" w:eastAsia="en-US" w:bidi="ar-SA"/>
      </w:rPr>
    </w:lvl>
    <w:lvl w:ilvl="5" w:tplc="FD122F2E">
      <w:numFmt w:val="bullet"/>
      <w:lvlText w:val="•"/>
      <w:lvlJc w:val="left"/>
      <w:pPr>
        <w:ind w:left="4730" w:hanging="256"/>
      </w:pPr>
      <w:rPr>
        <w:rFonts w:hint="default"/>
        <w:lang w:val="es-ES" w:eastAsia="en-US" w:bidi="ar-SA"/>
      </w:rPr>
    </w:lvl>
    <w:lvl w:ilvl="6" w:tplc="78B2A7C4">
      <w:numFmt w:val="bullet"/>
      <w:lvlText w:val="•"/>
      <w:lvlJc w:val="left"/>
      <w:pPr>
        <w:ind w:left="5624" w:hanging="256"/>
      </w:pPr>
      <w:rPr>
        <w:rFonts w:hint="default"/>
        <w:lang w:val="es-ES" w:eastAsia="en-US" w:bidi="ar-SA"/>
      </w:rPr>
    </w:lvl>
    <w:lvl w:ilvl="7" w:tplc="AE6AC3D0">
      <w:numFmt w:val="bullet"/>
      <w:lvlText w:val="•"/>
      <w:lvlJc w:val="left"/>
      <w:pPr>
        <w:ind w:left="6518" w:hanging="256"/>
      </w:pPr>
      <w:rPr>
        <w:rFonts w:hint="default"/>
        <w:lang w:val="es-ES" w:eastAsia="en-US" w:bidi="ar-SA"/>
      </w:rPr>
    </w:lvl>
    <w:lvl w:ilvl="8" w:tplc="89145DE0">
      <w:numFmt w:val="bullet"/>
      <w:lvlText w:val="•"/>
      <w:lvlJc w:val="left"/>
      <w:pPr>
        <w:ind w:left="7412" w:hanging="2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380"/>
    <w:rsid w:val="00434380"/>
    <w:rsid w:val="005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4B5A9C4-818F-42B6-97BE-7991B5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2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9" w:right="1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l.com/noticias/Nacional/2023/04/11/1091928/criterio-valencia-prisio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caliadechile.cl/Fiscalia/Informe_homicidios_2021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biochile.cl/especial/bbcl-investiga/noticias/reportajes/2023/03/19/con-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1</cp:revision>
  <dcterms:created xsi:type="dcterms:W3CDTF">2023-04-17T15:19:00Z</dcterms:created>
  <dcterms:modified xsi:type="dcterms:W3CDTF">2023-04-18T19:47:00Z</dcterms:modified>
</cp:coreProperties>
</file>