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17" w:rsidRPr="009C19FC" w:rsidRDefault="00010017" w:rsidP="00010017">
      <w:pPr>
        <w:tabs>
          <w:tab w:val="left" w:pos="2835"/>
        </w:tabs>
        <w:spacing w:after="0" w:line="240" w:lineRule="auto"/>
        <w:jc w:val="center"/>
        <w:rPr>
          <w:rFonts w:ascii="Arial" w:eastAsia="Calibri" w:hAnsi="Arial" w:cs="Arial"/>
          <w:b/>
          <w:sz w:val="24"/>
          <w:szCs w:val="24"/>
          <w:u w:val="single"/>
        </w:rPr>
      </w:pPr>
      <w:r w:rsidRPr="009C19FC">
        <w:rPr>
          <w:rFonts w:ascii="Arial" w:eastAsia="Calibri" w:hAnsi="Arial" w:cs="Arial"/>
          <w:b/>
          <w:sz w:val="24"/>
          <w:szCs w:val="24"/>
          <w:u w:val="single"/>
        </w:rPr>
        <w:t>CERTIFICADO</w:t>
      </w:r>
    </w:p>
    <w:p w:rsidR="00010017" w:rsidRPr="009C19FC" w:rsidRDefault="00010017" w:rsidP="00010017">
      <w:pPr>
        <w:tabs>
          <w:tab w:val="left" w:pos="2835"/>
        </w:tabs>
        <w:spacing w:after="0" w:line="240" w:lineRule="auto"/>
        <w:jc w:val="both"/>
        <w:rPr>
          <w:rFonts w:ascii="Arial" w:eastAsia="Calibri" w:hAnsi="Arial" w:cs="Arial"/>
          <w:b/>
          <w:sz w:val="24"/>
          <w:szCs w:val="24"/>
        </w:rPr>
      </w:pPr>
    </w:p>
    <w:p w:rsidR="00010017" w:rsidRPr="009C19FC" w:rsidRDefault="00010017" w:rsidP="00010017">
      <w:pPr>
        <w:tabs>
          <w:tab w:val="left" w:pos="2835"/>
        </w:tabs>
        <w:spacing w:after="0" w:line="240" w:lineRule="auto"/>
        <w:jc w:val="both"/>
        <w:rPr>
          <w:rFonts w:ascii="Arial" w:eastAsia="Calibri" w:hAnsi="Arial" w:cs="Arial"/>
          <w:sz w:val="24"/>
          <w:szCs w:val="24"/>
        </w:rPr>
      </w:pPr>
      <w:r w:rsidRPr="009C19FC">
        <w:rPr>
          <w:rFonts w:ascii="Arial" w:eastAsia="Calibri" w:hAnsi="Arial" w:cs="Arial"/>
          <w:b/>
          <w:sz w:val="24"/>
          <w:szCs w:val="24"/>
        </w:rPr>
        <w:tab/>
      </w:r>
      <w:r w:rsidRPr="009C19FC">
        <w:rPr>
          <w:rFonts w:ascii="Arial" w:eastAsia="Calibri" w:hAnsi="Arial" w:cs="Arial"/>
          <w:sz w:val="24"/>
          <w:szCs w:val="24"/>
        </w:rPr>
        <w:t>Certifico que el día de hoy, 7 de abril de 2015, la Comisión de Hacienda sesionó para tratar el proyecto de ley</w:t>
      </w:r>
      <w:r w:rsidRPr="009C19FC">
        <w:rPr>
          <w:rFonts w:ascii="Arial" w:eastAsia="Calibri" w:hAnsi="Arial" w:cs="Arial"/>
          <w:sz w:val="24"/>
          <w:szCs w:val="24"/>
          <w:lang w:val="es-ES"/>
        </w:rPr>
        <w:t>, en segundo trámite constitucional, que modifica el seguro de cesantía de la ley N° 19.728</w:t>
      </w:r>
      <w:r w:rsidRPr="009C19FC">
        <w:rPr>
          <w:rFonts w:ascii="Arial" w:eastAsia="Calibri" w:hAnsi="Arial" w:cs="Arial"/>
          <w:sz w:val="24"/>
          <w:szCs w:val="24"/>
        </w:rPr>
        <w:t>.</w:t>
      </w:r>
    </w:p>
    <w:p w:rsidR="00010017" w:rsidRPr="009C19FC" w:rsidRDefault="00010017" w:rsidP="00010017">
      <w:pPr>
        <w:tabs>
          <w:tab w:val="left" w:pos="2835"/>
        </w:tabs>
        <w:spacing w:after="0" w:line="240" w:lineRule="auto"/>
        <w:jc w:val="both"/>
        <w:rPr>
          <w:rFonts w:ascii="Arial" w:eastAsia="Calibri" w:hAnsi="Arial" w:cs="Arial"/>
          <w:sz w:val="24"/>
          <w:szCs w:val="24"/>
        </w:rPr>
      </w:pPr>
    </w:p>
    <w:p w:rsidR="00010017" w:rsidRPr="009C19FC" w:rsidRDefault="00010017" w:rsidP="00010017">
      <w:pPr>
        <w:tabs>
          <w:tab w:val="left" w:pos="2835"/>
        </w:tabs>
        <w:spacing w:after="0" w:line="240" w:lineRule="auto"/>
        <w:jc w:val="both"/>
        <w:rPr>
          <w:rFonts w:ascii="Arial" w:eastAsia="Times New Roman" w:hAnsi="Arial" w:cs="Times New Roman"/>
          <w:sz w:val="24"/>
          <w:szCs w:val="20"/>
          <w:lang w:val="es-ES" w:eastAsia="es-ES"/>
        </w:rPr>
      </w:pPr>
      <w:r w:rsidRPr="009C19FC">
        <w:rPr>
          <w:rFonts w:ascii="Arial" w:eastAsia="Calibri" w:hAnsi="Arial" w:cs="Arial"/>
          <w:sz w:val="24"/>
          <w:szCs w:val="24"/>
        </w:rPr>
        <w:tab/>
        <w:t>A la sesión en que la Comisión se abocó al estudio de esta iniciativa asistieron, además de sus integrantes,</w:t>
      </w:r>
      <w:r w:rsidRPr="009C19FC">
        <w:rPr>
          <w:rFonts w:ascii="Arial" w:eastAsia="Times New Roman" w:hAnsi="Arial" w:cs="Times New Roman"/>
          <w:sz w:val="24"/>
          <w:szCs w:val="20"/>
          <w:lang w:val="es-ES" w:eastAsia="es-ES"/>
        </w:rPr>
        <w:t xml:space="preserve"> </w:t>
      </w:r>
      <w:r w:rsidR="00FB00B1" w:rsidRPr="009C19FC">
        <w:rPr>
          <w:rFonts w:ascii="Arial" w:eastAsia="Times New Roman" w:hAnsi="Arial" w:cs="Times New Roman"/>
          <w:sz w:val="24"/>
          <w:szCs w:val="20"/>
          <w:lang w:val="es-ES" w:eastAsia="es-ES"/>
        </w:rPr>
        <w:t>las siguientes personas:</w:t>
      </w:r>
    </w:p>
    <w:p w:rsidR="00010017" w:rsidRPr="009C19FC" w:rsidRDefault="00010017" w:rsidP="00010017">
      <w:pPr>
        <w:tabs>
          <w:tab w:val="left" w:pos="2835"/>
        </w:tabs>
        <w:spacing w:after="0" w:line="240" w:lineRule="auto"/>
        <w:jc w:val="both"/>
        <w:rPr>
          <w:rFonts w:ascii="Arial" w:eastAsia="Times New Roman" w:hAnsi="Arial" w:cs="Times New Roman"/>
          <w:sz w:val="24"/>
          <w:szCs w:val="20"/>
          <w:lang w:val="es-ES" w:eastAsia="es-ES"/>
        </w:rPr>
      </w:pPr>
    </w:p>
    <w:p w:rsidR="00010017" w:rsidRPr="009C19FC" w:rsidRDefault="00010017" w:rsidP="00010017">
      <w:pPr>
        <w:tabs>
          <w:tab w:val="left" w:pos="2835"/>
        </w:tabs>
        <w:spacing w:after="0" w:line="240" w:lineRule="auto"/>
        <w:ind w:firstLine="2835"/>
        <w:jc w:val="both"/>
        <w:rPr>
          <w:rFonts w:ascii="Arial" w:eastAsia="Times New Roman" w:hAnsi="Arial" w:cs="Times New Roman"/>
          <w:sz w:val="24"/>
          <w:szCs w:val="20"/>
          <w:lang w:val="es-ES" w:eastAsia="es-ES"/>
        </w:rPr>
      </w:pPr>
      <w:r w:rsidRPr="009C19FC">
        <w:rPr>
          <w:rFonts w:ascii="Arial" w:eastAsia="Times New Roman" w:hAnsi="Arial" w:cs="Times New Roman"/>
          <w:sz w:val="24"/>
          <w:szCs w:val="20"/>
          <w:lang w:val="es-ES" w:eastAsia="es-ES"/>
        </w:rPr>
        <w:t>Del Ministerio del Trabajo y Previsión Social, la Ministra, señora Javiera Blanco;</w:t>
      </w:r>
      <w:r w:rsidR="006C2A52" w:rsidRPr="009C19FC">
        <w:rPr>
          <w:rFonts w:ascii="Arial" w:eastAsia="Times New Roman" w:hAnsi="Arial" w:cs="Times New Roman"/>
          <w:sz w:val="24"/>
          <w:szCs w:val="20"/>
          <w:lang w:val="es-ES" w:eastAsia="es-ES"/>
        </w:rPr>
        <w:t xml:space="preserve"> el Subsecretario de Previsión Social, señor Marcos Barraza;</w:t>
      </w:r>
      <w:r w:rsidRPr="009C19FC">
        <w:rPr>
          <w:rFonts w:ascii="Arial" w:eastAsia="Times New Roman" w:hAnsi="Arial" w:cs="Times New Roman"/>
          <w:sz w:val="24"/>
          <w:szCs w:val="20"/>
          <w:lang w:val="es-ES" w:eastAsia="es-ES"/>
        </w:rPr>
        <w:t xml:space="preserve"> </w:t>
      </w:r>
      <w:r w:rsidR="005A6127" w:rsidRPr="009C19FC">
        <w:rPr>
          <w:rFonts w:ascii="Arial" w:eastAsia="Times New Roman" w:hAnsi="Arial" w:cs="Times New Roman"/>
          <w:sz w:val="24"/>
          <w:szCs w:val="20"/>
          <w:lang w:val="es-ES" w:eastAsia="es-ES"/>
        </w:rPr>
        <w:t xml:space="preserve">el </w:t>
      </w:r>
      <w:r w:rsidRPr="009C19FC">
        <w:rPr>
          <w:rFonts w:ascii="Arial" w:eastAsia="Times New Roman" w:hAnsi="Arial" w:cs="Times New Roman"/>
          <w:sz w:val="24"/>
          <w:szCs w:val="20"/>
          <w:lang w:val="es-ES" w:eastAsia="es-ES"/>
        </w:rPr>
        <w:t xml:space="preserve">asesor, señor Francisco del Río; </w:t>
      </w:r>
      <w:r w:rsidR="006C2A52" w:rsidRPr="009C19FC">
        <w:rPr>
          <w:rFonts w:ascii="Arial" w:eastAsia="Times New Roman" w:hAnsi="Arial" w:cs="Times New Roman"/>
          <w:sz w:val="24"/>
          <w:szCs w:val="20"/>
          <w:lang w:val="es-ES" w:eastAsia="es-ES"/>
        </w:rPr>
        <w:t>la funcionaria de Comunicaciones de la Subsecretaría de Previsión Social, señora Pilar Zamora,</w:t>
      </w:r>
      <w:r w:rsidRPr="009C19FC">
        <w:rPr>
          <w:rFonts w:ascii="Arial" w:eastAsia="Times New Roman" w:hAnsi="Arial" w:cs="Times New Roman"/>
          <w:sz w:val="24"/>
          <w:szCs w:val="20"/>
          <w:lang w:val="es-ES" w:eastAsia="es-ES"/>
        </w:rPr>
        <w:t xml:space="preserve"> y el asesor de prensa, señor Rodolfo Carrasco.</w:t>
      </w:r>
    </w:p>
    <w:p w:rsidR="00AB5C1F" w:rsidRPr="009C19FC" w:rsidRDefault="00AB5C1F" w:rsidP="00010017">
      <w:pPr>
        <w:tabs>
          <w:tab w:val="left" w:pos="2835"/>
        </w:tabs>
        <w:spacing w:after="0" w:line="240" w:lineRule="auto"/>
        <w:ind w:firstLine="2835"/>
        <w:jc w:val="both"/>
        <w:rPr>
          <w:rFonts w:ascii="Arial" w:eastAsia="Times New Roman" w:hAnsi="Arial" w:cs="Times New Roman"/>
          <w:sz w:val="24"/>
          <w:szCs w:val="20"/>
          <w:lang w:val="es-ES" w:eastAsia="es-ES"/>
        </w:rPr>
      </w:pPr>
    </w:p>
    <w:p w:rsidR="00AB5C1F" w:rsidRPr="009C19FC" w:rsidRDefault="00AB5C1F" w:rsidP="00010017">
      <w:pPr>
        <w:tabs>
          <w:tab w:val="left" w:pos="2835"/>
        </w:tabs>
        <w:spacing w:after="0" w:line="240" w:lineRule="auto"/>
        <w:ind w:firstLine="2835"/>
        <w:jc w:val="both"/>
        <w:rPr>
          <w:rFonts w:ascii="Arial" w:eastAsia="Times New Roman" w:hAnsi="Arial" w:cs="Times New Roman"/>
          <w:sz w:val="24"/>
          <w:szCs w:val="20"/>
          <w:lang w:val="es-ES" w:eastAsia="es-ES"/>
        </w:rPr>
      </w:pPr>
      <w:r w:rsidRPr="009C19FC">
        <w:rPr>
          <w:rFonts w:ascii="Arial" w:eastAsia="Times New Roman" w:hAnsi="Arial" w:cs="Times New Roman"/>
          <w:sz w:val="24"/>
          <w:szCs w:val="20"/>
          <w:lang w:val="es-ES" w:eastAsia="es-ES"/>
        </w:rPr>
        <w:t>Del Ministerio de Hacienda, la Coordinadora Legislativa, señorita Macarena Lobos.</w:t>
      </w:r>
    </w:p>
    <w:p w:rsidR="00010017" w:rsidRPr="009C19FC" w:rsidRDefault="00010017" w:rsidP="00010017">
      <w:pPr>
        <w:tabs>
          <w:tab w:val="left" w:pos="2835"/>
        </w:tabs>
        <w:spacing w:after="0" w:line="240" w:lineRule="auto"/>
        <w:jc w:val="both"/>
        <w:rPr>
          <w:rFonts w:ascii="Arial" w:eastAsia="Times New Roman" w:hAnsi="Arial" w:cs="Times New Roman"/>
          <w:sz w:val="24"/>
          <w:szCs w:val="20"/>
          <w:lang w:val="es-ES" w:eastAsia="es-ES"/>
        </w:rPr>
      </w:pPr>
    </w:p>
    <w:p w:rsidR="00010017" w:rsidRPr="009C19FC" w:rsidRDefault="00010017" w:rsidP="00010017">
      <w:pPr>
        <w:tabs>
          <w:tab w:val="left" w:pos="2835"/>
        </w:tabs>
        <w:spacing w:after="0" w:line="240" w:lineRule="auto"/>
        <w:ind w:firstLine="2835"/>
        <w:jc w:val="both"/>
        <w:rPr>
          <w:rFonts w:ascii="Arial" w:eastAsia="Times New Roman" w:hAnsi="Arial" w:cs="Times New Roman"/>
          <w:sz w:val="24"/>
          <w:szCs w:val="20"/>
          <w:lang w:val="es-ES" w:eastAsia="es-ES"/>
        </w:rPr>
      </w:pPr>
      <w:r w:rsidRPr="009C19FC">
        <w:rPr>
          <w:rFonts w:ascii="Arial" w:eastAsia="Times New Roman" w:hAnsi="Arial" w:cs="Times New Roman"/>
          <w:sz w:val="24"/>
          <w:szCs w:val="20"/>
          <w:lang w:val="es-ES" w:eastAsia="es-ES"/>
        </w:rPr>
        <w:t xml:space="preserve">Del Ministerio Secretaría General de la Presidencia, </w:t>
      </w:r>
      <w:r w:rsidR="005A6127" w:rsidRPr="009C19FC">
        <w:rPr>
          <w:rFonts w:ascii="Arial" w:eastAsia="Times New Roman" w:hAnsi="Arial" w:cs="Times New Roman"/>
          <w:sz w:val="24"/>
          <w:szCs w:val="20"/>
          <w:lang w:val="es-ES" w:eastAsia="es-ES"/>
        </w:rPr>
        <w:t>e</w:t>
      </w:r>
      <w:r w:rsidRPr="009C19FC">
        <w:rPr>
          <w:rFonts w:ascii="Arial" w:eastAsia="Times New Roman" w:hAnsi="Arial" w:cs="Times New Roman"/>
          <w:sz w:val="24"/>
          <w:szCs w:val="20"/>
          <w:lang w:val="es-ES" w:eastAsia="es-ES"/>
        </w:rPr>
        <w:t>l asesor</w:t>
      </w:r>
      <w:r w:rsidR="005A6127" w:rsidRPr="009C19FC">
        <w:rPr>
          <w:rFonts w:ascii="Arial" w:eastAsia="Times New Roman" w:hAnsi="Arial" w:cs="Times New Roman"/>
          <w:sz w:val="24"/>
          <w:szCs w:val="20"/>
          <w:lang w:val="es-ES" w:eastAsia="es-ES"/>
        </w:rPr>
        <w:t>,</w:t>
      </w:r>
      <w:r w:rsidRPr="009C19FC">
        <w:rPr>
          <w:rFonts w:ascii="Arial" w:eastAsia="Times New Roman" w:hAnsi="Arial" w:cs="Times New Roman"/>
          <w:sz w:val="24"/>
          <w:szCs w:val="20"/>
          <w:lang w:val="es-ES" w:eastAsia="es-ES"/>
        </w:rPr>
        <w:t xml:space="preserve"> señor Giovanni </w:t>
      </w:r>
      <w:proofErr w:type="spellStart"/>
      <w:r w:rsidRPr="009C19FC">
        <w:rPr>
          <w:rFonts w:ascii="Arial" w:eastAsia="Times New Roman" w:hAnsi="Arial" w:cs="Times New Roman"/>
          <w:sz w:val="24"/>
          <w:szCs w:val="20"/>
          <w:lang w:val="es-ES" w:eastAsia="es-ES"/>
        </w:rPr>
        <w:t>Semería</w:t>
      </w:r>
      <w:proofErr w:type="spellEnd"/>
      <w:r w:rsidRPr="009C19FC">
        <w:rPr>
          <w:rFonts w:ascii="Arial" w:eastAsia="Times New Roman" w:hAnsi="Arial" w:cs="Times New Roman"/>
          <w:sz w:val="24"/>
          <w:szCs w:val="20"/>
          <w:lang w:val="es-ES" w:eastAsia="es-ES"/>
        </w:rPr>
        <w:t>.</w:t>
      </w:r>
    </w:p>
    <w:p w:rsidR="00010017" w:rsidRPr="009C19FC" w:rsidRDefault="00010017" w:rsidP="00010017">
      <w:pPr>
        <w:tabs>
          <w:tab w:val="left" w:pos="2835"/>
        </w:tabs>
        <w:spacing w:after="0" w:line="240" w:lineRule="auto"/>
        <w:ind w:firstLine="2835"/>
        <w:jc w:val="both"/>
        <w:rPr>
          <w:rFonts w:ascii="Arial" w:eastAsia="Times New Roman" w:hAnsi="Arial" w:cs="Times New Roman"/>
          <w:sz w:val="24"/>
          <w:szCs w:val="20"/>
          <w:lang w:val="es-ES" w:eastAsia="es-ES"/>
        </w:rPr>
      </w:pPr>
    </w:p>
    <w:p w:rsidR="00010017" w:rsidRPr="009C19FC" w:rsidRDefault="00010017" w:rsidP="00010017">
      <w:pPr>
        <w:tabs>
          <w:tab w:val="left" w:pos="2835"/>
        </w:tabs>
        <w:spacing w:after="0" w:line="240" w:lineRule="auto"/>
        <w:ind w:firstLine="2835"/>
        <w:jc w:val="both"/>
        <w:rPr>
          <w:rFonts w:ascii="Arial" w:eastAsia="Times New Roman" w:hAnsi="Arial" w:cs="Times New Roman"/>
          <w:sz w:val="24"/>
          <w:szCs w:val="20"/>
          <w:lang w:val="es-ES" w:eastAsia="es-ES"/>
        </w:rPr>
      </w:pPr>
      <w:r w:rsidRPr="009C19FC">
        <w:rPr>
          <w:rFonts w:ascii="Arial" w:eastAsia="Times New Roman" w:hAnsi="Arial" w:cs="Times New Roman"/>
          <w:sz w:val="24"/>
          <w:szCs w:val="20"/>
          <w:lang w:val="es-ES" w:eastAsia="es-ES"/>
        </w:rPr>
        <w:t xml:space="preserve">De la Dirección de Presupuestos, </w:t>
      </w:r>
      <w:r w:rsidR="005B7B1F" w:rsidRPr="009C19FC">
        <w:rPr>
          <w:rFonts w:ascii="Arial" w:eastAsia="Times New Roman" w:hAnsi="Arial" w:cs="Times New Roman"/>
          <w:sz w:val="24"/>
          <w:szCs w:val="20"/>
          <w:lang w:val="es-ES" w:eastAsia="es-ES"/>
        </w:rPr>
        <w:t>el analista, señor Eduardo Román</w:t>
      </w:r>
      <w:r w:rsidRPr="009C19FC">
        <w:rPr>
          <w:rFonts w:ascii="Arial" w:eastAsia="Times New Roman" w:hAnsi="Arial" w:cs="Times New Roman"/>
          <w:sz w:val="24"/>
          <w:szCs w:val="20"/>
          <w:lang w:val="es-ES" w:eastAsia="es-ES"/>
        </w:rPr>
        <w:t>.</w:t>
      </w:r>
    </w:p>
    <w:p w:rsidR="006C2A52" w:rsidRPr="009C19FC" w:rsidRDefault="006C2A52" w:rsidP="00010017">
      <w:pPr>
        <w:tabs>
          <w:tab w:val="left" w:pos="2835"/>
        </w:tabs>
        <w:spacing w:after="0" w:line="240" w:lineRule="auto"/>
        <w:ind w:firstLine="2835"/>
        <w:jc w:val="both"/>
        <w:rPr>
          <w:rFonts w:ascii="Arial" w:eastAsia="Times New Roman" w:hAnsi="Arial" w:cs="Times New Roman"/>
          <w:sz w:val="24"/>
          <w:szCs w:val="20"/>
          <w:lang w:val="es-ES" w:eastAsia="es-ES"/>
        </w:rPr>
      </w:pPr>
    </w:p>
    <w:p w:rsidR="006C2A52" w:rsidRPr="009C19FC" w:rsidRDefault="006C2A52" w:rsidP="00010017">
      <w:pPr>
        <w:tabs>
          <w:tab w:val="left" w:pos="2835"/>
        </w:tabs>
        <w:spacing w:after="0" w:line="240" w:lineRule="auto"/>
        <w:ind w:firstLine="2835"/>
        <w:jc w:val="both"/>
        <w:rPr>
          <w:rFonts w:ascii="Arial" w:eastAsia="Times New Roman" w:hAnsi="Arial" w:cs="Times New Roman"/>
          <w:sz w:val="24"/>
          <w:szCs w:val="20"/>
          <w:lang w:val="es-ES" w:eastAsia="es-ES"/>
        </w:rPr>
      </w:pPr>
      <w:r w:rsidRPr="009C19FC">
        <w:rPr>
          <w:rFonts w:ascii="Arial" w:eastAsia="Times New Roman" w:hAnsi="Arial" w:cs="Times New Roman"/>
          <w:sz w:val="24"/>
          <w:szCs w:val="20"/>
          <w:lang w:val="es-ES" w:eastAsia="es-ES"/>
        </w:rPr>
        <w:t>De la Superintendencia de Pensiones</w:t>
      </w:r>
      <w:r w:rsidR="00E749D9" w:rsidRPr="009C19FC">
        <w:rPr>
          <w:rFonts w:ascii="Arial" w:eastAsia="Times New Roman" w:hAnsi="Arial" w:cs="Times New Roman"/>
          <w:sz w:val="24"/>
          <w:szCs w:val="20"/>
          <w:lang w:val="es-ES" w:eastAsia="es-ES"/>
        </w:rPr>
        <w:t>, la Jefa de</w:t>
      </w:r>
      <w:r w:rsidR="005A6127" w:rsidRPr="009C19FC">
        <w:rPr>
          <w:rFonts w:ascii="Arial" w:eastAsia="Times New Roman" w:hAnsi="Arial" w:cs="Times New Roman"/>
          <w:sz w:val="24"/>
          <w:szCs w:val="20"/>
          <w:lang w:val="es-ES" w:eastAsia="es-ES"/>
        </w:rPr>
        <w:t xml:space="preserve"> la</w:t>
      </w:r>
      <w:r w:rsidR="00E749D9" w:rsidRPr="009C19FC">
        <w:rPr>
          <w:rFonts w:ascii="Arial" w:eastAsia="Times New Roman" w:hAnsi="Arial" w:cs="Times New Roman"/>
          <w:sz w:val="24"/>
          <w:szCs w:val="20"/>
          <w:lang w:val="es-ES" w:eastAsia="es-ES"/>
        </w:rPr>
        <w:t xml:space="preserve"> División</w:t>
      </w:r>
      <w:r w:rsidR="005A6127" w:rsidRPr="009C19FC">
        <w:rPr>
          <w:rFonts w:ascii="Arial" w:eastAsia="Times New Roman" w:hAnsi="Arial" w:cs="Times New Roman"/>
          <w:sz w:val="24"/>
          <w:szCs w:val="20"/>
          <w:lang w:val="es-ES" w:eastAsia="es-ES"/>
        </w:rPr>
        <w:t xml:space="preserve"> Normativa</w:t>
      </w:r>
      <w:r w:rsidR="00E749D9" w:rsidRPr="009C19FC">
        <w:rPr>
          <w:rFonts w:ascii="Arial" w:eastAsia="Times New Roman" w:hAnsi="Arial" w:cs="Times New Roman"/>
          <w:sz w:val="24"/>
          <w:szCs w:val="20"/>
          <w:lang w:val="es-ES" w:eastAsia="es-ES"/>
        </w:rPr>
        <w:t xml:space="preserve">, señora Marcia Salinas, y la </w:t>
      </w:r>
      <w:r w:rsidR="005A6127" w:rsidRPr="009C19FC">
        <w:rPr>
          <w:rFonts w:ascii="Arial" w:eastAsia="Times New Roman" w:hAnsi="Arial" w:cs="Times New Roman"/>
          <w:sz w:val="24"/>
          <w:szCs w:val="20"/>
          <w:lang w:val="es-ES" w:eastAsia="es-ES"/>
        </w:rPr>
        <w:t>a</w:t>
      </w:r>
      <w:r w:rsidR="00E749D9" w:rsidRPr="009C19FC">
        <w:rPr>
          <w:rFonts w:ascii="Arial" w:eastAsia="Times New Roman" w:hAnsi="Arial" w:cs="Times New Roman"/>
          <w:sz w:val="24"/>
          <w:szCs w:val="20"/>
          <w:lang w:val="es-ES" w:eastAsia="es-ES"/>
        </w:rPr>
        <w:t>bogada, señora Pía Villalobos.</w:t>
      </w:r>
    </w:p>
    <w:p w:rsidR="006C2A52" w:rsidRPr="009C19FC" w:rsidRDefault="006C2A52" w:rsidP="00010017">
      <w:pPr>
        <w:tabs>
          <w:tab w:val="left" w:pos="2835"/>
        </w:tabs>
        <w:spacing w:after="0" w:line="240" w:lineRule="auto"/>
        <w:ind w:firstLine="2835"/>
        <w:jc w:val="both"/>
        <w:rPr>
          <w:rFonts w:ascii="Arial" w:eastAsia="Times New Roman" w:hAnsi="Arial" w:cs="Times New Roman"/>
          <w:sz w:val="24"/>
          <w:szCs w:val="20"/>
          <w:lang w:val="es-ES" w:eastAsia="es-ES"/>
        </w:rPr>
      </w:pPr>
    </w:p>
    <w:p w:rsidR="006C2A52" w:rsidRPr="009C19FC" w:rsidRDefault="006C2A52" w:rsidP="00010017">
      <w:pPr>
        <w:tabs>
          <w:tab w:val="left" w:pos="2835"/>
        </w:tabs>
        <w:spacing w:after="0" w:line="240" w:lineRule="auto"/>
        <w:ind w:firstLine="2835"/>
        <w:jc w:val="both"/>
        <w:rPr>
          <w:rFonts w:ascii="Arial" w:eastAsia="Times New Roman" w:hAnsi="Arial" w:cs="Times New Roman"/>
          <w:sz w:val="24"/>
          <w:szCs w:val="20"/>
          <w:lang w:val="es-ES" w:eastAsia="es-ES"/>
        </w:rPr>
      </w:pPr>
      <w:r w:rsidRPr="009C19FC">
        <w:rPr>
          <w:rFonts w:ascii="Arial" w:eastAsia="Times New Roman" w:hAnsi="Arial" w:cs="Times New Roman"/>
          <w:sz w:val="24"/>
          <w:szCs w:val="20"/>
          <w:lang w:val="es-ES" w:eastAsia="es-ES"/>
        </w:rPr>
        <w:t>De la Biblioteca del Congreso Nacional, el asesor, señor Samuel Argüello.</w:t>
      </w:r>
    </w:p>
    <w:p w:rsidR="006C2A52" w:rsidRPr="009C19FC" w:rsidRDefault="006C2A52" w:rsidP="00010017">
      <w:pPr>
        <w:tabs>
          <w:tab w:val="left" w:pos="2835"/>
        </w:tabs>
        <w:spacing w:after="0" w:line="240" w:lineRule="auto"/>
        <w:ind w:firstLine="2835"/>
        <w:jc w:val="both"/>
        <w:rPr>
          <w:rFonts w:ascii="Arial" w:eastAsia="Times New Roman" w:hAnsi="Arial" w:cs="Times New Roman"/>
          <w:sz w:val="24"/>
          <w:szCs w:val="20"/>
          <w:lang w:val="es-ES" w:eastAsia="es-ES"/>
        </w:rPr>
      </w:pPr>
    </w:p>
    <w:p w:rsidR="006C2A52" w:rsidRPr="009C19FC" w:rsidRDefault="006C2A52" w:rsidP="00010017">
      <w:pPr>
        <w:tabs>
          <w:tab w:val="left" w:pos="2835"/>
        </w:tabs>
        <w:spacing w:after="0" w:line="240" w:lineRule="auto"/>
        <w:ind w:firstLine="2835"/>
        <w:jc w:val="both"/>
        <w:rPr>
          <w:rFonts w:ascii="Arial" w:eastAsia="Times New Roman" w:hAnsi="Arial" w:cs="Times New Roman"/>
          <w:sz w:val="24"/>
          <w:szCs w:val="20"/>
          <w:lang w:val="es-ES" w:eastAsia="es-ES"/>
        </w:rPr>
      </w:pPr>
      <w:r w:rsidRPr="009C19FC">
        <w:rPr>
          <w:rFonts w:ascii="Arial" w:eastAsia="Times New Roman" w:hAnsi="Arial" w:cs="Times New Roman"/>
          <w:sz w:val="24"/>
          <w:szCs w:val="20"/>
          <w:lang w:val="es-ES" w:eastAsia="es-ES"/>
        </w:rPr>
        <w:t xml:space="preserve">De la Fundación Jaime Guzmán, el asesor, señor Benjamín </w:t>
      </w:r>
      <w:proofErr w:type="spellStart"/>
      <w:r w:rsidRPr="009C19FC">
        <w:rPr>
          <w:rFonts w:ascii="Arial" w:eastAsia="Times New Roman" w:hAnsi="Arial" w:cs="Times New Roman"/>
          <w:sz w:val="24"/>
          <w:szCs w:val="20"/>
          <w:lang w:val="es-ES" w:eastAsia="es-ES"/>
        </w:rPr>
        <w:t>Rug</w:t>
      </w:r>
      <w:proofErr w:type="spellEnd"/>
      <w:r w:rsidRPr="009C19FC">
        <w:rPr>
          <w:rFonts w:ascii="Arial" w:eastAsia="Times New Roman" w:hAnsi="Arial" w:cs="Times New Roman"/>
          <w:sz w:val="24"/>
          <w:szCs w:val="20"/>
          <w:lang w:val="es-ES" w:eastAsia="es-ES"/>
        </w:rPr>
        <w:t>.</w:t>
      </w:r>
    </w:p>
    <w:p w:rsidR="005B7B1F" w:rsidRPr="009C19FC" w:rsidRDefault="005B7B1F" w:rsidP="00010017">
      <w:pPr>
        <w:tabs>
          <w:tab w:val="left" w:pos="2835"/>
        </w:tabs>
        <w:spacing w:after="0" w:line="240" w:lineRule="auto"/>
        <w:ind w:firstLine="2835"/>
        <w:jc w:val="both"/>
        <w:rPr>
          <w:rFonts w:ascii="Arial" w:eastAsia="Times New Roman" w:hAnsi="Arial" w:cs="Times New Roman"/>
          <w:sz w:val="24"/>
          <w:szCs w:val="20"/>
          <w:lang w:val="es-ES" w:eastAsia="es-ES"/>
        </w:rPr>
      </w:pPr>
    </w:p>
    <w:p w:rsidR="005B7B1F" w:rsidRPr="009C19FC" w:rsidRDefault="005B7B1F" w:rsidP="00010017">
      <w:pPr>
        <w:tabs>
          <w:tab w:val="left" w:pos="2835"/>
        </w:tabs>
        <w:spacing w:after="0" w:line="240" w:lineRule="auto"/>
        <w:ind w:firstLine="2835"/>
        <w:jc w:val="both"/>
        <w:rPr>
          <w:rFonts w:ascii="Arial" w:eastAsia="Times New Roman" w:hAnsi="Arial" w:cs="Times New Roman"/>
          <w:sz w:val="24"/>
          <w:szCs w:val="20"/>
          <w:lang w:val="es-ES" w:eastAsia="es-ES"/>
        </w:rPr>
      </w:pPr>
      <w:r w:rsidRPr="009C19FC">
        <w:rPr>
          <w:rFonts w:ascii="Arial" w:eastAsia="Times New Roman" w:hAnsi="Arial" w:cs="Times New Roman"/>
          <w:sz w:val="24"/>
          <w:szCs w:val="20"/>
          <w:lang w:val="es-ES" w:eastAsia="es-ES"/>
        </w:rPr>
        <w:t xml:space="preserve">Del Comité Partido por la Democracia, el asesor, señor Reinaldo </w:t>
      </w:r>
      <w:proofErr w:type="spellStart"/>
      <w:r w:rsidRPr="009C19FC">
        <w:rPr>
          <w:rFonts w:ascii="Arial" w:eastAsia="Times New Roman" w:hAnsi="Arial" w:cs="Times New Roman"/>
          <w:sz w:val="24"/>
          <w:szCs w:val="20"/>
          <w:lang w:val="es-ES" w:eastAsia="es-ES"/>
        </w:rPr>
        <w:t>Monardes</w:t>
      </w:r>
      <w:proofErr w:type="spellEnd"/>
      <w:r w:rsidRPr="009C19FC">
        <w:rPr>
          <w:rFonts w:ascii="Arial" w:eastAsia="Times New Roman" w:hAnsi="Arial" w:cs="Times New Roman"/>
          <w:sz w:val="24"/>
          <w:szCs w:val="20"/>
          <w:lang w:val="es-ES" w:eastAsia="es-ES"/>
        </w:rPr>
        <w:t>.</w:t>
      </w:r>
    </w:p>
    <w:p w:rsidR="006C2A52" w:rsidRPr="009C19FC" w:rsidRDefault="006C2A52" w:rsidP="00010017">
      <w:pPr>
        <w:tabs>
          <w:tab w:val="left" w:pos="2835"/>
        </w:tabs>
        <w:spacing w:after="0" w:line="240" w:lineRule="auto"/>
        <w:ind w:firstLine="2835"/>
        <w:jc w:val="both"/>
        <w:rPr>
          <w:rFonts w:ascii="Arial" w:eastAsia="Times New Roman" w:hAnsi="Arial" w:cs="Times New Roman"/>
          <w:sz w:val="24"/>
          <w:szCs w:val="20"/>
          <w:lang w:val="es-ES" w:eastAsia="es-ES"/>
        </w:rPr>
      </w:pPr>
    </w:p>
    <w:p w:rsidR="006C2A52" w:rsidRPr="009C19FC" w:rsidRDefault="006C2A52" w:rsidP="00010017">
      <w:pPr>
        <w:tabs>
          <w:tab w:val="left" w:pos="2835"/>
        </w:tabs>
        <w:spacing w:after="0" w:line="240" w:lineRule="auto"/>
        <w:ind w:firstLine="2835"/>
        <w:jc w:val="both"/>
        <w:rPr>
          <w:rFonts w:ascii="Arial" w:eastAsia="Times New Roman" w:hAnsi="Arial" w:cs="Times New Roman"/>
          <w:sz w:val="24"/>
          <w:szCs w:val="20"/>
          <w:lang w:val="es-ES" w:eastAsia="es-ES"/>
        </w:rPr>
      </w:pPr>
      <w:r w:rsidRPr="009C19FC">
        <w:rPr>
          <w:rFonts w:ascii="Arial" w:eastAsia="Times New Roman" w:hAnsi="Arial" w:cs="Times New Roman"/>
          <w:sz w:val="24"/>
          <w:szCs w:val="20"/>
          <w:lang w:val="es-ES" w:eastAsia="es-ES"/>
        </w:rPr>
        <w:t>El asesor del Honorable Senador García, señor Tomás Zamora.</w:t>
      </w:r>
    </w:p>
    <w:p w:rsidR="006C2A52" w:rsidRPr="009C19FC" w:rsidRDefault="006C2A52" w:rsidP="00010017">
      <w:pPr>
        <w:tabs>
          <w:tab w:val="left" w:pos="2835"/>
        </w:tabs>
        <w:spacing w:after="0" w:line="240" w:lineRule="auto"/>
        <w:ind w:firstLine="2835"/>
        <w:jc w:val="both"/>
        <w:rPr>
          <w:rFonts w:ascii="Arial" w:eastAsia="Times New Roman" w:hAnsi="Arial" w:cs="Times New Roman"/>
          <w:sz w:val="24"/>
          <w:szCs w:val="20"/>
          <w:lang w:val="es-ES" w:eastAsia="es-ES"/>
        </w:rPr>
      </w:pPr>
    </w:p>
    <w:p w:rsidR="006C2A52" w:rsidRPr="009C19FC" w:rsidRDefault="006C2A52" w:rsidP="00010017">
      <w:pPr>
        <w:tabs>
          <w:tab w:val="left" w:pos="2835"/>
        </w:tabs>
        <w:spacing w:after="0" w:line="240" w:lineRule="auto"/>
        <w:ind w:firstLine="2835"/>
        <w:jc w:val="both"/>
        <w:rPr>
          <w:rFonts w:ascii="Arial" w:eastAsia="Times New Roman" w:hAnsi="Arial" w:cs="Times New Roman"/>
          <w:sz w:val="24"/>
          <w:szCs w:val="20"/>
          <w:lang w:val="es-ES" w:eastAsia="es-ES"/>
        </w:rPr>
      </w:pPr>
      <w:r w:rsidRPr="009C19FC">
        <w:rPr>
          <w:rFonts w:ascii="Arial" w:eastAsia="Times New Roman" w:hAnsi="Arial" w:cs="Times New Roman"/>
          <w:sz w:val="24"/>
          <w:szCs w:val="20"/>
          <w:lang w:eastAsia="es-ES"/>
        </w:rPr>
        <w:t>El asesor del Honorable Senador Coloma, señor Álvaro Pillado.</w:t>
      </w:r>
    </w:p>
    <w:p w:rsidR="00010017" w:rsidRPr="009C19FC" w:rsidRDefault="00010017" w:rsidP="00010017">
      <w:pPr>
        <w:tabs>
          <w:tab w:val="left" w:pos="2835"/>
        </w:tabs>
        <w:spacing w:after="0" w:line="240" w:lineRule="auto"/>
        <w:ind w:firstLine="2835"/>
        <w:jc w:val="both"/>
        <w:rPr>
          <w:rFonts w:ascii="Arial" w:eastAsia="Times New Roman" w:hAnsi="Arial" w:cs="Times New Roman"/>
          <w:sz w:val="24"/>
          <w:szCs w:val="20"/>
          <w:lang w:val="es-ES" w:eastAsia="es-ES"/>
        </w:rPr>
      </w:pPr>
    </w:p>
    <w:p w:rsidR="00010017" w:rsidRPr="009C19FC" w:rsidRDefault="00010017" w:rsidP="00010017">
      <w:pPr>
        <w:tabs>
          <w:tab w:val="left" w:pos="2835"/>
        </w:tabs>
        <w:spacing w:after="0" w:line="240" w:lineRule="auto"/>
        <w:jc w:val="both"/>
        <w:rPr>
          <w:rFonts w:ascii="Arial" w:eastAsia="Calibri" w:hAnsi="Arial" w:cs="Arial"/>
          <w:b/>
          <w:sz w:val="24"/>
          <w:szCs w:val="24"/>
        </w:rPr>
      </w:pPr>
    </w:p>
    <w:p w:rsidR="00010017" w:rsidRPr="009C19FC" w:rsidRDefault="00010017" w:rsidP="00010017">
      <w:pPr>
        <w:tabs>
          <w:tab w:val="left" w:pos="2835"/>
        </w:tabs>
        <w:spacing w:after="0" w:line="240" w:lineRule="auto"/>
        <w:jc w:val="center"/>
        <w:rPr>
          <w:rFonts w:ascii="Arial" w:eastAsia="Calibri" w:hAnsi="Arial" w:cs="Arial"/>
          <w:b/>
          <w:sz w:val="24"/>
          <w:szCs w:val="24"/>
        </w:rPr>
      </w:pPr>
      <w:r w:rsidRPr="009C19FC">
        <w:rPr>
          <w:rFonts w:ascii="Arial" w:eastAsia="Calibri" w:hAnsi="Arial" w:cs="Arial"/>
          <w:b/>
          <w:sz w:val="24"/>
          <w:szCs w:val="24"/>
        </w:rPr>
        <w:t>- - -</w:t>
      </w:r>
    </w:p>
    <w:p w:rsidR="00010017" w:rsidRPr="009C19FC" w:rsidRDefault="00010017" w:rsidP="00010017">
      <w:pPr>
        <w:tabs>
          <w:tab w:val="left" w:pos="2835"/>
        </w:tabs>
        <w:spacing w:after="0" w:line="240" w:lineRule="auto"/>
        <w:jc w:val="both"/>
        <w:rPr>
          <w:rFonts w:ascii="Arial" w:eastAsia="Times New Roman" w:hAnsi="Arial" w:cs="Times New Roman"/>
          <w:sz w:val="24"/>
          <w:szCs w:val="20"/>
          <w:lang w:eastAsia="es-ES"/>
        </w:rPr>
      </w:pPr>
    </w:p>
    <w:p w:rsidR="00010017" w:rsidRPr="009C19FC" w:rsidRDefault="00010017" w:rsidP="00010017">
      <w:pPr>
        <w:tabs>
          <w:tab w:val="left" w:pos="2835"/>
        </w:tabs>
        <w:spacing w:after="0" w:line="240" w:lineRule="auto"/>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ab/>
        <w:t xml:space="preserve">Cabe hacer presente que la Sala del Senado, en sesión de 4 de marzo de 2015, autorizó </w:t>
      </w:r>
      <w:r w:rsidR="008A3F08" w:rsidRPr="009C19FC">
        <w:rPr>
          <w:rFonts w:ascii="Arial" w:eastAsia="Times New Roman" w:hAnsi="Arial" w:cs="Arial"/>
          <w:sz w:val="24"/>
          <w:szCs w:val="24"/>
          <w:lang w:val="es-ES" w:eastAsia="es-ES"/>
        </w:rPr>
        <w:t xml:space="preserve">la discusión </w:t>
      </w:r>
      <w:r w:rsidRPr="009C19FC">
        <w:rPr>
          <w:rFonts w:ascii="Arial" w:eastAsia="Times New Roman" w:hAnsi="Arial" w:cs="Arial"/>
          <w:sz w:val="24"/>
          <w:szCs w:val="24"/>
          <w:lang w:val="es-ES" w:eastAsia="es-ES"/>
        </w:rPr>
        <w:t xml:space="preserve">en general y en particular </w:t>
      </w:r>
      <w:r w:rsidR="008A3F08" w:rsidRPr="009C19FC">
        <w:rPr>
          <w:rFonts w:ascii="Arial" w:eastAsia="Times New Roman" w:hAnsi="Arial" w:cs="Arial"/>
          <w:sz w:val="24"/>
          <w:szCs w:val="24"/>
          <w:lang w:val="es-ES" w:eastAsia="es-ES"/>
        </w:rPr>
        <w:t xml:space="preserve">de la iniciativa </w:t>
      </w:r>
      <w:r w:rsidRPr="009C19FC">
        <w:rPr>
          <w:rFonts w:ascii="Arial" w:eastAsia="Times New Roman" w:hAnsi="Arial" w:cs="Arial"/>
          <w:sz w:val="24"/>
          <w:szCs w:val="24"/>
          <w:lang w:val="es-ES" w:eastAsia="es-ES"/>
        </w:rPr>
        <w:t xml:space="preserve">en el primer informe. </w:t>
      </w:r>
    </w:p>
    <w:p w:rsidR="00010017" w:rsidRPr="009C19FC" w:rsidRDefault="00010017" w:rsidP="00010017">
      <w:pPr>
        <w:tabs>
          <w:tab w:val="left" w:pos="2835"/>
        </w:tabs>
        <w:spacing w:after="0" w:line="240" w:lineRule="auto"/>
        <w:jc w:val="both"/>
        <w:rPr>
          <w:rFonts w:ascii="Arial" w:eastAsia="Times New Roman" w:hAnsi="Arial" w:cs="Arial"/>
          <w:sz w:val="24"/>
          <w:szCs w:val="24"/>
          <w:lang w:val="es-ES" w:eastAsia="es-ES"/>
        </w:rPr>
      </w:pPr>
    </w:p>
    <w:p w:rsidR="00010017" w:rsidRPr="009C19FC" w:rsidRDefault="00010017" w:rsidP="00010017">
      <w:pPr>
        <w:tabs>
          <w:tab w:val="left" w:pos="2835"/>
        </w:tabs>
        <w:spacing w:after="0" w:line="240" w:lineRule="auto"/>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lastRenderedPageBreak/>
        <w:tab/>
        <w:t>Posteriormente, con fecha 31 de marzo de 2015, por acuerdo de los Comités del Senado, ratificado por la Sala, se dispuso que el proyecto fuera enviado a la Comisión de Hacienda con el primer informe de la Comisión de Trabajo y Previsión Social.</w:t>
      </w:r>
    </w:p>
    <w:p w:rsidR="00010017" w:rsidRPr="009C19FC" w:rsidRDefault="00010017" w:rsidP="00010017">
      <w:pPr>
        <w:tabs>
          <w:tab w:val="left" w:pos="2835"/>
        </w:tabs>
        <w:spacing w:after="0" w:line="240" w:lineRule="auto"/>
        <w:jc w:val="both"/>
        <w:rPr>
          <w:rFonts w:ascii="Arial" w:eastAsia="Times New Roman" w:hAnsi="Arial" w:cs="Arial"/>
          <w:sz w:val="24"/>
          <w:szCs w:val="24"/>
          <w:lang w:val="es-ES" w:eastAsia="es-ES"/>
        </w:rPr>
      </w:pPr>
    </w:p>
    <w:p w:rsidR="00010017" w:rsidRPr="009C19FC" w:rsidRDefault="00010017" w:rsidP="00010017">
      <w:pPr>
        <w:tabs>
          <w:tab w:val="left" w:pos="2835"/>
        </w:tabs>
        <w:spacing w:after="0" w:line="240" w:lineRule="auto"/>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ab/>
        <w:t>En el trámite reglamentario seguido ante la Comisión de Hacienda, en tanto, el Ejecutivo formuló las indicaci</w:t>
      </w:r>
      <w:r w:rsidR="0004658C" w:rsidRPr="009C19FC">
        <w:rPr>
          <w:rFonts w:ascii="Arial" w:eastAsia="Times New Roman" w:hAnsi="Arial" w:cs="Arial"/>
          <w:sz w:val="24"/>
          <w:szCs w:val="24"/>
          <w:lang w:val="es-ES" w:eastAsia="es-ES"/>
        </w:rPr>
        <w:t>ones signadas con los números 1 y 2,</w:t>
      </w:r>
      <w:r w:rsidRPr="009C19FC">
        <w:rPr>
          <w:rFonts w:ascii="Arial" w:eastAsia="Times New Roman" w:hAnsi="Arial" w:cs="Arial"/>
          <w:sz w:val="24"/>
          <w:szCs w:val="24"/>
          <w:lang w:val="es-ES" w:eastAsia="es-ES"/>
        </w:rPr>
        <w:t xml:space="preserve"> de las que se da cuenta oportunamente.</w:t>
      </w:r>
    </w:p>
    <w:p w:rsidR="00010017" w:rsidRPr="009C19FC" w:rsidRDefault="00010017" w:rsidP="00010017">
      <w:pPr>
        <w:tabs>
          <w:tab w:val="left" w:pos="2835"/>
        </w:tabs>
        <w:spacing w:after="0" w:line="240" w:lineRule="auto"/>
        <w:jc w:val="both"/>
        <w:rPr>
          <w:rFonts w:ascii="Arial" w:eastAsia="Times New Roman" w:hAnsi="Arial" w:cs="Arial"/>
          <w:b/>
          <w:sz w:val="24"/>
          <w:szCs w:val="24"/>
          <w:lang w:val="es-ES" w:eastAsia="es-ES"/>
        </w:rPr>
      </w:pPr>
    </w:p>
    <w:p w:rsidR="00280D1D" w:rsidRPr="009C19FC" w:rsidRDefault="00280D1D" w:rsidP="00010017">
      <w:pPr>
        <w:tabs>
          <w:tab w:val="left" w:pos="2835"/>
        </w:tabs>
        <w:spacing w:after="0" w:line="240" w:lineRule="auto"/>
        <w:jc w:val="both"/>
        <w:rPr>
          <w:rFonts w:ascii="Arial" w:eastAsia="Times New Roman" w:hAnsi="Arial" w:cs="Arial"/>
          <w:b/>
          <w:sz w:val="24"/>
          <w:szCs w:val="24"/>
          <w:lang w:val="es-ES" w:eastAsia="es-ES"/>
        </w:rPr>
      </w:pPr>
    </w:p>
    <w:p w:rsidR="00010017" w:rsidRPr="009C19FC" w:rsidRDefault="00010017" w:rsidP="00010017">
      <w:pPr>
        <w:tabs>
          <w:tab w:val="left" w:pos="2835"/>
        </w:tabs>
        <w:spacing w:after="0" w:line="240" w:lineRule="auto"/>
        <w:jc w:val="center"/>
        <w:rPr>
          <w:rFonts w:ascii="Arial" w:eastAsia="Times New Roman" w:hAnsi="Arial" w:cs="Arial"/>
          <w:b/>
          <w:sz w:val="24"/>
          <w:szCs w:val="24"/>
          <w:lang w:val="es-ES" w:eastAsia="es-ES"/>
        </w:rPr>
      </w:pPr>
      <w:r w:rsidRPr="009C19FC">
        <w:rPr>
          <w:rFonts w:ascii="Arial" w:eastAsia="Times New Roman" w:hAnsi="Arial" w:cs="Arial"/>
          <w:b/>
          <w:sz w:val="24"/>
          <w:szCs w:val="24"/>
          <w:lang w:val="es-ES" w:eastAsia="es-ES"/>
        </w:rPr>
        <w:t>- - -</w:t>
      </w:r>
    </w:p>
    <w:p w:rsidR="00010017" w:rsidRPr="009C19FC" w:rsidRDefault="00010017" w:rsidP="00010017">
      <w:pPr>
        <w:tabs>
          <w:tab w:val="left" w:pos="2835"/>
        </w:tabs>
        <w:spacing w:after="0" w:line="240" w:lineRule="auto"/>
        <w:jc w:val="both"/>
        <w:rPr>
          <w:rFonts w:ascii="Arial" w:eastAsia="Times New Roman" w:hAnsi="Arial" w:cs="Arial"/>
          <w:b/>
          <w:sz w:val="24"/>
          <w:szCs w:val="20"/>
          <w:lang w:val="es-ES_tradnl" w:eastAsia="es-ES"/>
        </w:rPr>
      </w:pPr>
      <w:r w:rsidRPr="009C19FC">
        <w:rPr>
          <w:rFonts w:ascii="Arial" w:eastAsia="Times New Roman" w:hAnsi="Arial" w:cs="Arial"/>
          <w:b/>
          <w:sz w:val="24"/>
          <w:szCs w:val="20"/>
          <w:lang w:val="es-ES_tradnl" w:eastAsia="es-ES"/>
        </w:rPr>
        <w:tab/>
      </w:r>
    </w:p>
    <w:p w:rsidR="00010017" w:rsidRPr="009C19FC" w:rsidRDefault="00010017" w:rsidP="00010017">
      <w:pPr>
        <w:tabs>
          <w:tab w:val="left" w:pos="2835"/>
        </w:tabs>
        <w:spacing w:after="0" w:line="240" w:lineRule="auto"/>
        <w:jc w:val="center"/>
        <w:rPr>
          <w:rFonts w:ascii="Arial" w:eastAsia="Times New Roman" w:hAnsi="Arial" w:cs="Arial"/>
          <w:b/>
          <w:sz w:val="24"/>
          <w:szCs w:val="24"/>
          <w:lang w:val="es-ES" w:eastAsia="es-ES"/>
        </w:rPr>
      </w:pPr>
      <w:r w:rsidRPr="009C19FC">
        <w:rPr>
          <w:rFonts w:ascii="Arial" w:eastAsia="Times New Roman" w:hAnsi="Arial" w:cs="Arial"/>
          <w:b/>
          <w:sz w:val="24"/>
          <w:szCs w:val="24"/>
          <w:lang w:val="es-ES" w:eastAsia="es-ES"/>
        </w:rPr>
        <w:t>NORMAS DE QUÓRUM</w:t>
      </w:r>
    </w:p>
    <w:p w:rsidR="00010017" w:rsidRPr="009C19FC" w:rsidRDefault="00010017" w:rsidP="00010017">
      <w:pPr>
        <w:tabs>
          <w:tab w:val="left" w:pos="2835"/>
        </w:tabs>
        <w:spacing w:after="0" w:line="240" w:lineRule="auto"/>
        <w:jc w:val="both"/>
        <w:rPr>
          <w:rFonts w:ascii="Arial" w:eastAsia="Times New Roman" w:hAnsi="Arial" w:cs="Arial"/>
          <w:sz w:val="24"/>
          <w:szCs w:val="24"/>
          <w:lang w:val="es-ES" w:eastAsia="es-ES"/>
        </w:rPr>
      </w:pPr>
    </w:p>
    <w:p w:rsidR="00010017" w:rsidRPr="009C19FC" w:rsidRDefault="00010017" w:rsidP="00010017">
      <w:pPr>
        <w:tabs>
          <w:tab w:val="left" w:pos="2835"/>
        </w:tabs>
        <w:spacing w:after="0" w:line="240" w:lineRule="auto"/>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ab/>
        <w:t>La Comisión de Hacienda se remite, al efecto, a lo expresado por la Comisión de Trabajo y Previsión Social en su informe.</w:t>
      </w:r>
    </w:p>
    <w:p w:rsidR="00010017" w:rsidRPr="009C19FC" w:rsidRDefault="00010017" w:rsidP="00010017">
      <w:pPr>
        <w:tabs>
          <w:tab w:val="left" w:pos="2835"/>
        </w:tabs>
        <w:spacing w:after="0" w:line="240" w:lineRule="auto"/>
        <w:jc w:val="both"/>
        <w:rPr>
          <w:rFonts w:ascii="Arial" w:eastAsia="Times New Roman" w:hAnsi="Arial" w:cs="Arial"/>
          <w:b/>
          <w:sz w:val="24"/>
          <w:szCs w:val="24"/>
          <w:lang w:val="es-ES_tradnl" w:eastAsia="es-ES"/>
        </w:rPr>
      </w:pPr>
    </w:p>
    <w:p w:rsidR="005A6127" w:rsidRPr="009C19FC" w:rsidRDefault="005A6127" w:rsidP="005A6127">
      <w:pPr>
        <w:tabs>
          <w:tab w:val="left" w:pos="2835"/>
        </w:tabs>
        <w:spacing w:after="0" w:line="240" w:lineRule="auto"/>
        <w:jc w:val="center"/>
        <w:rPr>
          <w:rFonts w:ascii="Arial" w:eastAsia="Times New Roman" w:hAnsi="Arial" w:cs="Arial"/>
          <w:b/>
          <w:sz w:val="24"/>
          <w:szCs w:val="24"/>
          <w:lang w:val="es-ES_tradnl" w:eastAsia="es-ES"/>
        </w:rPr>
      </w:pPr>
      <w:r w:rsidRPr="009C19FC">
        <w:rPr>
          <w:rFonts w:ascii="Arial" w:eastAsia="Times New Roman" w:hAnsi="Arial" w:cs="Arial"/>
          <w:b/>
          <w:sz w:val="24"/>
          <w:szCs w:val="24"/>
          <w:lang w:val="es-ES_tradnl" w:eastAsia="es-ES"/>
        </w:rPr>
        <w:t>- - -</w:t>
      </w:r>
    </w:p>
    <w:p w:rsidR="00010017" w:rsidRPr="009C19FC" w:rsidRDefault="00010017" w:rsidP="00010017">
      <w:pPr>
        <w:tabs>
          <w:tab w:val="left" w:pos="2835"/>
        </w:tabs>
        <w:spacing w:after="0" w:line="240" w:lineRule="auto"/>
        <w:jc w:val="both"/>
        <w:rPr>
          <w:rFonts w:ascii="Arial" w:eastAsia="Times New Roman" w:hAnsi="Arial" w:cs="Arial"/>
          <w:b/>
          <w:sz w:val="24"/>
          <w:szCs w:val="24"/>
          <w:lang w:val="es-ES_tradnl" w:eastAsia="es-ES"/>
        </w:rPr>
      </w:pPr>
    </w:p>
    <w:p w:rsidR="00280D1D" w:rsidRPr="009C19FC" w:rsidRDefault="00280D1D" w:rsidP="00010017">
      <w:pPr>
        <w:tabs>
          <w:tab w:val="left" w:pos="2835"/>
        </w:tabs>
        <w:spacing w:after="0" w:line="240" w:lineRule="auto"/>
        <w:jc w:val="both"/>
        <w:rPr>
          <w:rFonts w:ascii="Arial" w:eastAsia="Times New Roman" w:hAnsi="Arial" w:cs="Arial"/>
          <w:b/>
          <w:sz w:val="24"/>
          <w:szCs w:val="24"/>
          <w:lang w:val="es-ES_tradnl" w:eastAsia="es-ES"/>
        </w:rPr>
      </w:pPr>
    </w:p>
    <w:p w:rsidR="00010017" w:rsidRPr="009C19FC" w:rsidRDefault="00010017" w:rsidP="00010017">
      <w:pPr>
        <w:tabs>
          <w:tab w:val="left" w:pos="2835"/>
        </w:tabs>
        <w:spacing w:after="0" w:line="240" w:lineRule="auto"/>
        <w:jc w:val="center"/>
        <w:rPr>
          <w:rFonts w:ascii="Arial" w:eastAsia="Times New Roman" w:hAnsi="Arial" w:cs="Arial"/>
          <w:b/>
          <w:sz w:val="24"/>
          <w:szCs w:val="24"/>
          <w:lang w:val="es-ES" w:eastAsia="es-ES"/>
        </w:rPr>
      </w:pPr>
      <w:r w:rsidRPr="009C19FC">
        <w:rPr>
          <w:rFonts w:ascii="Arial" w:eastAsia="Times New Roman" w:hAnsi="Arial" w:cs="Arial"/>
          <w:b/>
          <w:sz w:val="24"/>
          <w:szCs w:val="24"/>
          <w:lang w:val="es-ES" w:eastAsia="es-ES"/>
        </w:rPr>
        <w:t xml:space="preserve">DISCUSIÓN </w:t>
      </w:r>
    </w:p>
    <w:p w:rsidR="00010017" w:rsidRPr="009C19FC" w:rsidRDefault="00010017" w:rsidP="00010017">
      <w:pPr>
        <w:tabs>
          <w:tab w:val="left" w:pos="2835"/>
        </w:tabs>
        <w:spacing w:after="0" w:line="240" w:lineRule="auto"/>
        <w:ind w:firstLine="2835"/>
        <w:jc w:val="both"/>
        <w:rPr>
          <w:rFonts w:ascii="Arial" w:eastAsia="MS Mincho" w:hAnsi="Arial" w:cs="Arial"/>
          <w:sz w:val="24"/>
          <w:szCs w:val="24"/>
          <w:lang w:val="es-ES_tradnl" w:eastAsia="es-ES"/>
        </w:rPr>
      </w:pPr>
    </w:p>
    <w:p w:rsidR="00010017" w:rsidRPr="009C19FC" w:rsidRDefault="00010017" w:rsidP="00010017">
      <w:pPr>
        <w:tabs>
          <w:tab w:val="left" w:pos="2835"/>
        </w:tabs>
        <w:spacing w:after="0" w:line="240" w:lineRule="auto"/>
        <w:ind w:firstLine="2835"/>
        <w:jc w:val="both"/>
        <w:rPr>
          <w:rFonts w:ascii="Arial" w:eastAsia="MS Mincho" w:hAnsi="Arial" w:cs="Arial"/>
          <w:sz w:val="24"/>
          <w:szCs w:val="24"/>
          <w:lang w:eastAsia="es-ES"/>
        </w:rPr>
      </w:pPr>
      <w:r w:rsidRPr="009C19FC">
        <w:rPr>
          <w:rFonts w:ascii="Arial" w:eastAsia="MS Mincho" w:hAnsi="Arial" w:cs="Arial"/>
          <w:sz w:val="24"/>
          <w:szCs w:val="24"/>
          <w:lang w:val="es-ES_tradnl" w:eastAsia="es-ES"/>
        </w:rPr>
        <w:t xml:space="preserve">De conformidad con su competencia, la Comisión de Hacienda se pronunció acerca de las siguientes disposiciones del proyecto de ley: numerales 5) y 9) del artículo único, y artículos primero y tercero transitorios. Lo hizo en los términos </w:t>
      </w:r>
      <w:r w:rsidRPr="009C19FC">
        <w:rPr>
          <w:rFonts w:ascii="Arial" w:eastAsia="MS Mincho" w:hAnsi="Arial" w:cs="Arial"/>
          <w:sz w:val="24"/>
          <w:szCs w:val="24"/>
          <w:lang w:eastAsia="es-ES"/>
        </w:rPr>
        <w:t xml:space="preserve">en que fueron aprobados por la Comisión de Trabajo y Previsión Social en su </w:t>
      </w:r>
      <w:r w:rsidRPr="009C19FC">
        <w:rPr>
          <w:rFonts w:ascii="Arial" w:eastAsia="MS Mincho" w:hAnsi="Arial" w:cs="Arial"/>
          <w:bCs/>
          <w:sz w:val="24"/>
          <w:szCs w:val="24"/>
          <w:lang w:val="es-ES" w:eastAsia="es-ES"/>
        </w:rPr>
        <w:t>informe</w:t>
      </w:r>
      <w:r w:rsidRPr="009C19FC">
        <w:rPr>
          <w:rFonts w:ascii="Arial" w:eastAsia="MS Mincho" w:hAnsi="Arial" w:cs="Arial"/>
          <w:sz w:val="24"/>
          <w:szCs w:val="24"/>
          <w:lang w:eastAsia="es-ES"/>
        </w:rPr>
        <w:t xml:space="preserve">, como corresponde de acuerdo con lo dispuesto en el artículo 41 del Reglamento de la Corporación. </w:t>
      </w:r>
    </w:p>
    <w:p w:rsidR="00010017" w:rsidRPr="009C19FC" w:rsidRDefault="00010017" w:rsidP="00010017">
      <w:pPr>
        <w:tabs>
          <w:tab w:val="left" w:pos="2835"/>
        </w:tabs>
        <w:spacing w:after="0" w:line="240" w:lineRule="auto"/>
        <w:ind w:firstLine="2835"/>
        <w:jc w:val="both"/>
        <w:rPr>
          <w:rFonts w:ascii="Arial" w:eastAsia="MS Mincho" w:hAnsi="Arial" w:cs="Arial"/>
          <w:sz w:val="24"/>
          <w:szCs w:val="24"/>
          <w:lang w:eastAsia="es-ES"/>
        </w:rPr>
      </w:pPr>
    </w:p>
    <w:p w:rsidR="00010017" w:rsidRPr="009C19FC" w:rsidRDefault="00010017" w:rsidP="00010017">
      <w:pPr>
        <w:tabs>
          <w:tab w:val="left" w:pos="2835"/>
        </w:tabs>
        <w:spacing w:after="0" w:line="240" w:lineRule="auto"/>
        <w:ind w:firstLine="2835"/>
        <w:jc w:val="both"/>
        <w:rPr>
          <w:rFonts w:ascii="Arial" w:eastAsia="MS Mincho" w:hAnsi="Arial" w:cs="Arial"/>
          <w:sz w:val="24"/>
          <w:szCs w:val="24"/>
          <w:lang w:eastAsia="es-ES"/>
        </w:rPr>
      </w:pPr>
      <w:r w:rsidRPr="009C19FC">
        <w:rPr>
          <w:rFonts w:ascii="Arial" w:eastAsia="MS Mincho" w:hAnsi="Arial" w:cs="Arial"/>
          <w:sz w:val="24"/>
          <w:szCs w:val="24"/>
          <w:lang w:eastAsia="es-ES"/>
        </w:rPr>
        <w:t>Del mismo modo, la Comisión de Hacienda se pronunció sobre las indicaciones formuladas por el Ejecutivo.</w:t>
      </w:r>
    </w:p>
    <w:p w:rsidR="00EE3DF8" w:rsidRPr="009C19FC" w:rsidRDefault="00EE3DF8" w:rsidP="00010017">
      <w:pPr>
        <w:tabs>
          <w:tab w:val="left" w:pos="2835"/>
        </w:tabs>
        <w:spacing w:after="0" w:line="240" w:lineRule="auto"/>
        <w:ind w:firstLine="2835"/>
        <w:jc w:val="both"/>
        <w:rPr>
          <w:rFonts w:ascii="Arial" w:eastAsia="MS Mincho" w:hAnsi="Arial" w:cs="Arial"/>
          <w:sz w:val="24"/>
          <w:szCs w:val="24"/>
          <w:lang w:eastAsia="es-ES"/>
        </w:rPr>
      </w:pPr>
    </w:p>
    <w:p w:rsidR="00EE3DF8" w:rsidRPr="009C19FC" w:rsidRDefault="00EE3DF8" w:rsidP="00010017">
      <w:pPr>
        <w:tabs>
          <w:tab w:val="left" w:pos="2835"/>
        </w:tabs>
        <w:spacing w:after="0" w:line="240" w:lineRule="auto"/>
        <w:ind w:firstLine="2835"/>
        <w:jc w:val="both"/>
        <w:rPr>
          <w:rFonts w:ascii="Arial" w:eastAsia="MS Mincho" w:hAnsi="Arial" w:cs="Arial"/>
          <w:sz w:val="24"/>
          <w:szCs w:val="24"/>
          <w:lang w:eastAsia="es-ES"/>
        </w:rPr>
      </w:pPr>
      <w:r w:rsidRPr="009C19FC">
        <w:rPr>
          <w:rFonts w:ascii="Arial" w:eastAsia="MS Mincho" w:hAnsi="Arial" w:cs="Arial"/>
          <w:sz w:val="24"/>
          <w:szCs w:val="24"/>
          <w:lang w:eastAsia="es-ES"/>
        </w:rPr>
        <w:t>Dichas indicaciones son del siguiente tenor:</w:t>
      </w:r>
    </w:p>
    <w:p w:rsidR="00EE3DF8" w:rsidRPr="009C19FC" w:rsidRDefault="00EE3DF8" w:rsidP="00010017">
      <w:pPr>
        <w:tabs>
          <w:tab w:val="left" w:pos="2835"/>
        </w:tabs>
        <w:spacing w:after="0" w:line="240" w:lineRule="auto"/>
        <w:ind w:firstLine="2835"/>
        <w:jc w:val="both"/>
        <w:rPr>
          <w:rFonts w:ascii="Arial" w:eastAsia="MS Mincho" w:hAnsi="Arial" w:cs="Arial"/>
          <w:sz w:val="24"/>
          <w:szCs w:val="24"/>
          <w:lang w:eastAsia="es-ES"/>
        </w:rPr>
      </w:pPr>
    </w:p>
    <w:p w:rsidR="00EE3DF8" w:rsidRPr="009C19FC" w:rsidRDefault="00EE3DF8" w:rsidP="00010017">
      <w:pPr>
        <w:tabs>
          <w:tab w:val="left" w:pos="2835"/>
        </w:tabs>
        <w:spacing w:after="0" w:line="240" w:lineRule="auto"/>
        <w:ind w:firstLine="2835"/>
        <w:jc w:val="both"/>
        <w:rPr>
          <w:rFonts w:ascii="Arial" w:eastAsia="MS Mincho" w:hAnsi="Arial" w:cs="Arial"/>
          <w:sz w:val="24"/>
          <w:szCs w:val="24"/>
          <w:lang w:eastAsia="es-ES"/>
        </w:rPr>
      </w:pPr>
      <w:r w:rsidRPr="009C19FC">
        <w:rPr>
          <w:rFonts w:ascii="Arial" w:eastAsia="MS Mincho" w:hAnsi="Arial" w:cs="Arial"/>
          <w:sz w:val="24"/>
          <w:szCs w:val="24"/>
          <w:lang w:eastAsia="es-ES"/>
        </w:rPr>
        <w:t xml:space="preserve">La </w:t>
      </w:r>
      <w:r w:rsidRPr="009C19FC">
        <w:rPr>
          <w:rFonts w:ascii="Arial" w:eastAsia="MS Mincho" w:hAnsi="Arial" w:cs="Arial"/>
          <w:b/>
          <w:sz w:val="24"/>
          <w:szCs w:val="24"/>
          <w:lang w:eastAsia="es-ES"/>
        </w:rPr>
        <w:t>indicación número 1</w:t>
      </w:r>
      <w:r w:rsidRPr="009C19FC">
        <w:rPr>
          <w:rFonts w:ascii="Arial" w:eastAsia="MS Mincho" w:hAnsi="Arial" w:cs="Arial"/>
          <w:sz w:val="24"/>
          <w:szCs w:val="24"/>
          <w:lang w:eastAsia="es-ES"/>
        </w:rPr>
        <w:t>, para sustituir el artículo segundo transitorio por el que sigue:</w:t>
      </w:r>
    </w:p>
    <w:p w:rsidR="0004658C" w:rsidRPr="009C19FC" w:rsidRDefault="0004658C" w:rsidP="00010017">
      <w:pPr>
        <w:tabs>
          <w:tab w:val="left" w:pos="2835"/>
        </w:tabs>
        <w:spacing w:after="0" w:line="240" w:lineRule="auto"/>
        <w:ind w:firstLine="2835"/>
        <w:jc w:val="both"/>
        <w:rPr>
          <w:rFonts w:ascii="Arial" w:eastAsia="MS Mincho" w:hAnsi="Arial" w:cs="Arial"/>
          <w:sz w:val="24"/>
          <w:szCs w:val="24"/>
          <w:lang w:eastAsia="es-ES"/>
        </w:rPr>
      </w:pPr>
    </w:p>
    <w:p w:rsidR="0004658C" w:rsidRPr="009C19FC" w:rsidRDefault="0004658C" w:rsidP="0004658C">
      <w:pPr>
        <w:tabs>
          <w:tab w:val="left" w:pos="4253"/>
        </w:tabs>
        <w:spacing w:after="0" w:line="240" w:lineRule="auto"/>
        <w:ind w:firstLine="2835"/>
        <w:jc w:val="both"/>
        <w:rPr>
          <w:rFonts w:ascii="Arial" w:eastAsia="Times New Roman" w:hAnsi="Arial" w:cs="Arial"/>
          <w:sz w:val="24"/>
          <w:szCs w:val="24"/>
          <w:lang w:val="es-ES" w:eastAsia="es-ES"/>
        </w:rPr>
      </w:pPr>
      <w:r w:rsidRPr="009C19FC">
        <w:rPr>
          <w:rFonts w:ascii="Arial" w:eastAsia="Calibri" w:hAnsi="Arial" w:cs="Arial"/>
          <w:sz w:val="24"/>
          <w:szCs w:val="24"/>
        </w:rPr>
        <w:t>“Artículo segundo.-</w:t>
      </w:r>
      <w:r w:rsidRPr="009C19FC">
        <w:rPr>
          <w:rFonts w:ascii="Arial" w:eastAsia="Times New Roman" w:hAnsi="Arial" w:cs="Arial"/>
          <w:sz w:val="24"/>
          <w:szCs w:val="24"/>
          <w:lang w:val="es-ES" w:eastAsia="es-ES"/>
        </w:rPr>
        <w:t xml:space="preserve"> La presente ley entrará en vigencia a contar del día siguiente al de su publicación en el Diario Oficial, salvo en lo que respecta a los numerales 4), 5), 7), 8) y 9) del artículo único que comenzarán a regir el primer día del cuarto mes contado desde dicha publicación.”.</w:t>
      </w:r>
    </w:p>
    <w:p w:rsidR="0004658C" w:rsidRPr="009C19FC" w:rsidRDefault="0004658C" w:rsidP="00010017">
      <w:pPr>
        <w:tabs>
          <w:tab w:val="left" w:pos="2835"/>
        </w:tabs>
        <w:spacing w:after="0" w:line="240" w:lineRule="auto"/>
        <w:ind w:firstLine="2835"/>
        <w:jc w:val="both"/>
        <w:rPr>
          <w:rFonts w:ascii="Arial" w:eastAsia="MS Mincho" w:hAnsi="Arial" w:cs="Arial"/>
          <w:sz w:val="24"/>
          <w:szCs w:val="24"/>
          <w:lang w:eastAsia="es-ES"/>
        </w:rPr>
      </w:pPr>
    </w:p>
    <w:p w:rsidR="00EE3DF8" w:rsidRPr="009C19FC" w:rsidRDefault="00EE3DF8" w:rsidP="00010017">
      <w:pPr>
        <w:tabs>
          <w:tab w:val="left" w:pos="2835"/>
        </w:tabs>
        <w:spacing w:after="0" w:line="240" w:lineRule="auto"/>
        <w:ind w:firstLine="2835"/>
        <w:jc w:val="both"/>
        <w:rPr>
          <w:rFonts w:ascii="Arial" w:eastAsia="MS Mincho" w:hAnsi="Arial" w:cs="Arial"/>
          <w:sz w:val="24"/>
          <w:szCs w:val="24"/>
          <w:lang w:eastAsia="es-ES"/>
        </w:rPr>
      </w:pPr>
      <w:r w:rsidRPr="009C19FC">
        <w:rPr>
          <w:rFonts w:ascii="Arial" w:eastAsia="MS Mincho" w:hAnsi="Arial" w:cs="Arial"/>
          <w:sz w:val="24"/>
          <w:szCs w:val="24"/>
          <w:lang w:eastAsia="es-ES"/>
        </w:rPr>
        <w:t xml:space="preserve">La </w:t>
      </w:r>
      <w:r w:rsidRPr="009C19FC">
        <w:rPr>
          <w:rFonts w:ascii="Arial" w:eastAsia="MS Mincho" w:hAnsi="Arial" w:cs="Arial"/>
          <w:b/>
          <w:sz w:val="24"/>
          <w:szCs w:val="24"/>
          <w:lang w:eastAsia="es-ES"/>
        </w:rPr>
        <w:t>indicación número 2</w:t>
      </w:r>
      <w:r w:rsidRPr="009C19FC">
        <w:rPr>
          <w:rFonts w:ascii="Arial" w:eastAsia="MS Mincho" w:hAnsi="Arial" w:cs="Arial"/>
          <w:sz w:val="24"/>
          <w:szCs w:val="24"/>
          <w:lang w:eastAsia="es-ES"/>
        </w:rPr>
        <w:t>, para intercalar los siguientes artículos tercero, cuarto y quinto transitorios, nuevos, pasando el actual artículo tercero a ser sexto:</w:t>
      </w:r>
    </w:p>
    <w:p w:rsidR="00EE3DF8" w:rsidRPr="009C19FC" w:rsidRDefault="00EE3DF8" w:rsidP="00010017">
      <w:pPr>
        <w:tabs>
          <w:tab w:val="left" w:pos="2835"/>
        </w:tabs>
        <w:spacing w:after="0" w:line="240" w:lineRule="auto"/>
        <w:ind w:firstLine="2835"/>
        <w:jc w:val="both"/>
        <w:rPr>
          <w:rFonts w:ascii="Arial" w:eastAsia="MS Mincho" w:hAnsi="Arial" w:cs="Arial"/>
          <w:sz w:val="24"/>
          <w:szCs w:val="24"/>
          <w:lang w:eastAsia="es-ES"/>
        </w:rPr>
      </w:pPr>
    </w:p>
    <w:p w:rsidR="00EE3DF8" w:rsidRPr="009C19FC" w:rsidRDefault="0004658C" w:rsidP="00EE3DF8">
      <w:pPr>
        <w:tabs>
          <w:tab w:val="left" w:pos="4253"/>
        </w:tabs>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w:t>
      </w:r>
      <w:r w:rsidR="00EE3DF8" w:rsidRPr="009C19FC">
        <w:rPr>
          <w:rFonts w:ascii="Arial" w:eastAsia="Times New Roman" w:hAnsi="Arial" w:cs="Arial"/>
          <w:sz w:val="24"/>
          <w:szCs w:val="24"/>
          <w:lang w:val="es-ES" w:eastAsia="es-ES"/>
        </w:rPr>
        <w:t xml:space="preserve">Artículo tercero.- Los trabajadores afiliados al Seguro de Cesantía contemplado en la ley N° 19.728, cuyo lugar de trabajo se encontrare dentro de la Región de Atacama o de las comunas de Antofagasta y Taltal, podrán acceder en condiciones especiales a los beneficios que consagra dicha ley cuando se hubiere puesto término a sus </w:t>
      </w:r>
      <w:r w:rsidR="00EE3DF8" w:rsidRPr="009C19FC">
        <w:rPr>
          <w:rFonts w:ascii="Arial" w:eastAsia="Calibri" w:hAnsi="Arial" w:cs="Arial"/>
          <w:sz w:val="24"/>
          <w:szCs w:val="24"/>
        </w:rPr>
        <w:lastRenderedPageBreak/>
        <w:t>respectivos</w:t>
      </w:r>
      <w:r w:rsidR="00EE3DF8" w:rsidRPr="009C19FC">
        <w:rPr>
          <w:rFonts w:ascii="Arial" w:eastAsia="Times New Roman" w:hAnsi="Arial" w:cs="Arial"/>
          <w:sz w:val="24"/>
          <w:szCs w:val="24"/>
          <w:lang w:val="es-ES" w:eastAsia="es-ES"/>
        </w:rPr>
        <w:t xml:space="preserve"> contratos de trabajo entre el 1 de marzo de 2015 y el 31 de agosto del mismo año, ambas fechas inclusive. Para los efectos de acceder al Fondo de Cesantía Solidario, se entenderá que cumple con el requisito exigido en la letra a) del artículo 24 de la ley N° 19.728 quien registre ocho cotizaciones mensuales, continuas o discontinuas, desde la afiliación del trabajador al Seguro o desde que se devengó el último giro a que hubiere tenido derecho, siempre que éstas se hayan registrado en los últimos 24 meses anteriores al término de la relación laboral. En todo caso, el trabajador deberá cumplir con el requisito de las tres últimas cotizaciones continuas con el mismo empleador. El promedio de las remuneraciones devengadas por el trabajador a que se refiere el inciso primero del artículo 25 de la ley N° 19.728 se calculará con las que se hayan devengado en los últimos ocho meses en que se registren cotizaciones anteriores al término de la relación laboral.</w:t>
      </w:r>
    </w:p>
    <w:p w:rsidR="00EE3DF8" w:rsidRPr="009C19FC" w:rsidRDefault="00EE3DF8" w:rsidP="00EE3DF8">
      <w:pPr>
        <w:tabs>
          <w:tab w:val="left" w:pos="4253"/>
        </w:tabs>
        <w:spacing w:after="0" w:line="240" w:lineRule="auto"/>
        <w:ind w:firstLine="2835"/>
        <w:jc w:val="both"/>
        <w:rPr>
          <w:rFonts w:ascii="Arial" w:eastAsia="Times New Roman" w:hAnsi="Arial" w:cs="Arial"/>
          <w:sz w:val="24"/>
          <w:szCs w:val="24"/>
          <w:lang w:val="es-ES" w:eastAsia="es-ES"/>
        </w:rPr>
      </w:pPr>
    </w:p>
    <w:p w:rsidR="00EE3DF8" w:rsidRPr="009C19FC" w:rsidRDefault="00EE3DF8" w:rsidP="00EE3DF8">
      <w:pPr>
        <w:tabs>
          <w:tab w:val="left" w:pos="4253"/>
        </w:tabs>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A su vez, en estos casos, el requisito establecido en la letra b) del artículo 12 de la ley Nº 19.728 para acceder a prestaciones financiadas con cargo a la Cuenta de Capitalización Individual será de un mínimo de 8 cotizaciones mensuales, continuas o discontinuas, y el promedio de las remuneraciones devengadas por el trabajador a que se refiere el artículo 15 de la citada ley, se calculará con los últimos 8 meses en que se registren cotizaciones anteriores al término de la relación laboral, para aquellos trabajadores que se encuentren contratados con duración indefinida.</w:t>
      </w:r>
    </w:p>
    <w:p w:rsidR="00EE3DF8" w:rsidRPr="009C19FC" w:rsidRDefault="00EE3DF8" w:rsidP="00EE3DF8">
      <w:pPr>
        <w:tabs>
          <w:tab w:val="left" w:pos="4253"/>
        </w:tabs>
        <w:spacing w:after="0" w:line="240" w:lineRule="auto"/>
        <w:ind w:firstLine="2835"/>
        <w:jc w:val="both"/>
        <w:rPr>
          <w:rFonts w:ascii="Arial" w:eastAsia="Times New Roman" w:hAnsi="Arial" w:cs="Arial"/>
          <w:sz w:val="24"/>
          <w:szCs w:val="24"/>
          <w:lang w:val="es-ES" w:eastAsia="es-ES"/>
        </w:rPr>
      </w:pPr>
    </w:p>
    <w:p w:rsidR="00EE3DF8" w:rsidRPr="009C19FC" w:rsidRDefault="00EE3DF8" w:rsidP="00EE3DF8">
      <w:pPr>
        <w:tabs>
          <w:tab w:val="left" w:pos="4253"/>
        </w:tabs>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Tratándose de trabajadores con contrato a plazo fijo o por obra, trabajo o servicio determinado, el requisito de la letra c) del artículo 12 de la ley Nº 19.728 para acceder a prestaciones financiadas con cargo a la Cuenta de Capitalización Individual será de un mínimo de 4 cotizaciones mensuales, continuas o discontinuas, y el promedio de las remuneraciones devengadas por el trabajador a que se refiere el artículo 15 de la citada ley, se calculará con los últimos 4 meses en que se registren cotizaciones anteriores al término de la relación laboral.</w:t>
      </w:r>
    </w:p>
    <w:p w:rsidR="00EE3DF8" w:rsidRPr="009C19FC" w:rsidRDefault="00EE3DF8" w:rsidP="00EE3DF8">
      <w:pPr>
        <w:tabs>
          <w:tab w:val="left" w:pos="4253"/>
        </w:tabs>
        <w:spacing w:after="0" w:line="240" w:lineRule="auto"/>
        <w:ind w:firstLine="2835"/>
        <w:jc w:val="both"/>
        <w:rPr>
          <w:rFonts w:ascii="Arial" w:eastAsia="Times New Roman" w:hAnsi="Arial" w:cs="Arial"/>
          <w:sz w:val="24"/>
          <w:szCs w:val="24"/>
          <w:lang w:val="es-ES" w:eastAsia="es-ES"/>
        </w:rPr>
      </w:pPr>
    </w:p>
    <w:p w:rsidR="00EE3DF8" w:rsidRPr="009C19FC" w:rsidRDefault="00EE3DF8" w:rsidP="00EE3DF8">
      <w:pPr>
        <w:tabs>
          <w:tab w:val="left" w:pos="4253"/>
        </w:tabs>
        <w:spacing w:after="0" w:line="240" w:lineRule="auto"/>
        <w:ind w:firstLine="2835"/>
        <w:jc w:val="both"/>
        <w:rPr>
          <w:rFonts w:ascii="Arial" w:eastAsia="Times New Roman" w:hAnsi="Arial" w:cs="Arial"/>
          <w:color w:val="000000"/>
          <w:sz w:val="24"/>
          <w:szCs w:val="24"/>
          <w:lang w:val="es-ES" w:eastAsia="es-ES"/>
        </w:rPr>
      </w:pPr>
      <w:r w:rsidRPr="009C19FC">
        <w:rPr>
          <w:rFonts w:ascii="Arial" w:eastAsia="Times New Roman" w:hAnsi="Arial" w:cs="Arial"/>
          <w:sz w:val="24"/>
          <w:szCs w:val="24"/>
          <w:lang w:val="es-ES" w:eastAsia="es-ES"/>
        </w:rPr>
        <w:t xml:space="preserve">Artículo cuarto.- </w:t>
      </w:r>
      <w:r w:rsidRPr="009C19FC">
        <w:rPr>
          <w:rFonts w:ascii="Arial" w:eastAsia="Times New Roman" w:hAnsi="Arial" w:cs="Arial"/>
          <w:color w:val="000000"/>
          <w:sz w:val="24"/>
          <w:szCs w:val="24"/>
          <w:lang w:val="es-ES" w:eastAsia="es-ES"/>
        </w:rPr>
        <w:t>Los trabajadores cuyo lugar de trabajo se encontrare dentro de las zonas a que se refiere el artículo anterior, que perciban un último giro con cargo al Fondo de Cesantía Solidario, en el período comprendido entre el mes de febrero y el mes de agosto de 2015, tendrán derecho a los dos giros adicionales señalados en el artículo 25 de la ley Nº 19.728, sin que sea necesario considerar el requisito de alto desempleo establecido en el inciso tercero del citado artículo 25.</w:t>
      </w:r>
    </w:p>
    <w:p w:rsidR="00EE3DF8" w:rsidRPr="009C19FC" w:rsidRDefault="00EE3DF8" w:rsidP="00EE3DF8">
      <w:pPr>
        <w:tabs>
          <w:tab w:val="left" w:pos="4253"/>
        </w:tabs>
        <w:spacing w:after="0" w:line="240" w:lineRule="auto"/>
        <w:ind w:firstLine="2835"/>
        <w:jc w:val="both"/>
        <w:rPr>
          <w:rFonts w:ascii="Arial" w:eastAsia="Times New Roman" w:hAnsi="Arial" w:cs="Arial"/>
          <w:color w:val="000000"/>
          <w:sz w:val="24"/>
          <w:szCs w:val="24"/>
          <w:lang w:val="es-ES" w:eastAsia="es-ES"/>
        </w:rPr>
      </w:pPr>
    </w:p>
    <w:p w:rsidR="00EE3DF8" w:rsidRPr="009C19FC" w:rsidRDefault="00EE3DF8" w:rsidP="00EE3DF8">
      <w:pPr>
        <w:tabs>
          <w:tab w:val="left" w:pos="4253"/>
        </w:tabs>
        <w:spacing w:after="0" w:line="240" w:lineRule="auto"/>
        <w:ind w:firstLine="2835"/>
        <w:jc w:val="both"/>
        <w:rPr>
          <w:rFonts w:ascii="Arial" w:eastAsia="Times New Roman" w:hAnsi="Arial" w:cs="Arial"/>
          <w:color w:val="000000"/>
          <w:sz w:val="24"/>
          <w:szCs w:val="24"/>
          <w:lang w:val="es-ES" w:eastAsia="es-ES"/>
        </w:rPr>
      </w:pPr>
      <w:r w:rsidRPr="009C19FC">
        <w:rPr>
          <w:rFonts w:ascii="Arial" w:eastAsia="Times New Roman" w:hAnsi="Arial" w:cs="Arial"/>
          <w:sz w:val="24"/>
          <w:szCs w:val="24"/>
          <w:lang w:val="es-ES" w:eastAsia="es-ES"/>
        </w:rPr>
        <w:t>Artículo quinto.-</w:t>
      </w:r>
      <w:r w:rsidRPr="009C19FC">
        <w:rPr>
          <w:rFonts w:ascii="Arial" w:eastAsia="Times New Roman" w:hAnsi="Arial" w:cs="Arial"/>
          <w:b/>
          <w:sz w:val="24"/>
          <w:szCs w:val="24"/>
          <w:lang w:val="es-ES" w:eastAsia="es-ES"/>
        </w:rPr>
        <w:t xml:space="preserve"> </w:t>
      </w:r>
      <w:r w:rsidRPr="009C19FC">
        <w:rPr>
          <w:rFonts w:ascii="Arial" w:eastAsia="Times New Roman" w:hAnsi="Arial" w:cs="Arial"/>
          <w:color w:val="000000"/>
          <w:sz w:val="24"/>
          <w:szCs w:val="24"/>
          <w:lang w:val="es-ES" w:eastAsia="es-ES"/>
        </w:rPr>
        <w:t>Las prestaciones de los artículos segundo y tercero transitorios de la presente ley no se considerarán para la aplicación de la restricción de acceso al Fondo de Cesantía Solidario que contempla el inciso segundo del artículo 24 de la ley Nº 19.728.</w:t>
      </w:r>
    </w:p>
    <w:p w:rsidR="00EE3DF8" w:rsidRPr="009C19FC" w:rsidRDefault="00EE3DF8" w:rsidP="00EE3DF8">
      <w:pPr>
        <w:tabs>
          <w:tab w:val="left" w:pos="4253"/>
        </w:tabs>
        <w:spacing w:after="0" w:line="240" w:lineRule="auto"/>
        <w:ind w:firstLine="2835"/>
        <w:jc w:val="both"/>
        <w:rPr>
          <w:rFonts w:ascii="Arial" w:eastAsia="Times New Roman" w:hAnsi="Arial" w:cs="Arial"/>
          <w:color w:val="000000"/>
          <w:sz w:val="24"/>
          <w:szCs w:val="24"/>
          <w:lang w:val="es-ES" w:eastAsia="es-ES"/>
        </w:rPr>
      </w:pPr>
    </w:p>
    <w:p w:rsidR="00EE3DF8" w:rsidRPr="009C19FC" w:rsidRDefault="00EE3DF8" w:rsidP="00EE3DF8">
      <w:pPr>
        <w:tabs>
          <w:tab w:val="left" w:pos="4253"/>
        </w:tabs>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color w:val="000000"/>
          <w:sz w:val="24"/>
          <w:szCs w:val="24"/>
          <w:lang w:val="es-ES" w:eastAsia="es-ES"/>
        </w:rPr>
        <w:t>Para los efectos de la obtención de los beneficios que establecen los artículos segundo y tercero transitorio de la presente ley se aplicará lo dispuesto en el artículo 27 de la ley N° 19.728.”.</w:t>
      </w:r>
    </w:p>
    <w:p w:rsidR="00EE3DF8" w:rsidRPr="009C19FC" w:rsidRDefault="00EE3DF8" w:rsidP="00EE3DF8">
      <w:pPr>
        <w:spacing w:after="0" w:line="240" w:lineRule="auto"/>
        <w:ind w:firstLine="2835"/>
        <w:contextualSpacing/>
        <w:jc w:val="both"/>
        <w:rPr>
          <w:rFonts w:ascii="Arial" w:eastAsia="Calibri" w:hAnsi="Arial" w:cs="Arial"/>
          <w:b/>
          <w:sz w:val="24"/>
          <w:szCs w:val="24"/>
        </w:rPr>
      </w:pPr>
    </w:p>
    <w:p w:rsidR="0004658C" w:rsidRPr="009C19FC" w:rsidRDefault="0004658C" w:rsidP="00EE3DF8">
      <w:pPr>
        <w:spacing w:after="0" w:line="240" w:lineRule="auto"/>
        <w:ind w:firstLine="2835"/>
        <w:contextualSpacing/>
        <w:jc w:val="both"/>
        <w:rPr>
          <w:rFonts w:ascii="Arial" w:eastAsia="Calibri" w:hAnsi="Arial" w:cs="Arial"/>
          <w:b/>
          <w:sz w:val="24"/>
          <w:szCs w:val="24"/>
        </w:rPr>
      </w:pPr>
      <w:r w:rsidRPr="009C19FC">
        <w:rPr>
          <w:rFonts w:ascii="Arial" w:eastAsia="Calibri" w:hAnsi="Arial" w:cs="Arial"/>
          <w:b/>
          <w:sz w:val="24"/>
          <w:szCs w:val="24"/>
        </w:rPr>
        <w:lastRenderedPageBreak/>
        <w:t xml:space="preserve">- Puestas en votación las disposiciones de competencia de la Comisión –numerales 5) y 9) del artículo único, y artículos primero y tercero transitorios, resultaron aprobados por la unanimidad de los miembros presentes de la Comisión, Honorables Senadores señores Coloma, García, Montes y Zaldívar. </w:t>
      </w:r>
    </w:p>
    <w:p w:rsidR="0004658C" w:rsidRPr="009C19FC" w:rsidRDefault="0004658C" w:rsidP="00EE3DF8">
      <w:pPr>
        <w:spacing w:after="0" w:line="240" w:lineRule="auto"/>
        <w:ind w:firstLine="2835"/>
        <w:contextualSpacing/>
        <w:jc w:val="both"/>
        <w:rPr>
          <w:rFonts w:ascii="Arial" w:eastAsia="Calibri" w:hAnsi="Arial" w:cs="Arial"/>
          <w:b/>
          <w:sz w:val="24"/>
          <w:szCs w:val="24"/>
        </w:rPr>
      </w:pPr>
    </w:p>
    <w:p w:rsidR="0004658C" w:rsidRPr="009C19FC" w:rsidRDefault="0004658C" w:rsidP="00EE3DF8">
      <w:pPr>
        <w:spacing w:after="0" w:line="240" w:lineRule="auto"/>
        <w:ind w:firstLine="2835"/>
        <w:contextualSpacing/>
        <w:jc w:val="both"/>
        <w:rPr>
          <w:rFonts w:ascii="Arial" w:eastAsia="Calibri" w:hAnsi="Arial" w:cs="Arial"/>
          <w:b/>
          <w:sz w:val="24"/>
          <w:szCs w:val="24"/>
        </w:rPr>
      </w:pPr>
      <w:r w:rsidRPr="009C19FC">
        <w:rPr>
          <w:rFonts w:ascii="Arial" w:eastAsia="Calibri" w:hAnsi="Arial" w:cs="Arial"/>
          <w:b/>
          <w:sz w:val="24"/>
          <w:szCs w:val="24"/>
        </w:rPr>
        <w:t xml:space="preserve">- Puestas en votación las indicaciones formuladas por el Ejecutivo, </w:t>
      </w:r>
      <w:r w:rsidR="0083564E" w:rsidRPr="009C19FC">
        <w:rPr>
          <w:rFonts w:ascii="Arial" w:eastAsia="Calibri" w:hAnsi="Arial" w:cs="Arial"/>
          <w:b/>
          <w:sz w:val="24"/>
          <w:szCs w:val="24"/>
        </w:rPr>
        <w:t xml:space="preserve">en tanto, </w:t>
      </w:r>
      <w:r w:rsidRPr="009C19FC">
        <w:rPr>
          <w:rFonts w:ascii="Arial" w:eastAsia="Calibri" w:hAnsi="Arial" w:cs="Arial"/>
          <w:b/>
          <w:sz w:val="24"/>
          <w:szCs w:val="24"/>
        </w:rPr>
        <w:t xml:space="preserve">la número 1 y los artículos cuarto y quinto transitorios de la número 2 fueron aprobadas </w:t>
      </w:r>
      <w:r w:rsidR="0083564E" w:rsidRPr="009C19FC">
        <w:rPr>
          <w:rFonts w:ascii="Arial" w:eastAsia="Calibri" w:hAnsi="Arial" w:cs="Arial"/>
          <w:b/>
          <w:sz w:val="24"/>
          <w:szCs w:val="24"/>
        </w:rPr>
        <w:t xml:space="preserve">sin enmiendas, mientras el artículo tercero transitorio propuesto por esta última fue aprobada con una enmienda consistente en intercalar en la primera oración de su primer inciso, entre las expresiones “cuyo” y “lugar”, la palabra “último”. En todos los casos, la aprobación se realizó con la </w:t>
      </w:r>
      <w:r w:rsidRPr="009C19FC">
        <w:rPr>
          <w:rFonts w:ascii="Arial" w:eastAsia="Calibri" w:hAnsi="Arial" w:cs="Arial"/>
          <w:b/>
          <w:sz w:val="24"/>
          <w:szCs w:val="24"/>
        </w:rPr>
        <w:t xml:space="preserve">misma unanimidad precedentemente señalada. </w:t>
      </w:r>
    </w:p>
    <w:p w:rsidR="0004658C" w:rsidRPr="009C19FC" w:rsidRDefault="0004658C" w:rsidP="00EE3DF8">
      <w:pPr>
        <w:spacing w:after="0" w:line="240" w:lineRule="auto"/>
        <w:ind w:firstLine="2835"/>
        <w:contextualSpacing/>
        <w:jc w:val="both"/>
        <w:rPr>
          <w:rFonts w:ascii="Arial" w:eastAsia="Calibri" w:hAnsi="Arial" w:cs="Arial"/>
          <w:b/>
          <w:sz w:val="24"/>
          <w:szCs w:val="24"/>
        </w:rPr>
      </w:pPr>
    </w:p>
    <w:p w:rsidR="0083564E" w:rsidRPr="009C19FC" w:rsidRDefault="0083564E" w:rsidP="00EE3DF8">
      <w:pPr>
        <w:spacing w:after="0" w:line="240" w:lineRule="auto"/>
        <w:ind w:firstLine="2835"/>
        <w:contextualSpacing/>
        <w:jc w:val="both"/>
        <w:rPr>
          <w:rFonts w:ascii="Arial" w:eastAsia="Calibri" w:hAnsi="Arial" w:cs="Arial"/>
          <w:b/>
          <w:sz w:val="24"/>
          <w:szCs w:val="24"/>
        </w:rPr>
      </w:pPr>
      <w:r w:rsidRPr="009C19FC">
        <w:rPr>
          <w:rFonts w:ascii="Arial" w:eastAsia="Calibri" w:hAnsi="Arial" w:cs="Arial"/>
          <w:b/>
          <w:sz w:val="24"/>
          <w:szCs w:val="24"/>
        </w:rPr>
        <w:t>Cabe señalar, finalmente, que en virtud de la aprobación de la indicación número 2, el artículo tercero transitorio aprobado por la Comisión de Trabajo y Previsión Social pasó a ser artículo sexto transitorio, sin enmiendas.</w:t>
      </w:r>
    </w:p>
    <w:p w:rsidR="00010017" w:rsidRPr="009C19FC" w:rsidRDefault="00010017" w:rsidP="00010017">
      <w:pPr>
        <w:tabs>
          <w:tab w:val="left" w:pos="2835"/>
        </w:tabs>
        <w:spacing w:after="0" w:line="240" w:lineRule="auto"/>
        <w:jc w:val="center"/>
        <w:rPr>
          <w:rFonts w:ascii="Arial" w:eastAsia="Calibri" w:hAnsi="Arial" w:cs="Arial"/>
          <w:b/>
          <w:sz w:val="24"/>
          <w:szCs w:val="24"/>
          <w:lang w:val="es-ES_tradnl"/>
        </w:rPr>
      </w:pPr>
    </w:p>
    <w:p w:rsidR="00010017" w:rsidRPr="009C19FC" w:rsidRDefault="00010017" w:rsidP="00010017">
      <w:pPr>
        <w:tabs>
          <w:tab w:val="left" w:pos="2880"/>
        </w:tabs>
        <w:spacing w:after="0" w:line="240" w:lineRule="auto"/>
        <w:jc w:val="center"/>
        <w:rPr>
          <w:rFonts w:ascii="Arial" w:eastAsia="Times New Roman" w:hAnsi="Arial" w:cs="Times New Roman"/>
          <w:b/>
          <w:spacing w:val="6"/>
          <w:sz w:val="24"/>
          <w:szCs w:val="20"/>
          <w:lang w:eastAsia="es-ES"/>
        </w:rPr>
      </w:pPr>
    </w:p>
    <w:p w:rsidR="00010017" w:rsidRPr="009C19FC" w:rsidRDefault="00010017" w:rsidP="00010017">
      <w:pPr>
        <w:spacing w:after="0" w:line="240" w:lineRule="auto"/>
        <w:jc w:val="center"/>
        <w:rPr>
          <w:rFonts w:ascii="Arial" w:eastAsia="Times New Roman" w:hAnsi="Arial" w:cs="Arial"/>
          <w:b/>
          <w:sz w:val="24"/>
          <w:szCs w:val="20"/>
          <w:lang w:val="es-ES_tradnl" w:eastAsia="es-ES"/>
        </w:rPr>
      </w:pPr>
      <w:r w:rsidRPr="009C19FC">
        <w:rPr>
          <w:rFonts w:ascii="Arial" w:eastAsia="Times New Roman" w:hAnsi="Arial" w:cs="Arial"/>
          <w:b/>
          <w:sz w:val="24"/>
          <w:szCs w:val="20"/>
          <w:lang w:val="es-ES_tradnl" w:eastAsia="es-ES"/>
        </w:rPr>
        <w:t>- - -</w:t>
      </w:r>
    </w:p>
    <w:p w:rsidR="00010017" w:rsidRPr="009C19FC" w:rsidRDefault="00010017" w:rsidP="00010017">
      <w:pPr>
        <w:spacing w:after="0" w:line="240" w:lineRule="auto"/>
        <w:ind w:firstLine="2760"/>
        <w:jc w:val="both"/>
        <w:rPr>
          <w:rFonts w:ascii="Arial" w:eastAsia="Times New Roman" w:hAnsi="Arial" w:cs="Arial"/>
          <w:sz w:val="24"/>
          <w:szCs w:val="20"/>
          <w:lang w:val="es-ES_tradnl" w:eastAsia="es-ES"/>
        </w:rPr>
      </w:pPr>
    </w:p>
    <w:p w:rsidR="00010017" w:rsidRPr="009C19FC" w:rsidRDefault="00010017" w:rsidP="00010017">
      <w:pPr>
        <w:spacing w:after="0" w:line="240" w:lineRule="auto"/>
        <w:ind w:firstLine="2760"/>
        <w:jc w:val="both"/>
        <w:rPr>
          <w:rFonts w:ascii="Arial" w:eastAsia="Times New Roman" w:hAnsi="Arial" w:cs="Arial"/>
          <w:sz w:val="24"/>
          <w:szCs w:val="20"/>
          <w:lang w:val="es-ES_tradnl" w:eastAsia="es-ES"/>
        </w:rPr>
      </w:pPr>
    </w:p>
    <w:p w:rsidR="00010017" w:rsidRPr="009C19FC" w:rsidRDefault="00010017" w:rsidP="00010017">
      <w:pPr>
        <w:keepNext/>
        <w:tabs>
          <w:tab w:val="left" w:pos="2835"/>
        </w:tabs>
        <w:spacing w:after="0" w:line="240" w:lineRule="auto"/>
        <w:jc w:val="center"/>
        <w:outlineLvl w:val="3"/>
        <w:rPr>
          <w:rFonts w:ascii="Arial" w:eastAsia="Times New Roman" w:hAnsi="Arial" w:cs="Times New Roman"/>
          <w:b/>
          <w:sz w:val="24"/>
          <w:szCs w:val="20"/>
          <w:lang w:val="es-ES_tradnl" w:eastAsia="es-ES"/>
        </w:rPr>
      </w:pPr>
      <w:r w:rsidRPr="009C19FC">
        <w:rPr>
          <w:rFonts w:ascii="Arial" w:eastAsia="Times New Roman" w:hAnsi="Arial" w:cs="Times New Roman"/>
          <w:b/>
          <w:sz w:val="24"/>
          <w:szCs w:val="20"/>
          <w:lang w:val="es-ES_tradnl" w:eastAsia="es-ES"/>
        </w:rPr>
        <w:t>INFORME FINANCIERO</w:t>
      </w:r>
    </w:p>
    <w:p w:rsidR="00010017" w:rsidRPr="009C19FC" w:rsidRDefault="00010017" w:rsidP="00010017">
      <w:pPr>
        <w:tabs>
          <w:tab w:val="left" w:pos="2835"/>
        </w:tabs>
        <w:spacing w:after="0" w:line="240" w:lineRule="auto"/>
        <w:jc w:val="both"/>
        <w:rPr>
          <w:rFonts w:ascii="Arial" w:eastAsia="Times New Roman" w:hAnsi="Arial" w:cs="Times New Roman"/>
          <w:sz w:val="24"/>
          <w:szCs w:val="20"/>
          <w:lang w:val="es-ES_tradnl" w:eastAsia="es-ES"/>
        </w:rPr>
      </w:pPr>
    </w:p>
    <w:p w:rsidR="00280D1D" w:rsidRPr="009C19FC" w:rsidRDefault="00010017" w:rsidP="00010017">
      <w:pPr>
        <w:tabs>
          <w:tab w:val="left" w:pos="2835"/>
        </w:tabs>
        <w:spacing w:after="0" w:line="240" w:lineRule="auto"/>
        <w:jc w:val="both"/>
        <w:rPr>
          <w:rFonts w:ascii="Arial" w:eastAsia="Times New Roman" w:hAnsi="Arial" w:cs="Times New Roman"/>
          <w:sz w:val="24"/>
          <w:szCs w:val="20"/>
          <w:lang w:val="es-ES_tradnl" w:eastAsia="es-ES"/>
        </w:rPr>
      </w:pPr>
      <w:r w:rsidRPr="009C19FC">
        <w:rPr>
          <w:rFonts w:ascii="Arial" w:eastAsia="Times New Roman" w:hAnsi="Arial" w:cs="Times New Roman"/>
          <w:sz w:val="24"/>
          <w:szCs w:val="20"/>
          <w:lang w:val="es-ES_tradnl" w:eastAsia="es-ES"/>
        </w:rPr>
        <w:tab/>
      </w:r>
      <w:r w:rsidR="008A3F08" w:rsidRPr="009C19FC">
        <w:rPr>
          <w:rFonts w:ascii="Arial" w:eastAsia="Times New Roman" w:hAnsi="Arial" w:cs="Times New Roman"/>
          <w:sz w:val="24"/>
          <w:szCs w:val="20"/>
          <w:lang w:val="es-ES_tradnl" w:eastAsia="es-ES"/>
        </w:rPr>
        <w:t>Con fecha 15 de octubre de 2010, la D</w:t>
      </w:r>
      <w:r w:rsidRPr="009C19FC">
        <w:rPr>
          <w:rFonts w:ascii="Arial" w:eastAsia="Times New Roman" w:hAnsi="Arial" w:cs="Times New Roman"/>
          <w:sz w:val="24"/>
          <w:szCs w:val="20"/>
          <w:lang w:val="es-ES_tradnl" w:eastAsia="es-ES"/>
        </w:rPr>
        <w:t>irección de Presupuestos</w:t>
      </w:r>
      <w:r w:rsidR="008A3F08" w:rsidRPr="009C19FC">
        <w:rPr>
          <w:rFonts w:ascii="Arial" w:eastAsia="Times New Roman" w:hAnsi="Arial" w:cs="Times New Roman"/>
          <w:sz w:val="24"/>
          <w:szCs w:val="20"/>
          <w:lang w:val="es-ES_tradnl" w:eastAsia="es-ES"/>
        </w:rPr>
        <w:t xml:space="preserve"> emitió el Informe Financiero correspondiente al proyecto de ley </w:t>
      </w:r>
      <w:r w:rsidR="00280D1D" w:rsidRPr="009C19FC">
        <w:rPr>
          <w:rFonts w:ascii="Arial" w:eastAsia="Times New Roman" w:hAnsi="Arial" w:cs="Times New Roman"/>
          <w:sz w:val="24"/>
          <w:szCs w:val="20"/>
          <w:lang w:val="es-ES_tradnl" w:eastAsia="es-ES"/>
        </w:rPr>
        <w:t>original presentado por el Ejecutivo de la época. Señala lo siguiente:</w:t>
      </w:r>
    </w:p>
    <w:p w:rsidR="00010017" w:rsidRPr="009C19FC" w:rsidRDefault="00010017" w:rsidP="00010017">
      <w:pPr>
        <w:tabs>
          <w:tab w:val="left" w:pos="2835"/>
        </w:tabs>
        <w:spacing w:after="0" w:line="240" w:lineRule="auto"/>
        <w:jc w:val="both"/>
        <w:rPr>
          <w:rFonts w:ascii="Arial" w:eastAsia="Times New Roman" w:hAnsi="Arial" w:cs="Times New Roman"/>
          <w:sz w:val="24"/>
          <w:szCs w:val="20"/>
          <w:lang w:val="es-ES_tradnl" w:eastAsia="es-ES"/>
        </w:rPr>
      </w:pPr>
      <w:r w:rsidRPr="009C19FC">
        <w:rPr>
          <w:rFonts w:ascii="Arial" w:eastAsia="Times New Roman" w:hAnsi="Arial" w:cs="Times New Roman"/>
          <w:sz w:val="24"/>
          <w:szCs w:val="20"/>
          <w:lang w:val="es-ES_tradnl" w:eastAsia="es-ES"/>
        </w:rPr>
        <w:t xml:space="preserve"> </w:t>
      </w:r>
    </w:p>
    <w:p w:rsidR="00280D1D" w:rsidRPr="009C19FC" w:rsidRDefault="00280D1D" w:rsidP="00280D1D">
      <w:pPr>
        <w:widowControl w:val="0"/>
        <w:spacing w:after="0" w:line="240" w:lineRule="auto"/>
        <w:ind w:firstLine="2835"/>
        <w:rPr>
          <w:rFonts w:ascii="Arial" w:eastAsia="Tahoma" w:hAnsi="Arial" w:cs="Arial"/>
          <w:b/>
          <w:color w:val="000000"/>
          <w:sz w:val="24"/>
          <w:szCs w:val="24"/>
          <w:lang w:val="es-ES" w:eastAsia="es-ES" w:bidi="es-ES"/>
        </w:rPr>
      </w:pPr>
      <w:r w:rsidRPr="009C19FC">
        <w:rPr>
          <w:rFonts w:ascii="Arial" w:eastAsia="Tahoma" w:hAnsi="Arial" w:cs="Arial"/>
          <w:color w:val="000000"/>
          <w:sz w:val="24"/>
          <w:szCs w:val="24"/>
          <w:lang w:val="es-ES" w:eastAsia="es-ES" w:bidi="es-ES"/>
        </w:rPr>
        <w:t>“</w:t>
      </w:r>
      <w:r w:rsidRPr="009C19FC">
        <w:rPr>
          <w:rFonts w:ascii="Arial" w:eastAsia="Tahoma" w:hAnsi="Arial" w:cs="Arial"/>
          <w:b/>
          <w:color w:val="000000"/>
          <w:sz w:val="24"/>
          <w:szCs w:val="24"/>
          <w:lang w:val="es-ES" w:eastAsia="es-ES" w:bidi="es-ES"/>
        </w:rPr>
        <w:t>I. Antecedentes</w:t>
      </w:r>
    </w:p>
    <w:p w:rsidR="00280D1D" w:rsidRPr="009C19FC" w:rsidRDefault="00280D1D" w:rsidP="00280D1D">
      <w:pPr>
        <w:widowControl w:val="0"/>
        <w:spacing w:after="0" w:line="240" w:lineRule="auto"/>
        <w:ind w:firstLine="2835"/>
        <w:rPr>
          <w:rFonts w:ascii="Arial" w:eastAsia="Tahoma" w:hAnsi="Arial" w:cs="Arial"/>
          <w:color w:val="000000"/>
          <w:sz w:val="24"/>
          <w:szCs w:val="24"/>
          <w:lang w:val="es-ES" w:eastAsia="es-ES" w:bidi="es-ES"/>
        </w:rPr>
      </w:pPr>
    </w:p>
    <w:p w:rsidR="00280D1D" w:rsidRPr="009C19FC" w:rsidRDefault="00280D1D" w:rsidP="00280D1D">
      <w:pPr>
        <w:widowControl w:val="0"/>
        <w:spacing w:after="0" w:line="240" w:lineRule="auto"/>
        <w:ind w:firstLine="2835"/>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t>1. El proyecto de ley tiene por objeto perfeccionar el funcionamiento del seguro de cesantía establecido en la Ley N° 19.728.</w:t>
      </w:r>
    </w:p>
    <w:p w:rsidR="00280D1D" w:rsidRPr="009C19FC" w:rsidRDefault="00280D1D" w:rsidP="00280D1D">
      <w:pPr>
        <w:widowControl w:val="0"/>
        <w:spacing w:after="0" w:line="240" w:lineRule="auto"/>
        <w:ind w:firstLine="2835"/>
        <w:rPr>
          <w:rFonts w:ascii="Arial" w:eastAsia="Tahoma" w:hAnsi="Arial" w:cs="Arial"/>
          <w:color w:val="000000"/>
          <w:sz w:val="24"/>
          <w:szCs w:val="24"/>
          <w:lang w:val="es-ES" w:eastAsia="es-ES" w:bidi="es-ES"/>
        </w:rPr>
      </w:pPr>
    </w:p>
    <w:p w:rsidR="00280D1D" w:rsidRPr="009C19FC" w:rsidRDefault="00280D1D" w:rsidP="00280D1D">
      <w:pPr>
        <w:widowControl w:val="0"/>
        <w:spacing w:after="0" w:line="240" w:lineRule="auto"/>
        <w:ind w:firstLine="2835"/>
        <w:rPr>
          <w:rFonts w:ascii="Arial" w:eastAsia="Tahoma" w:hAnsi="Arial" w:cs="Arial"/>
          <w:sz w:val="24"/>
          <w:szCs w:val="24"/>
        </w:rPr>
      </w:pPr>
      <w:r w:rsidRPr="009C19FC">
        <w:rPr>
          <w:rFonts w:ascii="Arial" w:eastAsia="Tahoma" w:hAnsi="Arial" w:cs="Arial"/>
          <w:color w:val="000000"/>
          <w:sz w:val="24"/>
          <w:szCs w:val="24"/>
          <w:lang w:val="es-ES" w:eastAsia="es-ES" w:bidi="es-ES"/>
        </w:rPr>
        <w:t>2. De esta manera, el proyecto de ley propone las siguientes reformas al seguro de cesantía de la ley N° 19.728:</w:t>
      </w:r>
    </w:p>
    <w:p w:rsidR="00280D1D" w:rsidRPr="009C19FC" w:rsidRDefault="00280D1D" w:rsidP="00280D1D">
      <w:pPr>
        <w:widowControl w:val="0"/>
        <w:tabs>
          <w:tab w:val="left" w:pos="852"/>
        </w:tabs>
        <w:spacing w:after="0" w:line="240" w:lineRule="auto"/>
        <w:ind w:firstLine="2835"/>
        <w:jc w:val="both"/>
        <w:rPr>
          <w:rFonts w:ascii="Arial" w:eastAsia="Tahoma" w:hAnsi="Arial" w:cs="Arial"/>
          <w:color w:val="000000"/>
          <w:sz w:val="24"/>
          <w:szCs w:val="24"/>
          <w:lang w:val="es-ES" w:eastAsia="es-ES" w:bidi="es-ES"/>
        </w:rPr>
      </w:pPr>
    </w:p>
    <w:p w:rsidR="00280D1D" w:rsidRPr="009C19FC" w:rsidRDefault="00280D1D" w:rsidP="00280D1D">
      <w:pPr>
        <w:widowControl w:val="0"/>
        <w:tabs>
          <w:tab w:val="left" w:pos="852"/>
        </w:tabs>
        <w:spacing w:after="0" w:line="240" w:lineRule="auto"/>
        <w:ind w:firstLine="2835"/>
        <w:jc w:val="both"/>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t>a. Se incrementan las tasas de reemplazo de los beneficios financiados tanto con el saldo de la Cuenta Individual por Cesantía, como con el Fondo de Cesantía Solidario, para los primeros tres giros a que tengan derecho los trabajadores, pasando desde 50%, 45% y 40%, a 70%, 55% y 45%, respectivamente.</w:t>
      </w:r>
    </w:p>
    <w:p w:rsidR="00280D1D" w:rsidRPr="009C19FC" w:rsidRDefault="00280D1D" w:rsidP="00280D1D">
      <w:pPr>
        <w:widowControl w:val="0"/>
        <w:tabs>
          <w:tab w:val="left" w:pos="852"/>
        </w:tabs>
        <w:spacing w:after="0" w:line="240" w:lineRule="auto"/>
        <w:ind w:firstLine="2835"/>
        <w:jc w:val="both"/>
        <w:rPr>
          <w:rFonts w:ascii="Arial" w:eastAsia="Tahoma" w:hAnsi="Arial" w:cs="Arial"/>
          <w:sz w:val="24"/>
          <w:szCs w:val="24"/>
        </w:rPr>
      </w:pPr>
    </w:p>
    <w:p w:rsidR="00280D1D" w:rsidRPr="009C19FC" w:rsidRDefault="00280D1D" w:rsidP="00280D1D">
      <w:pPr>
        <w:widowControl w:val="0"/>
        <w:tabs>
          <w:tab w:val="left" w:pos="852"/>
        </w:tabs>
        <w:spacing w:after="0" w:line="240" w:lineRule="auto"/>
        <w:ind w:firstLine="2835"/>
        <w:jc w:val="both"/>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t>b. Respecto de la Cuenta Individual por Cesantía, se incrementa la tasa de reemplazo para el giro correspondiente al séptimo mes o superior, desde un 20% a un 25%. Lo anterior, para homologarla a la tasa de reemplazo del Fondo de Cesantía Solidario.</w:t>
      </w:r>
    </w:p>
    <w:p w:rsidR="00280D1D" w:rsidRPr="009C19FC" w:rsidRDefault="00280D1D" w:rsidP="00280D1D">
      <w:pPr>
        <w:widowControl w:val="0"/>
        <w:tabs>
          <w:tab w:val="left" w:pos="852"/>
        </w:tabs>
        <w:spacing w:after="0" w:line="240" w:lineRule="auto"/>
        <w:ind w:firstLine="2835"/>
        <w:jc w:val="both"/>
        <w:rPr>
          <w:rFonts w:ascii="Arial" w:eastAsia="Tahoma" w:hAnsi="Arial" w:cs="Arial"/>
          <w:sz w:val="24"/>
          <w:szCs w:val="24"/>
        </w:rPr>
      </w:pPr>
    </w:p>
    <w:p w:rsidR="00280D1D" w:rsidRPr="009C19FC" w:rsidRDefault="00280D1D" w:rsidP="00280D1D">
      <w:pPr>
        <w:widowControl w:val="0"/>
        <w:tabs>
          <w:tab w:val="left" w:pos="852"/>
        </w:tabs>
        <w:spacing w:after="0" w:line="240" w:lineRule="auto"/>
        <w:ind w:firstLine="2835"/>
        <w:jc w:val="both"/>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t xml:space="preserve">c. Se incrementan los valores superiores e inferiores de los beneficios con cargo al Fondo de Cesantía Solidario, señalados en el artículo 25 de la Ley N° 19.728: para el primer giro, desde </w:t>
      </w:r>
      <w:r w:rsidRPr="009C19FC">
        <w:rPr>
          <w:rFonts w:ascii="Arial" w:eastAsia="Tahoma" w:hAnsi="Arial" w:cs="Arial"/>
          <w:color w:val="000000"/>
          <w:sz w:val="24"/>
          <w:szCs w:val="24"/>
          <w:lang w:val="es-ES" w:eastAsia="es-ES" w:bidi="es-ES"/>
        </w:rPr>
        <w:lastRenderedPageBreak/>
        <w:t>$234.794 a $525.000 el límite superior, y desde $108.747 a $147.000 el límite inferior.</w:t>
      </w:r>
    </w:p>
    <w:p w:rsidR="00280D1D" w:rsidRPr="009C19FC" w:rsidRDefault="00280D1D" w:rsidP="00280D1D">
      <w:pPr>
        <w:widowControl w:val="0"/>
        <w:tabs>
          <w:tab w:val="left" w:pos="852"/>
        </w:tabs>
        <w:spacing w:after="0" w:line="240" w:lineRule="auto"/>
        <w:ind w:firstLine="2835"/>
        <w:jc w:val="both"/>
        <w:rPr>
          <w:rFonts w:ascii="Arial" w:eastAsia="Tahoma" w:hAnsi="Arial" w:cs="Arial"/>
          <w:sz w:val="24"/>
          <w:szCs w:val="24"/>
        </w:rPr>
      </w:pPr>
    </w:p>
    <w:p w:rsidR="00280D1D" w:rsidRPr="009C19FC" w:rsidRDefault="00280D1D" w:rsidP="00280D1D">
      <w:pPr>
        <w:widowControl w:val="0"/>
        <w:tabs>
          <w:tab w:val="left" w:pos="852"/>
        </w:tabs>
        <w:spacing w:after="0" w:line="240" w:lineRule="auto"/>
        <w:ind w:firstLine="2835"/>
        <w:jc w:val="both"/>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t>d. Se financian las cotizaciones previsionales de pensiones de aquellos trabajadores que tengan derecho y hayan optado por percibir beneficios con cargo al Fondo de Cesantía Solidario. Dichas cotizaciones serán calculadas en función del monto de la prestación por cesantía a que tenga derecho el trabajador en el mes correspondiente, independiente de si esa prestación es financiada con cargo a la Cuenta Individual o al Fondo de Cesantía Solidario y sólo surtirán efecto para la obtención de los beneficios que establece el sistema de pensiones del D.L. N° 3.500. El financiamiento consistirá en el pago de la cotización del 10 % para pensiones y de la cotización para el seguro de invalidez y sobrevivencia. Estas cotizaciones no estarán afectas al pago de comisiones a las administradoras de fondos de pensiones.</w:t>
      </w:r>
    </w:p>
    <w:p w:rsidR="00280D1D" w:rsidRPr="009C19FC" w:rsidRDefault="00280D1D" w:rsidP="00280D1D">
      <w:pPr>
        <w:widowControl w:val="0"/>
        <w:tabs>
          <w:tab w:val="left" w:pos="852"/>
        </w:tabs>
        <w:spacing w:after="0" w:line="240" w:lineRule="auto"/>
        <w:ind w:firstLine="2835"/>
        <w:jc w:val="both"/>
        <w:rPr>
          <w:rFonts w:ascii="Arial" w:eastAsia="Tahoma" w:hAnsi="Arial" w:cs="Arial"/>
          <w:sz w:val="24"/>
          <w:szCs w:val="24"/>
        </w:rPr>
      </w:pPr>
    </w:p>
    <w:p w:rsidR="00280D1D" w:rsidRPr="009C19FC" w:rsidRDefault="00280D1D" w:rsidP="00280D1D">
      <w:pPr>
        <w:widowControl w:val="0"/>
        <w:tabs>
          <w:tab w:val="left" w:pos="852"/>
        </w:tabs>
        <w:spacing w:after="0" w:line="240" w:lineRule="auto"/>
        <w:ind w:firstLine="2835"/>
        <w:jc w:val="both"/>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t>e. Se flexibiliza la restricción del número de accesos al Fondo de Cesantía Solidario, pasando de 2 veces en 5 años, a 10 pagos en 6 años.</w:t>
      </w:r>
    </w:p>
    <w:p w:rsidR="00280D1D" w:rsidRPr="009C19FC" w:rsidRDefault="00280D1D" w:rsidP="00280D1D">
      <w:pPr>
        <w:widowControl w:val="0"/>
        <w:tabs>
          <w:tab w:val="left" w:pos="852"/>
        </w:tabs>
        <w:spacing w:after="0" w:line="240" w:lineRule="auto"/>
        <w:ind w:firstLine="2835"/>
        <w:jc w:val="both"/>
        <w:rPr>
          <w:rFonts w:ascii="Arial" w:eastAsia="Tahoma" w:hAnsi="Arial" w:cs="Arial"/>
          <w:sz w:val="24"/>
          <w:szCs w:val="24"/>
        </w:rPr>
      </w:pPr>
    </w:p>
    <w:p w:rsidR="00280D1D" w:rsidRPr="009C19FC" w:rsidRDefault="00280D1D" w:rsidP="00280D1D">
      <w:pPr>
        <w:widowControl w:val="0"/>
        <w:tabs>
          <w:tab w:val="left" w:pos="850"/>
        </w:tabs>
        <w:spacing w:after="0" w:line="240" w:lineRule="auto"/>
        <w:ind w:firstLine="2835"/>
        <w:jc w:val="both"/>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t>f. Se elimina la disposición actual que establece la posibilidad de hacer un último giro desde la Cuenta Individual por Cesantía, correspondiente al mes en que el trabajador dejó de ser cesante.</w:t>
      </w:r>
    </w:p>
    <w:p w:rsidR="00280D1D" w:rsidRPr="009C19FC" w:rsidRDefault="00280D1D" w:rsidP="00280D1D">
      <w:pPr>
        <w:widowControl w:val="0"/>
        <w:tabs>
          <w:tab w:val="left" w:pos="850"/>
        </w:tabs>
        <w:spacing w:after="0" w:line="240" w:lineRule="auto"/>
        <w:ind w:firstLine="2835"/>
        <w:jc w:val="both"/>
        <w:rPr>
          <w:rFonts w:ascii="Arial" w:eastAsia="Tahoma" w:hAnsi="Arial" w:cs="Arial"/>
          <w:sz w:val="24"/>
          <w:szCs w:val="24"/>
        </w:rPr>
      </w:pPr>
    </w:p>
    <w:p w:rsidR="00280D1D" w:rsidRPr="009C19FC" w:rsidRDefault="00280D1D" w:rsidP="00280D1D">
      <w:pPr>
        <w:widowControl w:val="0"/>
        <w:tabs>
          <w:tab w:val="left" w:pos="850"/>
        </w:tabs>
        <w:spacing w:after="0" w:line="240" w:lineRule="auto"/>
        <w:ind w:firstLine="2835"/>
        <w:jc w:val="both"/>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t>g. Se modifica la fecha de reajuste de los valores superiores e inferiores de las prestaciones con cargo al Fondo Solidario, desde febrero a marzo de cada año, considerando que durante los primeros días de febrero no está disponible el valor del índice de Remuneraciones Reales.</w:t>
      </w:r>
    </w:p>
    <w:p w:rsidR="00280D1D" w:rsidRPr="009C19FC" w:rsidRDefault="00280D1D" w:rsidP="00280D1D">
      <w:pPr>
        <w:widowControl w:val="0"/>
        <w:tabs>
          <w:tab w:val="left" w:pos="850"/>
        </w:tabs>
        <w:spacing w:after="0" w:line="240" w:lineRule="auto"/>
        <w:ind w:firstLine="2835"/>
        <w:jc w:val="both"/>
        <w:rPr>
          <w:rFonts w:ascii="Arial" w:eastAsia="Tahoma" w:hAnsi="Arial" w:cs="Arial"/>
          <w:sz w:val="24"/>
          <w:szCs w:val="24"/>
          <w:lang w:val="es-ES"/>
        </w:rPr>
      </w:pPr>
    </w:p>
    <w:p w:rsidR="00280D1D" w:rsidRPr="009C19FC" w:rsidRDefault="00280D1D" w:rsidP="00280D1D">
      <w:pPr>
        <w:widowControl w:val="0"/>
        <w:spacing w:after="0" w:line="240" w:lineRule="auto"/>
        <w:ind w:firstLine="2835"/>
        <w:jc w:val="both"/>
        <w:rPr>
          <w:rFonts w:ascii="Arial" w:eastAsia="Tahoma" w:hAnsi="Arial" w:cs="Arial"/>
          <w:b/>
          <w:bCs/>
          <w:color w:val="000000"/>
          <w:sz w:val="24"/>
          <w:szCs w:val="24"/>
          <w:lang w:val="es-ES" w:eastAsia="es-ES" w:bidi="es-ES"/>
        </w:rPr>
      </w:pPr>
      <w:r w:rsidRPr="009C19FC">
        <w:rPr>
          <w:rFonts w:ascii="Arial" w:eastAsia="Tahoma" w:hAnsi="Arial" w:cs="Arial"/>
          <w:b/>
          <w:bCs/>
          <w:color w:val="000000"/>
          <w:sz w:val="24"/>
          <w:szCs w:val="24"/>
          <w:lang w:val="es-ES" w:eastAsia="es-ES" w:bidi="es-ES"/>
        </w:rPr>
        <w:t>II. Efecto del Proyecto sobre el Presupuesto Fiscal.</w:t>
      </w:r>
    </w:p>
    <w:p w:rsidR="00280D1D" w:rsidRPr="009C19FC" w:rsidRDefault="00280D1D" w:rsidP="00280D1D">
      <w:pPr>
        <w:widowControl w:val="0"/>
        <w:spacing w:after="0" w:line="240" w:lineRule="auto"/>
        <w:ind w:firstLine="2835"/>
        <w:jc w:val="both"/>
        <w:rPr>
          <w:rFonts w:ascii="Arial" w:eastAsia="Tahoma" w:hAnsi="Arial" w:cs="Arial"/>
          <w:b/>
          <w:bCs/>
          <w:sz w:val="24"/>
          <w:szCs w:val="24"/>
        </w:rPr>
      </w:pPr>
    </w:p>
    <w:p w:rsidR="00280D1D" w:rsidRPr="009C19FC" w:rsidRDefault="00280D1D" w:rsidP="00280D1D">
      <w:pPr>
        <w:widowControl w:val="0"/>
        <w:spacing w:after="0" w:line="240" w:lineRule="auto"/>
        <w:ind w:firstLine="2835"/>
        <w:jc w:val="both"/>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t xml:space="preserve">Las modificaciones al Seguro de Cesantía presentadas en el presente proyecto </w:t>
      </w:r>
      <w:r w:rsidRPr="009C19FC">
        <w:rPr>
          <w:rFonts w:ascii="Arial" w:eastAsia="Tahoma" w:hAnsi="Arial" w:cs="Arial"/>
          <w:b/>
          <w:bCs/>
          <w:color w:val="000000"/>
          <w:sz w:val="24"/>
          <w:szCs w:val="24"/>
          <w:shd w:val="clear" w:color="auto" w:fill="FFFFFF"/>
          <w:lang w:val="es-ES" w:eastAsia="es-ES" w:bidi="es-ES"/>
        </w:rPr>
        <w:t xml:space="preserve">de ley </w:t>
      </w:r>
      <w:r w:rsidRPr="009C19FC">
        <w:rPr>
          <w:rFonts w:ascii="Arial" w:eastAsia="Tahoma" w:hAnsi="Arial" w:cs="Arial"/>
          <w:color w:val="000000"/>
          <w:sz w:val="24"/>
          <w:szCs w:val="24"/>
          <w:lang w:val="es-ES" w:eastAsia="es-ES" w:bidi="es-ES"/>
        </w:rPr>
        <w:t>no implican mayor gasto fiscal.</w:t>
      </w:r>
    </w:p>
    <w:p w:rsidR="00280D1D" w:rsidRPr="009C19FC" w:rsidRDefault="00280D1D" w:rsidP="00280D1D">
      <w:pPr>
        <w:widowControl w:val="0"/>
        <w:spacing w:after="0" w:line="240" w:lineRule="auto"/>
        <w:ind w:firstLine="2835"/>
        <w:jc w:val="both"/>
        <w:rPr>
          <w:rFonts w:ascii="Arial" w:eastAsia="Tahoma" w:hAnsi="Arial" w:cs="Arial"/>
          <w:b/>
          <w:bCs/>
          <w:sz w:val="24"/>
          <w:szCs w:val="24"/>
        </w:rPr>
      </w:pPr>
    </w:p>
    <w:p w:rsidR="00280D1D" w:rsidRPr="009C19FC" w:rsidRDefault="00280D1D" w:rsidP="00280D1D">
      <w:pPr>
        <w:widowControl w:val="0"/>
        <w:spacing w:after="0" w:line="240" w:lineRule="auto"/>
        <w:ind w:firstLine="2835"/>
        <w:jc w:val="both"/>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t>En atención a los montos que se mantienen en las Cuentas Individuales por Cesantía y en el Fondo de Cesantía Solidario y a la proyección de acumulación y uso futuro de ambos Fondos, el estudio actuarial que acompaña la presentación de este Proyecto de Ley, de conformidad al artículo 37 de la Ley N° 19.728, concluye que es posible aumentar los beneficios que contempla el actual proyecto con cargo a estos fondos, sin comprometer la solvencia ni la viabilidad financiera del Seguro de Cesantía.”.</w:t>
      </w:r>
    </w:p>
    <w:p w:rsidR="00C63FEC" w:rsidRPr="009C19FC" w:rsidRDefault="00C63FEC" w:rsidP="00280D1D">
      <w:pPr>
        <w:tabs>
          <w:tab w:val="left" w:pos="2835"/>
        </w:tabs>
        <w:spacing w:after="0" w:line="240" w:lineRule="auto"/>
        <w:ind w:firstLine="2835"/>
        <w:jc w:val="both"/>
        <w:rPr>
          <w:rFonts w:ascii="Arial" w:eastAsia="Times New Roman" w:hAnsi="Arial" w:cs="Times New Roman"/>
          <w:sz w:val="24"/>
          <w:szCs w:val="20"/>
          <w:lang w:val="es-ES_tradnl" w:eastAsia="es-ES"/>
        </w:rPr>
      </w:pPr>
    </w:p>
    <w:p w:rsidR="005A6127" w:rsidRPr="009C19FC" w:rsidRDefault="005A6127" w:rsidP="00010017">
      <w:pPr>
        <w:tabs>
          <w:tab w:val="left" w:pos="2835"/>
        </w:tabs>
        <w:spacing w:after="0" w:line="240" w:lineRule="auto"/>
        <w:jc w:val="both"/>
        <w:rPr>
          <w:rFonts w:ascii="Arial" w:eastAsia="Times New Roman" w:hAnsi="Arial" w:cs="Times New Roman"/>
          <w:sz w:val="24"/>
          <w:szCs w:val="20"/>
          <w:lang w:val="es-ES_tradnl" w:eastAsia="es-ES"/>
        </w:rPr>
      </w:pPr>
    </w:p>
    <w:p w:rsidR="005A6127" w:rsidRPr="009C19FC" w:rsidRDefault="005A6127" w:rsidP="00010017">
      <w:pPr>
        <w:tabs>
          <w:tab w:val="left" w:pos="2835"/>
        </w:tabs>
        <w:spacing w:after="0" w:line="240" w:lineRule="auto"/>
        <w:jc w:val="both"/>
        <w:rPr>
          <w:rFonts w:ascii="Arial" w:eastAsia="Times New Roman" w:hAnsi="Arial" w:cs="Times New Roman"/>
          <w:sz w:val="24"/>
          <w:szCs w:val="20"/>
          <w:lang w:val="es-ES_tradnl" w:eastAsia="es-ES"/>
        </w:rPr>
      </w:pPr>
      <w:r w:rsidRPr="009C19FC">
        <w:rPr>
          <w:rFonts w:ascii="Arial" w:eastAsia="Times New Roman" w:hAnsi="Arial" w:cs="Times New Roman"/>
          <w:sz w:val="24"/>
          <w:szCs w:val="20"/>
          <w:lang w:val="es-ES_tradnl" w:eastAsia="es-ES"/>
        </w:rPr>
        <w:tab/>
        <w:t xml:space="preserve">Posteriormente, </w:t>
      </w:r>
      <w:r w:rsidR="00280D1D" w:rsidRPr="009C19FC">
        <w:rPr>
          <w:rFonts w:ascii="Arial" w:eastAsia="Times New Roman" w:hAnsi="Arial" w:cs="Times New Roman"/>
          <w:sz w:val="24"/>
          <w:szCs w:val="20"/>
          <w:lang w:val="es-ES_tradnl" w:eastAsia="es-ES"/>
        </w:rPr>
        <w:t>con fecha 15 de diciembre de 2014, la Dirección de Presupuestos elaboró un Informe Financiero Sustitutivo</w:t>
      </w:r>
      <w:r w:rsidR="00092A7B" w:rsidRPr="009C19FC">
        <w:rPr>
          <w:rFonts w:ascii="Arial" w:eastAsia="Times New Roman" w:hAnsi="Arial" w:cs="Times New Roman"/>
          <w:sz w:val="24"/>
          <w:szCs w:val="20"/>
          <w:lang w:val="es-ES_tradnl" w:eastAsia="es-ES"/>
        </w:rPr>
        <w:t>, que se acompañó a la indicación sustitutiva que el Gobierno –que había asumido en el mes de marzo del mismo año- formuló al proyecto de ley.</w:t>
      </w:r>
      <w:r w:rsidR="0055272C" w:rsidRPr="009C19FC">
        <w:rPr>
          <w:rFonts w:ascii="Arial" w:eastAsia="Times New Roman" w:hAnsi="Arial" w:cs="Times New Roman"/>
          <w:sz w:val="24"/>
          <w:szCs w:val="20"/>
          <w:lang w:val="es-ES_tradnl" w:eastAsia="es-ES"/>
        </w:rPr>
        <w:t xml:space="preserve"> Su contenido es el que sigue:</w:t>
      </w:r>
    </w:p>
    <w:p w:rsidR="0055272C" w:rsidRPr="009C19FC" w:rsidRDefault="0055272C" w:rsidP="00010017">
      <w:pPr>
        <w:tabs>
          <w:tab w:val="left" w:pos="2835"/>
        </w:tabs>
        <w:spacing w:after="0" w:line="240" w:lineRule="auto"/>
        <w:jc w:val="both"/>
        <w:rPr>
          <w:rFonts w:ascii="Arial" w:eastAsia="Times New Roman" w:hAnsi="Arial" w:cs="Times New Roman"/>
          <w:sz w:val="24"/>
          <w:szCs w:val="20"/>
          <w:lang w:val="es-ES_tradnl" w:eastAsia="es-ES"/>
        </w:rPr>
      </w:pPr>
    </w:p>
    <w:p w:rsidR="0055272C" w:rsidRPr="009C19FC" w:rsidRDefault="0055272C" w:rsidP="0055272C">
      <w:pPr>
        <w:keepNext/>
        <w:keepLines/>
        <w:widowControl w:val="0"/>
        <w:spacing w:after="0" w:line="240" w:lineRule="auto"/>
        <w:ind w:firstLine="2835"/>
        <w:jc w:val="both"/>
        <w:outlineLvl w:val="0"/>
        <w:rPr>
          <w:rFonts w:ascii="Arial" w:eastAsia="Tahoma" w:hAnsi="Arial" w:cs="Arial"/>
          <w:b/>
          <w:bCs/>
          <w:color w:val="000000"/>
          <w:sz w:val="24"/>
          <w:szCs w:val="24"/>
          <w:lang w:val="es-ES" w:eastAsia="es-ES" w:bidi="es-ES"/>
        </w:rPr>
      </w:pPr>
      <w:bookmarkStart w:id="0" w:name="bookmark2"/>
      <w:r w:rsidRPr="009C19FC">
        <w:rPr>
          <w:rFonts w:ascii="Arial" w:eastAsia="Tahoma" w:hAnsi="Arial" w:cs="Arial"/>
          <w:bCs/>
          <w:color w:val="000000"/>
          <w:sz w:val="24"/>
          <w:szCs w:val="24"/>
          <w:lang w:val="es-ES" w:eastAsia="es-ES" w:bidi="es-ES"/>
        </w:rPr>
        <w:lastRenderedPageBreak/>
        <w:t>“</w:t>
      </w:r>
      <w:r w:rsidRPr="009C19FC">
        <w:rPr>
          <w:rFonts w:ascii="Arial" w:eastAsia="Tahoma" w:hAnsi="Arial" w:cs="Arial"/>
          <w:b/>
          <w:bCs/>
          <w:color w:val="000000"/>
          <w:sz w:val="24"/>
          <w:szCs w:val="24"/>
          <w:lang w:val="es-ES" w:eastAsia="es-ES" w:bidi="es-ES"/>
        </w:rPr>
        <w:t>I Antecedentes.</w:t>
      </w:r>
      <w:bookmarkEnd w:id="0"/>
    </w:p>
    <w:p w:rsidR="0055272C" w:rsidRPr="009C19FC" w:rsidRDefault="0055272C" w:rsidP="0055272C">
      <w:pPr>
        <w:keepNext/>
        <w:keepLines/>
        <w:widowControl w:val="0"/>
        <w:spacing w:after="0" w:line="240" w:lineRule="auto"/>
        <w:ind w:firstLine="2835"/>
        <w:jc w:val="both"/>
        <w:outlineLvl w:val="0"/>
        <w:rPr>
          <w:rFonts w:ascii="Arial" w:eastAsia="Tahoma" w:hAnsi="Arial" w:cs="Arial"/>
          <w:b/>
          <w:bCs/>
          <w:color w:val="000000"/>
          <w:sz w:val="24"/>
          <w:szCs w:val="24"/>
          <w:lang w:val="es-ES" w:eastAsia="es-ES" w:bidi="es-ES"/>
        </w:rPr>
      </w:pPr>
    </w:p>
    <w:p w:rsidR="0055272C" w:rsidRPr="009C19FC" w:rsidRDefault="0055272C" w:rsidP="0055272C">
      <w:pPr>
        <w:widowControl w:val="0"/>
        <w:spacing w:after="0" w:line="240" w:lineRule="auto"/>
        <w:ind w:firstLine="2835"/>
        <w:jc w:val="both"/>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t>1. La indicación al proyecto de ley tiene por objeto perfeccionar el funcionamiento del seguro de cesantía establecido en la Ley N° 19.728.</w:t>
      </w:r>
    </w:p>
    <w:p w:rsidR="0055272C" w:rsidRPr="009C19FC" w:rsidRDefault="0055272C" w:rsidP="0055272C">
      <w:pPr>
        <w:widowControl w:val="0"/>
        <w:spacing w:after="0" w:line="240" w:lineRule="auto"/>
        <w:ind w:firstLine="2835"/>
        <w:jc w:val="both"/>
        <w:rPr>
          <w:rFonts w:ascii="Arial" w:eastAsia="Tahoma" w:hAnsi="Arial" w:cs="Arial"/>
          <w:color w:val="000000"/>
          <w:sz w:val="24"/>
          <w:szCs w:val="24"/>
          <w:lang w:val="es-ES" w:eastAsia="es-ES" w:bidi="es-ES"/>
        </w:rPr>
      </w:pPr>
    </w:p>
    <w:p w:rsidR="0055272C" w:rsidRPr="009C19FC" w:rsidRDefault="0055272C" w:rsidP="0055272C">
      <w:pPr>
        <w:widowControl w:val="0"/>
        <w:spacing w:after="0" w:line="240" w:lineRule="auto"/>
        <w:ind w:firstLine="2835"/>
        <w:jc w:val="both"/>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t>De esta manera, la indicación propone las siguientes modificaciones:</w:t>
      </w:r>
    </w:p>
    <w:p w:rsidR="0055272C" w:rsidRPr="009C19FC" w:rsidRDefault="0055272C" w:rsidP="0055272C">
      <w:pPr>
        <w:widowControl w:val="0"/>
        <w:tabs>
          <w:tab w:val="left" w:pos="1466"/>
        </w:tabs>
        <w:spacing w:after="0" w:line="240" w:lineRule="auto"/>
        <w:ind w:firstLine="2835"/>
        <w:jc w:val="both"/>
        <w:rPr>
          <w:rFonts w:ascii="Arial" w:eastAsia="Tahoma" w:hAnsi="Arial" w:cs="Arial"/>
          <w:color w:val="000000"/>
          <w:sz w:val="24"/>
          <w:szCs w:val="24"/>
          <w:lang w:val="es-ES" w:eastAsia="es-ES" w:bidi="es-ES"/>
        </w:rPr>
      </w:pPr>
    </w:p>
    <w:p w:rsidR="0055272C" w:rsidRPr="009C19FC" w:rsidRDefault="0055272C" w:rsidP="0055272C">
      <w:pPr>
        <w:widowControl w:val="0"/>
        <w:tabs>
          <w:tab w:val="left" w:pos="1466"/>
        </w:tabs>
        <w:spacing w:after="0" w:line="240" w:lineRule="auto"/>
        <w:ind w:firstLine="2835"/>
        <w:jc w:val="both"/>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t>a) Incrementar los beneficios financiados con cargo a la Cuenta Individual de Cesantía, elevando el porcentaje promedio de remuneraciones en todos los giros. En este contexto, las prestaciones por cesantía se elevarán entre los meses primero y séptimo y en los superiores a este último cuando corresponda, respectivamente, de 50% a 70%; de 45% a 55%; de 40% a 45%; de 35% a 40%; de 30% a 35%; de 25% a 30% y de 20% a 30% del promedio de remuneraciones devengadas por los trabajadores en los últimos doce meses.</w:t>
      </w:r>
    </w:p>
    <w:p w:rsidR="0055272C" w:rsidRPr="009C19FC" w:rsidRDefault="0055272C" w:rsidP="0055272C">
      <w:pPr>
        <w:widowControl w:val="0"/>
        <w:tabs>
          <w:tab w:val="left" w:pos="1466"/>
        </w:tabs>
        <w:spacing w:after="0" w:line="240" w:lineRule="auto"/>
        <w:ind w:firstLine="2835"/>
        <w:jc w:val="both"/>
        <w:rPr>
          <w:rFonts w:ascii="Arial" w:eastAsia="Tahoma" w:hAnsi="Arial" w:cs="Arial"/>
          <w:color w:val="000000"/>
          <w:sz w:val="24"/>
          <w:szCs w:val="24"/>
          <w:lang w:val="es-ES" w:eastAsia="es-ES" w:bidi="es-ES"/>
        </w:rPr>
      </w:pPr>
    </w:p>
    <w:p w:rsidR="0055272C" w:rsidRPr="009C19FC" w:rsidRDefault="0055272C" w:rsidP="0055272C">
      <w:pPr>
        <w:widowControl w:val="0"/>
        <w:tabs>
          <w:tab w:val="left" w:pos="1466"/>
        </w:tabs>
        <w:spacing w:after="0" w:line="240" w:lineRule="auto"/>
        <w:ind w:firstLine="2835"/>
        <w:jc w:val="both"/>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t>b) Eliminar la restricción que permite sólo recibir prestaciones del Fondo Solidario de Cesantía hasta dos veces en 5 años. En reemplazo se permitirá que los trabajadores puedan recibir hasta diez pagos en un plazo de 5 años.</w:t>
      </w:r>
    </w:p>
    <w:p w:rsidR="0055272C" w:rsidRPr="009C19FC" w:rsidRDefault="0055272C" w:rsidP="0055272C">
      <w:pPr>
        <w:widowControl w:val="0"/>
        <w:tabs>
          <w:tab w:val="left" w:pos="1466"/>
        </w:tabs>
        <w:spacing w:after="0" w:line="240" w:lineRule="auto"/>
        <w:ind w:firstLine="2835"/>
        <w:jc w:val="both"/>
        <w:rPr>
          <w:rFonts w:ascii="Arial" w:eastAsia="Tahoma" w:hAnsi="Arial" w:cs="Arial"/>
          <w:color w:val="000000"/>
          <w:sz w:val="24"/>
          <w:szCs w:val="24"/>
          <w:lang w:val="es-ES" w:eastAsia="es-ES" w:bidi="es-ES"/>
        </w:rPr>
      </w:pPr>
    </w:p>
    <w:p w:rsidR="0055272C" w:rsidRPr="009C19FC" w:rsidRDefault="0055272C" w:rsidP="0055272C">
      <w:pPr>
        <w:widowControl w:val="0"/>
        <w:tabs>
          <w:tab w:val="left" w:pos="1466"/>
        </w:tabs>
        <w:spacing w:after="0" w:line="240" w:lineRule="auto"/>
        <w:ind w:firstLine="2835"/>
        <w:jc w:val="both"/>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t>c) Incrementar los beneficios financiados con cargo al Fondo Solidario de Cesantía, elevando el porcentaje promedio de remuneraciones en todos los giros, en los mismos porcentajes a que se refiere el literal a), salvo el correspondiente al séptimo mes que sube del actual 25% a 30%.</w:t>
      </w:r>
    </w:p>
    <w:p w:rsidR="0055272C" w:rsidRPr="009C19FC" w:rsidRDefault="0055272C" w:rsidP="0055272C">
      <w:pPr>
        <w:widowControl w:val="0"/>
        <w:tabs>
          <w:tab w:val="left" w:pos="1466"/>
        </w:tabs>
        <w:spacing w:after="0" w:line="240" w:lineRule="auto"/>
        <w:ind w:firstLine="2835"/>
        <w:jc w:val="both"/>
        <w:rPr>
          <w:rFonts w:ascii="Arial" w:eastAsia="Tahoma" w:hAnsi="Arial" w:cs="Arial"/>
          <w:color w:val="000000"/>
          <w:sz w:val="24"/>
          <w:szCs w:val="24"/>
          <w:lang w:val="es-ES" w:eastAsia="es-ES" w:bidi="es-ES"/>
        </w:rPr>
      </w:pPr>
    </w:p>
    <w:p w:rsidR="0055272C" w:rsidRPr="009C19FC" w:rsidRDefault="0055272C" w:rsidP="0055272C">
      <w:pPr>
        <w:widowControl w:val="0"/>
        <w:tabs>
          <w:tab w:val="left" w:pos="1466"/>
        </w:tabs>
        <w:spacing w:after="0" w:line="240" w:lineRule="auto"/>
        <w:ind w:firstLine="2835"/>
        <w:jc w:val="both"/>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t>d) Aumentar los topes mínimos y máximos de entrega del beneficio, llegando, el primer mes a un tope máximo de $ 525.000 y un mínimo de $ 157.500 y el sexto y séptimo mes a un tope máximo de $ 225.000 y un mínimo de $ 67.500.</w:t>
      </w:r>
    </w:p>
    <w:p w:rsidR="0055272C" w:rsidRPr="009C19FC" w:rsidRDefault="0055272C" w:rsidP="0055272C">
      <w:pPr>
        <w:widowControl w:val="0"/>
        <w:tabs>
          <w:tab w:val="left" w:pos="1466"/>
        </w:tabs>
        <w:spacing w:after="0" w:line="240" w:lineRule="auto"/>
        <w:ind w:firstLine="2835"/>
        <w:jc w:val="both"/>
        <w:rPr>
          <w:rFonts w:ascii="Arial" w:eastAsia="Tahoma" w:hAnsi="Arial" w:cs="Arial"/>
          <w:color w:val="000000"/>
          <w:sz w:val="24"/>
          <w:szCs w:val="24"/>
          <w:lang w:val="es-ES" w:eastAsia="es-ES" w:bidi="es-ES"/>
        </w:rPr>
      </w:pPr>
    </w:p>
    <w:p w:rsidR="0055272C" w:rsidRPr="009C19FC" w:rsidRDefault="0055272C" w:rsidP="0055272C">
      <w:pPr>
        <w:widowControl w:val="0"/>
        <w:tabs>
          <w:tab w:val="left" w:pos="1466"/>
          <w:tab w:val="left" w:pos="8022"/>
        </w:tabs>
        <w:spacing w:after="0" w:line="240" w:lineRule="auto"/>
        <w:ind w:firstLine="2835"/>
        <w:jc w:val="both"/>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t>e) Aumentar los beneficios financiados con cargos al Fondo Solidario de Cesantía para los trabajadores con contrato a plazo fijo o por obra o faena, elevando el porcentaje promedio de remuneraciones considerados para los giros que pasan de 35% a 50% el primer mes y de 30% a 40% el segundo mes. Asimismo, se incorpora un tercer giro equivalente al 35% del promedio de remuneraciones devengadas por los trabajadores en los últimos doce meses. Esto permitirá a los trabajadores más vulnerables acceder a más y mejores beneficios.</w:t>
      </w:r>
    </w:p>
    <w:p w:rsidR="0055272C" w:rsidRPr="009C19FC" w:rsidRDefault="0055272C" w:rsidP="0055272C">
      <w:pPr>
        <w:widowControl w:val="0"/>
        <w:spacing w:after="0" w:line="240" w:lineRule="auto"/>
        <w:ind w:firstLine="2835"/>
        <w:jc w:val="both"/>
        <w:rPr>
          <w:rFonts w:ascii="Arial" w:eastAsia="Tahoma" w:hAnsi="Arial" w:cs="Arial"/>
          <w:color w:val="000000"/>
          <w:sz w:val="24"/>
          <w:szCs w:val="24"/>
          <w:lang w:val="es-ES" w:eastAsia="es-ES" w:bidi="es-ES"/>
        </w:rPr>
      </w:pPr>
    </w:p>
    <w:p w:rsidR="0055272C" w:rsidRPr="009C19FC" w:rsidRDefault="0055272C" w:rsidP="0055272C">
      <w:pPr>
        <w:widowControl w:val="0"/>
        <w:tabs>
          <w:tab w:val="left" w:pos="557"/>
        </w:tabs>
        <w:spacing w:after="0" w:line="240" w:lineRule="auto"/>
        <w:ind w:firstLine="2835"/>
        <w:jc w:val="both"/>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t>f) Financiar un aporte equivalente al 10% de las prestaciones destinado a la respectiva cuenta de capitalización individual obligatoria para pensiones, durante los meses que el trabajador opte por el Fondo Solidario de Cesantía.</w:t>
      </w:r>
    </w:p>
    <w:p w:rsidR="0055272C" w:rsidRPr="009C19FC" w:rsidRDefault="0055272C" w:rsidP="0055272C">
      <w:pPr>
        <w:widowControl w:val="0"/>
        <w:tabs>
          <w:tab w:val="left" w:pos="557"/>
        </w:tabs>
        <w:spacing w:after="0" w:line="240" w:lineRule="auto"/>
        <w:ind w:firstLine="2835"/>
        <w:jc w:val="both"/>
        <w:rPr>
          <w:rFonts w:ascii="Arial" w:eastAsia="Tahoma" w:hAnsi="Arial" w:cs="Arial"/>
          <w:color w:val="000000"/>
          <w:sz w:val="24"/>
          <w:szCs w:val="24"/>
          <w:lang w:val="es-ES" w:eastAsia="es-ES" w:bidi="es-ES"/>
        </w:rPr>
      </w:pPr>
    </w:p>
    <w:p w:rsidR="0055272C" w:rsidRPr="009C19FC" w:rsidRDefault="0055272C" w:rsidP="0055272C">
      <w:pPr>
        <w:widowControl w:val="0"/>
        <w:tabs>
          <w:tab w:val="left" w:pos="557"/>
        </w:tabs>
        <w:spacing w:after="0" w:line="240" w:lineRule="auto"/>
        <w:ind w:firstLine="2835"/>
        <w:jc w:val="both"/>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t>g) Fortalecer los servicios de información e intermediación laboral para apoyar a los trabajadores cesantes en la búsqueda de empleo, ampliando el acceso a todos los trabajadores cesantes a la Bolsa Nacional de Empleo.</w:t>
      </w:r>
    </w:p>
    <w:p w:rsidR="0055272C" w:rsidRPr="009C19FC" w:rsidRDefault="0055272C" w:rsidP="0055272C">
      <w:pPr>
        <w:widowControl w:val="0"/>
        <w:tabs>
          <w:tab w:val="left" w:pos="557"/>
        </w:tabs>
        <w:spacing w:after="0" w:line="240" w:lineRule="auto"/>
        <w:ind w:firstLine="2835"/>
        <w:jc w:val="both"/>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lastRenderedPageBreak/>
        <w:t>h) Perfeccionar los requisitos y medios de verificación para garantizar que efectivamente el trabajador cesante busca empleo.</w:t>
      </w:r>
    </w:p>
    <w:p w:rsidR="0055272C" w:rsidRPr="009C19FC" w:rsidRDefault="0055272C" w:rsidP="0055272C">
      <w:pPr>
        <w:widowControl w:val="0"/>
        <w:tabs>
          <w:tab w:val="left" w:pos="557"/>
        </w:tabs>
        <w:spacing w:after="0" w:line="240" w:lineRule="auto"/>
        <w:ind w:firstLine="2835"/>
        <w:jc w:val="both"/>
        <w:rPr>
          <w:rFonts w:ascii="Arial" w:eastAsia="Tahoma" w:hAnsi="Arial" w:cs="Arial"/>
          <w:color w:val="000000"/>
          <w:sz w:val="24"/>
          <w:szCs w:val="24"/>
          <w:lang w:val="es-ES" w:eastAsia="es-ES" w:bidi="es-ES"/>
        </w:rPr>
      </w:pPr>
    </w:p>
    <w:p w:rsidR="0055272C" w:rsidRPr="009C19FC" w:rsidRDefault="0055272C" w:rsidP="0055272C">
      <w:pPr>
        <w:widowControl w:val="0"/>
        <w:spacing w:after="0" w:line="240" w:lineRule="auto"/>
        <w:ind w:firstLine="2835"/>
        <w:jc w:val="both"/>
        <w:rPr>
          <w:rFonts w:ascii="Arial" w:eastAsia="Tahoma" w:hAnsi="Arial" w:cs="Arial"/>
          <w:b/>
          <w:bCs/>
          <w:color w:val="000000"/>
          <w:sz w:val="24"/>
          <w:szCs w:val="24"/>
          <w:lang w:val="es-ES" w:eastAsia="es-ES" w:bidi="es-ES"/>
        </w:rPr>
      </w:pPr>
      <w:r w:rsidRPr="009C19FC">
        <w:rPr>
          <w:rFonts w:ascii="Arial" w:eastAsia="Tahoma" w:hAnsi="Arial" w:cs="Arial"/>
          <w:b/>
          <w:bCs/>
          <w:color w:val="000000"/>
          <w:sz w:val="24"/>
          <w:szCs w:val="24"/>
          <w:lang w:val="es-ES" w:eastAsia="es-ES" w:bidi="es-ES"/>
        </w:rPr>
        <w:t>II. Efecto del Proyecto sobre el Presupuesto Fiscal.</w:t>
      </w:r>
    </w:p>
    <w:p w:rsidR="0055272C" w:rsidRPr="009C19FC" w:rsidRDefault="0055272C" w:rsidP="0055272C">
      <w:pPr>
        <w:widowControl w:val="0"/>
        <w:spacing w:after="0" w:line="240" w:lineRule="auto"/>
        <w:ind w:firstLine="2835"/>
        <w:jc w:val="both"/>
        <w:rPr>
          <w:rFonts w:ascii="Arial" w:eastAsia="Tahoma" w:hAnsi="Arial" w:cs="Arial"/>
          <w:b/>
          <w:bCs/>
          <w:color w:val="000000"/>
          <w:sz w:val="24"/>
          <w:szCs w:val="24"/>
          <w:lang w:val="es-ES" w:eastAsia="es-ES" w:bidi="es-ES"/>
        </w:rPr>
      </w:pPr>
    </w:p>
    <w:p w:rsidR="0055272C" w:rsidRPr="009C19FC" w:rsidRDefault="0055272C" w:rsidP="0055272C">
      <w:pPr>
        <w:widowControl w:val="0"/>
        <w:tabs>
          <w:tab w:val="left" w:pos="348"/>
        </w:tabs>
        <w:spacing w:after="0" w:line="240" w:lineRule="auto"/>
        <w:ind w:firstLine="2835"/>
        <w:jc w:val="both"/>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t>1. Las modificaciones al Seguro de Cesantía presentadas en la presente indicación sólo implican mayor gasto fiscal, en los costos asociados a la ampliación de acceso a todos los trabajadores cesantes a la Bolsa Nacional de Empleo.</w:t>
      </w:r>
    </w:p>
    <w:p w:rsidR="0055272C" w:rsidRPr="009C19FC" w:rsidRDefault="0055272C" w:rsidP="0055272C">
      <w:pPr>
        <w:widowControl w:val="0"/>
        <w:tabs>
          <w:tab w:val="left" w:pos="348"/>
        </w:tabs>
        <w:spacing w:after="0" w:line="240" w:lineRule="auto"/>
        <w:ind w:firstLine="2835"/>
        <w:jc w:val="both"/>
        <w:rPr>
          <w:rFonts w:ascii="Arial" w:eastAsia="Tahoma" w:hAnsi="Arial" w:cs="Arial"/>
          <w:color w:val="000000"/>
          <w:sz w:val="24"/>
          <w:szCs w:val="24"/>
          <w:lang w:val="es-ES" w:eastAsia="es-ES" w:bidi="es-ES"/>
        </w:rPr>
      </w:pPr>
    </w:p>
    <w:p w:rsidR="0055272C" w:rsidRPr="009C19FC" w:rsidRDefault="0055272C" w:rsidP="0055272C">
      <w:pPr>
        <w:widowControl w:val="0"/>
        <w:spacing w:after="0" w:line="240" w:lineRule="auto"/>
        <w:ind w:firstLine="2835"/>
        <w:jc w:val="both"/>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t>El costo para 2015 es de $ 73.412 miles y para los años siguientes éste debiese disminuir considerando que la tasa de afiliación al seguro de desempleo debiese incrementarse.</w:t>
      </w:r>
    </w:p>
    <w:p w:rsidR="0055272C" w:rsidRPr="009C19FC" w:rsidRDefault="0055272C" w:rsidP="0055272C">
      <w:pPr>
        <w:widowControl w:val="0"/>
        <w:spacing w:after="0" w:line="240" w:lineRule="auto"/>
        <w:ind w:firstLine="2835"/>
        <w:jc w:val="both"/>
        <w:rPr>
          <w:rFonts w:ascii="Arial" w:eastAsia="Tahoma" w:hAnsi="Arial" w:cs="Arial"/>
          <w:color w:val="000000"/>
          <w:sz w:val="24"/>
          <w:szCs w:val="24"/>
          <w:lang w:val="es-ES" w:eastAsia="es-ES" w:bidi="es-ES"/>
        </w:rPr>
      </w:pPr>
    </w:p>
    <w:p w:rsidR="0055272C" w:rsidRPr="009C19FC" w:rsidRDefault="0055272C" w:rsidP="0055272C">
      <w:pPr>
        <w:widowControl w:val="0"/>
        <w:spacing w:after="0" w:line="240" w:lineRule="auto"/>
        <w:ind w:firstLine="2835"/>
        <w:jc w:val="both"/>
        <w:rPr>
          <w:rFonts w:ascii="Arial" w:eastAsia="Tahoma" w:hAnsi="Arial" w:cs="Arial"/>
          <w:color w:val="000000"/>
          <w:sz w:val="24"/>
          <w:szCs w:val="24"/>
          <w:lang w:val="es-ES" w:eastAsia="es-ES" w:bidi="es-ES"/>
        </w:rPr>
      </w:pPr>
      <w:r w:rsidRPr="009C19FC">
        <w:rPr>
          <w:rFonts w:ascii="Arial" w:eastAsia="Tahoma" w:hAnsi="Arial" w:cs="Arial"/>
          <w:color w:val="000000"/>
          <w:sz w:val="24"/>
          <w:szCs w:val="24"/>
          <w:lang w:val="es-ES" w:eastAsia="es-ES" w:bidi="es-ES"/>
        </w:rPr>
        <w:t>El mayor gasto fiscal que representa la aplicación de esta ley durante el año presupuestario de entrada en vigencia de la misma, se financiará con cargo a los recursos del Ministerio del Trabajo y Previsión Social y en lo que faltare, con cargo a la Partida Presupuestaria Tesoro Público. En los años siguientes, se financiará con cargo a los recursos que anualmente contemple la Ley de Presupuestos.</w:t>
      </w:r>
    </w:p>
    <w:p w:rsidR="0055272C" w:rsidRPr="009C19FC" w:rsidRDefault="0055272C" w:rsidP="0055272C">
      <w:pPr>
        <w:widowControl w:val="0"/>
        <w:spacing w:after="0" w:line="240" w:lineRule="auto"/>
        <w:ind w:firstLine="2835"/>
        <w:jc w:val="both"/>
        <w:rPr>
          <w:rFonts w:ascii="Arial" w:eastAsia="Tahoma" w:hAnsi="Arial" w:cs="Arial"/>
          <w:color w:val="000000"/>
          <w:sz w:val="24"/>
          <w:szCs w:val="24"/>
          <w:lang w:val="es-ES" w:eastAsia="es-ES" w:bidi="es-ES"/>
        </w:rPr>
      </w:pPr>
    </w:p>
    <w:p w:rsidR="0055272C" w:rsidRPr="009C19FC" w:rsidRDefault="0055272C" w:rsidP="0055272C">
      <w:pPr>
        <w:widowControl w:val="0"/>
        <w:tabs>
          <w:tab w:val="left" w:pos="348"/>
        </w:tabs>
        <w:spacing w:after="0" w:line="240" w:lineRule="auto"/>
        <w:ind w:firstLine="2835"/>
        <w:jc w:val="both"/>
        <w:rPr>
          <w:rFonts w:ascii="Arial" w:eastAsia="Times New Roman" w:hAnsi="Arial" w:cs="Times New Roman"/>
          <w:sz w:val="24"/>
          <w:szCs w:val="20"/>
          <w:lang w:val="es-ES_tradnl" w:eastAsia="es-ES"/>
        </w:rPr>
      </w:pPr>
      <w:r w:rsidRPr="009C19FC">
        <w:rPr>
          <w:rFonts w:ascii="Arial" w:eastAsia="Tahoma" w:hAnsi="Arial" w:cs="Arial"/>
          <w:color w:val="000000"/>
          <w:sz w:val="24"/>
          <w:szCs w:val="24"/>
          <w:lang w:val="es-ES" w:eastAsia="es-ES" w:bidi="es-ES"/>
        </w:rPr>
        <w:t>2. Por su parte, en atención a los montos que se mantienen en las Cuentas Individuales por Cesantía y en el Fondo de Cesantía Solidario y a la proyección de acumulación y uso futuro de ambos Fondos, se ha concluido que es posible aumentar los beneficios que contempla el actual proyecto de ley con cargo a éstos, sin comprometer la solvencia ni la viabilidad financiera del Seguro de Cesantía, según se da cuenta en el estudio realizado de conformidad al artículo 37 de la Ley N° 19.728.”.</w:t>
      </w:r>
    </w:p>
    <w:p w:rsidR="00092A7B" w:rsidRPr="009C19FC" w:rsidRDefault="00092A7B" w:rsidP="00010017">
      <w:pPr>
        <w:tabs>
          <w:tab w:val="left" w:pos="2835"/>
        </w:tabs>
        <w:spacing w:after="0" w:line="240" w:lineRule="auto"/>
        <w:jc w:val="both"/>
        <w:rPr>
          <w:rFonts w:ascii="Arial" w:eastAsia="Times New Roman" w:hAnsi="Arial" w:cs="Times New Roman"/>
          <w:sz w:val="24"/>
          <w:szCs w:val="20"/>
          <w:lang w:val="es-ES_tradnl" w:eastAsia="es-ES"/>
        </w:rPr>
      </w:pPr>
    </w:p>
    <w:p w:rsidR="00092A7B" w:rsidRPr="009C19FC" w:rsidRDefault="00092A7B" w:rsidP="00010017">
      <w:pPr>
        <w:tabs>
          <w:tab w:val="left" w:pos="2835"/>
        </w:tabs>
        <w:spacing w:after="0" w:line="240" w:lineRule="auto"/>
        <w:jc w:val="both"/>
        <w:rPr>
          <w:rFonts w:ascii="Arial" w:eastAsia="Times New Roman" w:hAnsi="Arial" w:cs="Times New Roman"/>
          <w:sz w:val="24"/>
          <w:szCs w:val="20"/>
          <w:lang w:val="es-ES_tradnl" w:eastAsia="es-ES"/>
        </w:rPr>
      </w:pPr>
    </w:p>
    <w:p w:rsidR="00C63FEC" w:rsidRPr="009C19FC" w:rsidRDefault="00C63FEC" w:rsidP="00C63FEC">
      <w:pPr>
        <w:tabs>
          <w:tab w:val="left" w:pos="2835"/>
        </w:tabs>
        <w:spacing w:after="0" w:line="240" w:lineRule="auto"/>
        <w:ind w:firstLine="2835"/>
        <w:jc w:val="both"/>
        <w:rPr>
          <w:rFonts w:ascii="Arial" w:eastAsia="Times New Roman" w:hAnsi="Arial" w:cs="Times New Roman"/>
          <w:sz w:val="24"/>
          <w:szCs w:val="20"/>
          <w:lang w:val="es-ES_tradnl" w:eastAsia="es-ES"/>
        </w:rPr>
      </w:pPr>
      <w:r w:rsidRPr="009C19FC">
        <w:rPr>
          <w:rFonts w:ascii="Arial" w:eastAsia="Times New Roman" w:hAnsi="Arial" w:cs="Times New Roman"/>
          <w:sz w:val="24"/>
          <w:szCs w:val="20"/>
          <w:lang w:val="es-ES_tradnl" w:eastAsia="es-ES"/>
        </w:rPr>
        <w:t xml:space="preserve">Finalmente, se presentó </w:t>
      </w:r>
      <w:r w:rsidR="00092A7B" w:rsidRPr="009C19FC">
        <w:rPr>
          <w:rFonts w:ascii="Arial" w:eastAsia="Times New Roman" w:hAnsi="Arial" w:cs="Times New Roman"/>
          <w:sz w:val="24"/>
          <w:szCs w:val="20"/>
          <w:lang w:val="es-ES_tradnl" w:eastAsia="es-ES"/>
        </w:rPr>
        <w:t>un I</w:t>
      </w:r>
      <w:r w:rsidRPr="009C19FC">
        <w:rPr>
          <w:rFonts w:ascii="Arial" w:eastAsia="Times New Roman" w:hAnsi="Arial" w:cs="Times New Roman"/>
          <w:sz w:val="24"/>
          <w:szCs w:val="20"/>
          <w:lang w:val="es-ES_tradnl" w:eastAsia="es-ES"/>
        </w:rPr>
        <w:t xml:space="preserve">nforme </w:t>
      </w:r>
      <w:r w:rsidR="00092A7B" w:rsidRPr="009C19FC">
        <w:rPr>
          <w:rFonts w:ascii="Arial" w:eastAsia="Times New Roman" w:hAnsi="Arial" w:cs="Times New Roman"/>
          <w:sz w:val="24"/>
          <w:szCs w:val="20"/>
          <w:lang w:val="es-ES_tradnl" w:eastAsia="es-ES"/>
        </w:rPr>
        <w:t>F</w:t>
      </w:r>
      <w:r w:rsidRPr="009C19FC">
        <w:rPr>
          <w:rFonts w:ascii="Arial" w:eastAsia="Times New Roman" w:hAnsi="Arial" w:cs="Times New Roman"/>
          <w:sz w:val="24"/>
          <w:szCs w:val="20"/>
          <w:lang w:val="es-ES_tradnl" w:eastAsia="es-ES"/>
        </w:rPr>
        <w:t xml:space="preserve">inanciero </w:t>
      </w:r>
      <w:r w:rsidR="00092A7B" w:rsidRPr="009C19FC">
        <w:rPr>
          <w:rFonts w:ascii="Arial" w:eastAsia="Times New Roman" w:hAnsi="Arial" w:cs="Times New Roman"/>
          <w:sz w:val="24"/>
          <w:szCs w:val="20"/>
          <w:lang w:val="es-ES_tradnl" w:eastAsia="es-ES"/>
        </w:rPr>
        <w:t>C</w:t>
      </w:r>
      <w:r w:rsidRPr="009C19FC">
        <w:rPr>
          <w:rFonts w:ascii="Arial" w:eastAsia="Times New Roman" w:hAnsi="Arial" w:cs="Times New Roman"/>
          <w:sz w:val="24"/>
          <w:szCs w:val="20"/>
          <w:lang w:val="es-ES_tradnl" w:eastAsia="es-ES"/>
        </w:rPr>
        <w:t xml:space="preserve">omplementario, de fecha 7 de abril de 2015, que </w:t>
      </w:r>
      <w:r w:rsidR="005A6127" w:rsidRPr="009C19FC">
        <w:rPr>
          <w:rFonts w:ascii="Arial" w:eastAsia="Times New Roman" w:hAnsi="Arial" w:cs="Times New Roman"/>
          <w:sz w:val="24"/>
          <w:szCs w:val="20"/>
          <w:lang w:val="es-ES_tradnl" w:eastAsia="es-ES"/>
        </w:rPr>
        <w:t xml:space="preserve">se acompañó a las indicaciones presentadas en la Comisión de Hacienda. Es del </w:t>
      </w:r>
      <w:r w:rsidRPr="009C19FC">
        <w:rPr>
          <w:rFonts w:ascii="Arial" w:eastAsia="Times New Roman" w:hAnsi="Arial" w:cs="Times New Roman"/>
          <w:sz w:val="24"/>
          <w:szCs w:val="20"/>
          <w:lang w:val="es-ES_tradnl" w:eastAsia="es-ES"/>
        </w:rPr>
        <w:t>siguiente</w:t>
      </w:r>
      <w:r w:rsidR="005A6127" w:rsidRPr="009C19FC">
        <w:rPr>
          <w:rFonts w:ascii="Arial" w:eastAsia="Times New Roman" w:hAnsi="Arial" w:cs="Times New Roman"/>
          <w:sz w:val="24"/>
          <w:szCs w:val="20"/>
          <w:lang w:val="es-ES_tradnl" w:eastAsia="es-ES"/>
        </w:rPr>
        <w:t xml:space="preserve"> tenor</w:t>
      </w:r>
      <w:r w:rsidRPr="009C19FC">
        <w:rPr>
          <w:rFonts w:ascii="Arial" w:eastAsia="Times New Roman" w:hAnsi="Arial" w:cs="Times New Roman"/>
          <w:sz w:val="24"/>
          <w:szCs w:val="20"/>
          <w:lang w:val="es-ES_tradnl" w:eastAsia="es-ES"/>
        </w:rPr>
        <w:t>:</w:t>
      </w:r>
    </w:p>
    <w:p w:rsidR="00C63FEC" w:rsidRPr="009C19FC" w:rsidRDefault="00C63FEC" w:rsidP="00C63FEC">
      <w:pPr>
        <w:tabs>
          <w:tab w:val="left" w:pos="2835"/>
        </w:tabs>
        <w:spacing w:after="0" w:line="240" w:lineRule="auto"/>
        <w:ind w:firstLine="2835"/>
        <w:jc w:val="both"/>
        <w:rPr>
          <w:rFonts w:ascii="Arial" w:eastAsia="Times New Roman" w:hAnsi="Arial" w:cs="Times New Roman"/>
          <w:sz w:val="24"/>
          <w:szCs w:val="20"/>
          <w:lang w:val="es-ES_tradnl" w:eastAsia="es-ES"/>
        </w:rPr>
      </w:pPr>
    </w:p>
    <w:p w:rsidR="00C63FEC" w:rsidRPr="009C19FC" w:rsidRDefault="00C63FEC" w:rsidP="00C63FEC">
      <w:pPr>
        <w:pStyle w:val="Cuerpodeltexto30"/>
        <w:shd w:val="clear" w:color="auto" w:fill="auto"/>
        <w:spacing w:after="0" w:line="240" w:lineRule="auto"/>
        <w:ind w:firstLine="2835"/>
        <w:jc w:val="both"/>
        <w:rPr>
          <w:rFonts w:ascii="Arial" w:hAnsi="Arial" w:cs="Arial"/>
          <w:b w:val="0"/>
          <w:sz w:val="24"/>
          <w:szCs w:val="24"/>
        </w:rPr>
      </w:pPr>
      <w:r w:rsidRPr="009C19FC">
        <w:rPr>
          <w:rFonts w:ascii="Arial" w:eastAsia="Times New Roman" w:hAnsi="Arial" w:cs="Times New Roman"/>
          <w:b w:val="0"/>
          <w:sz w:val="24"/>
          <w:szCs w:val="20"/>
          <w:lang w:val="es-ES_tradnl" w:eastAsia="es-ES"/>
        </w:rPr>
        <w:t>“</w:t>
      </w:r>
      <w:r w:rsidRPr="009C19FC">
        <w:rPr>
          <w:rFonts w:ascii="Arial" w:hAnsi="Arial" w:cs="Arial"/>
          <w:sz w:val="24"/>
          <w:szCs w:val="24"/>
        </w:rPr>
        <w:t>I. Antecedentes.</w:t>
      </w:r>
    </w:p>
    <w:p w:rsidR="00C63FEC" w:rsidRPr="009C19FC" w:rsidRDefault="00C63FEC" w:rsidP="00C63FEC">
      <w:pPr>
        <w:pStyle w:val="Cuerpodeltexto20"/>
        <w:shd w:val="clear" w:color="auto" w:fill="auto"/>
        <w:tabs>
          <w:tab w:val="left" w:pos="340"/>
        </w:tabs>
        <w:spacing w:before="0" w:after="0" w:line="240" w:lineRule="auto"/>
        <w:ind w:firstLine="2835"/>
        <w:rPr>
          <w:rFonts w:ascii="Arial" w:hAnsi="Arial" w:cs="Arial"/>
          <w:sz w:val="24"/>
          <w:szCs w:val="24"/>
        </w:rPr>
      </w:pPr>
    </w:p>
    <w:p w:rsidR="00C63FEC" w:rsidRPr="009C19FC" w:rsidRDefault="00C63FEC" w:rsidP="00C63FEC">
      <w:pPr>
        <w:pStyle w:val="Cuerpodeltexto20"/>
        <w:shd w:val="clear" w:color="auto" w:fill="auto"/>
        <w:tabs>
          <w:tab w:val="left" w:pos="340"/>
        </w:tabs>
        <w:spacing w:before="0" w:after="0" w:line="240" w:lineRule="auto"/>
        <w:ind w:firstLine="2835"/>
        <w:rPr>
          <w:rFonts w:ascii="Arial" w:hAnsi="Arial" w:cs="Arial"/>
          <w:sz w:val="24"/>
          <w:szCs w:val="24"/>
        </w:rPr>
      </w:pPr>
      <w:r w:rsidRPr="009C19FC">
        <w:rPr>
          <w:rFonts w:ascii="Arial" w:hAnsi="Arial" w:cs="Arial"/>
          <w:sz w:val="24"/>
          <w:szCs w:val="24"/>
        </w:rPr>
        <w:t>1. Las presentes indicaciones establecen que los trabajadores afiliados al Seguro de Cesantía contemplado en la ley N° 19.728, cuyo lugar de trabajo se encontrare dentro de la Región de Atacama o de las comunas de Antofagasta y Taltal, podrán acceder en condiciones especiales a los beneficios que consagra dicha ley cuando se hubiere puesto término a sus respectivos contratos de trabajo entre el 1 de marzo de 2015 y el 31 de agosto del mismo año, ambas fechas inclusive.</w:t>
      </w:r>
    </w:p>
    <w:p w:rsidR="00C63FEC" w:rsidRPr="009C19FC" w:rsidRDefault="00C63FEC" w:rsidP="00C63FEC">
      <w:pPr>
        <w:pStyle w:val="Cuerpodeltexto20"/>
        <w:shd w:val="clear" w:color="auto" w:fill="auto"/>
        <w:tabs>
          <w:tab w:val="left" w:pos="340"/>
        </w:tabs>
        <w:spacing w:before="0" w:after="0" w:line="240" w:lineRule="auto"/>
        <w:ind w:firstLine="2835"/>
        <w:rPr>
          <w:rFonts w:ascii="Arial" w:hAnsi="Arial" w:cs="Arial"/>
          <w:sz w:val="24"/>
          <w:szCs w:val="24"/>
        </w:rPr>
      </w:pPr>
    </w:p>
    <w:p w:rsidR="00C63FEC" w:rsidRPr="009C19FC" w:rsidRDefault="00C63FEC" w:rsidP="00C63FEC">
      <w:pPr>
        <w:pStyle w:val="Cuerpodeltexto20"/>
        <w:shd w:val="clear" w:color="auto" w:fill="auto"/>
        <w:tabs>
          <w:tab w:val="left" w:pos="340"/>
        </w:tabs>
        <w:spacing w:before="0" w:after="0" w:line="240" w:lineRule="auto"/>
        <w:ind w:firstLine="2835"/>
        <w:rPr>
          <w:rFonts w:ascii="Arial" w:hAnsi="Arial" w:cs="Arial"/>
          <w:sz w:val="24"/>
          <w:szCs w:val="24"/>
        </w:rPr>
      </w:pPr>
      <w:r w:rsidRPr="009C19FC">
        <w:rPr>
          <w:rFonts w:ascii="Arial" w:hAnsi="Arial" w:cs="Arial"/>
          <w:sz w:val="24"/>
          <w:szCs w:val="24"/>
        </w:rPr>
        <w:t xml:space="preserve">2. Asimismo, establecen que los trabajadores cuyo lugar de trabajo se encontraba dentro de las zonas señaladas en el punto anterior, que perciban un último giro con cargo al Fondo de Cesantía Solidario, en el período comprendido entre el mes de febrero y el mes de </w:t>
      </w:r>
      <w:r w:rsidRPr="009C19FC">
        <w:rPr>
          <w:rFonts w:ascii="Arial" w:hAnsi="Arial" w:cs="Arial"/>
          <w:sz w:val="24"/>
          <w:szCs w:val="24"/>
        </w:rPr>
        <w:lastRenderedPageBreak/>
        <w:t>agosto de 2015, tendrán derecho a los dos giros adicionales señalados en el artículo 25 de la ley N° 19.728, sin que sea necesario considerar el requisito de alto desempleo establecido en el inciso tercero del citado artículo 25.</w:t>
      </w:r>
    </w:p>
    <w:p w:rsidR="00C63FEC" w:rsidRPr="009C19FC" w:rsidRDefault="00C63FEC" w:rsidP="00C63FEC">
      <w:pPr>
        <w:pStyle w:val="Cuerpodeltexto20"/>
        <w:shd w:val="clear" w:color="auto" w:fill="auto"/>
        <w:tabs>
          <w:tab w:val="left" w:pos="340"/>
        </w:tabs>
        <w:spacing w:before="0" w:after="0" w:line="240" w:lineRule="auto"/>
        <w:ind w:firstLine="2835"/>
        <w:rPr>
          <w:rFonts w:ascii="Arial" w:hAnsi="Arial" w:cs="Arial"/>
          <w:sz w:val="24"/>
          <w:szCs w:val="24"/>
        </w:rPr>
      </w:pPr>
    </w:p>
    <w:p w:rsidR="00C63FEC" w:rsidRPr="009C19FC" w:rsidRDefault="00C63FEC" w:rsidP="00C63FEC">
      <w:pPr>
        <w:pStyle w:val="Cuerpodeltexto30"/>
        <w:shd w:val="clear" w:color="auto" w:fill="auto"/>
        <w:spacing w:after="0" w:line="240" w:lineRule="auto"/>
        <w:ind w:firstLine="2835"/>
        <w:jc w:val="both"/>
        <w:rPr>
          <w:rFonts w:ascii="Arial" w:hAnsi="Arial" w:cs="Arial"/>
          <w:sz w:val="24"/>
          <w:szCs w:val="24"/>
        </w:rPr>
      </w:pPr>
      <w:r w:rsidRPr="009C19FC">
        <w:rPr>
          <w:rFonts w:ascii="Arial" w:hAnsi="Arial" w:cs="Arial"/>
          <w:sz w:val="24"/>
          <w:szCs w:val="24"/>
        </w:rPr>
        <w:t>II. Efecto del Proyecto sobre el Presupuesto Fiscal.</w:t>
      </w:r>
    </w:p>
    <w:p w:rsidR="00C63FEC" w:rsidRPr="009C19FC" w:rsidRDefault="00C63FEC" w:rsidP="00C63FEC">
      <w:pPr>
        <w:pStyle w:val="Cuerpodeltexto30"/>
        <w:shd w:val="clear" w:color="auto" w:fill="auto"/>
        <w:spacing w:after="0" w:line="240" w:lineRule="auto"/>
        <w:ind w:firstLine="2835"/>
        <w:jc w:val="both"/>
        <w:rPr>
          <w:rFonts w:ascii="Arial" w:hAnsi="Arial" w:cs="Arial"/>
          <w:sz w:val="24"/>
          <w:szCs w:val="24"/>
        </w:rPr>
      </w:pPr>
    </w:p>
    <w:p w:rsidR="00C63FEC" w:rsidRPr="009C19FC" w:rsidRDefault="00C63FEC" w:rsidP="00C63FEC">
      <w:pPr>
        <w:pStyle w:val="Cuerpodeltexto20"/>
        <w:shd w:val="clear" w:color="auto" w:fill="auto"/>
        <w:tabs>
          <w:tab w:val="left" w:pos="340"/>
        </w:tabs>
        <w:spacing w:before="0" w:after="0" w:line="240" w:lineRule="auto"/>
        <w:ind w:firstLine="2835"/>
        <w:rPr>
          <w:rFonts w:ascii="Arial" w:hAnsi="Arial" w:cs="Arial"/>
          <w:sz w:val="24"/>
          <w:szCs w:val="24"/>
        </w:rPr>
      </w:pPr>
      <w:r w:rsidRPr="009C19FC">
        <w:rPr>
          <w:rFonts w:ascii="Arial" w:hAnsi="Arial" w:cs="Arial"/>
          <w:sz w:val="24"/>
          <w:szCs w:val="24"/>
        </w:rPr>
        <w:t xml:space="preserve">1. Las modificaciones al Seguro de Cesantía presentadas en las presentes indicaciones </w:t>
      </w:r>
      <w:r w:rsidRPr="009C19FC">
        <w:rPr>
          <w:rStyle w:val="Cuerpodeltexto2Negrita"/>
          <w:rFonts w:ascii="Arial" w:hAnsi="Arial" w:cs="Arial"/>
          <w:sz w:val="24"/>
          <w:szCs w:val="24"/>
        </w:rPr>
        <w:t xml:space="preserve">no implican gasto fiscal adicional </w:t>
      </w:r>
      <w:r w:rsidRPr="009C19FC">
        <w:rPr>
          <w:rFonts w:ascii="Arial" w:hAnsi="Arial" w:cs="Arial"/>
          <w:sz w:val="24"/>
          <w:szCs w:val="24"/>
        </w:rPr>
        <w:t>a lo informado en IF N° 114 del 15 de diciembre de 2014.</w:t>
      </w:r>
    </w:p>
    <w:p w:rsidR="00C63FEC" w:rsidRPr="009C19FC" w:rsidRDefault="00C63FEC" w:rsidP="00C63FEC">
      <w:pPr>
        <w:pStyle w:val="Cuerpodeltexto20"/>
        <w:shd w:val="clear" w:color="auto" w:fill="auto"/>
        <w:tabs>
          <w:tab w:val="left" w:pos="340"/>
        </w:tabs>
        <w:spacing w:before="0" w:after="0" w:line="240" w:lineRule="auto"/>
        <w:ind w:firstLine="2835"/>
        <w:rPr>
          <w:rFonts w:ascii="Arial" w:hAnsi="Arial" w:cs="Arial"/>
          <w:sz w:val="24"/>
          <w:szCs w:val="24"/>
        </w:rPr>
      </w:pPr>
    </w:p>
    <w:p w:rsidR="00C63FEC" w:rsidRPr="009C19FC" w:rsidRDefault="00C63FEC" w:rsidP="00C63FEC">
      <w:pPr>
        <w:pStyle w:val="Cuerpodeltexto20"/>
        <w:shd w:val="clear" w:color="auto" w:fill="auto"/>
        <w:tabs>
          <w:tab w:val="left" w:pos="340"/>
        </w:tabs>
        <w:spacing w:before="0" w:after="0" w:line="240" w:lineRule="auto"/>
        <w:ind w:firstLine="2835"/>
        <w:rPr>
          <w:rFonts w:ascii="Arial" w:eastAsia="Times New Roman" w:hAnsi="Arial" w:cs="Times New Roman"/>
          <w:sz w:val="24"/>
          <w:szCs w:val="20"/>
          <w:lang w:val="es-ES_tradnl" w:eastAsia="es-ES"/>
        </w:rPr>
      </w:pPr>
      <w:r w:rsidRPr="009C19FC">
        <w:rPr>
          <w:rFonts w:ascii="Arial" w:hAnsi="Arial" w:cs="Arial"/>
          <w:sz w:val="24"/>
          <w:szCs w:val="24"/>
        </w:rPr>
        <w:t>2. Por su parte, en atención a los montos que se mantienen en las Cuentas Individuales por Cesantía y en el Fondo de Cesantía Solidario y a la proyección de acumulación y uso futuro de ambos Fondos, se ha concluido que es posible aumentar los beneficios que contemplan las presentes indicaciones con cargo a éstos, sin comprometer la solvencia ni la viabilidad financiera del Seguro de Cesantía, según se da cuenta en el estudio realizado de conformidad al artículo 37 de la Ley N° 19.728.</w:t>
      </w:r>
      <w:r w:rsidRPr="009C19FC">
        <w:rPr>
          <w:rFonts w:ascii="Arial" w:eastAsia="Times New Roman" w:hAnsi="Arial" w:cs="Times New Roman"/>
          <w:sz w:val="24"/>
          <w:szCs w:val="20"/>
          <w:lang w:val="es-ES_tradnl" w:eastAsia="es-ES"/>
        </w:rPr>
        <w:t>”.</w:t>
      </w:r>
    </w:p>
    <w:p w:rsidR="00010017" w:rsidRPr="009C19FC" w:rsidRDefault="00010017" w:rsidP="00010017">
      <w:pPr>
        <w:tabs>
          <w:tab w:val="left" w:pos="2835"/>
        </w:tabs>
        <w:spacing w:after="0" w:line="240" w:lineRule="auto"/>
        <w:jc w:val="both"/>
        <w:rPr>
          <w:rFonts w:ascii="Arial" w:eastAsia="Times New Roman" w:hAnsi="Arial" w:cs="Times New Roman"/>
          <w:sz w:val="24"/>
          <w:szCs w:val="20"/>
          <w:lang w:val="es-ES_tradnl" w:eastAsia="es-ES"/>
        </w:rPr>
      </w:pPr>
    </w:p>
    <w:p w:rsidR="00010017" w:rsidRPr="009C19FC" w:rsidRDefault="00010017" w:rsidP="00010017">
      <w:pPr>
        <w:tabs>
          <w:tab w:val="left" w:pos="2835"/>
        </w:tabs>
        <w:spacing w:after="0" w:line="240" w:lineRule="auto"/>
        <w:jc w:val="both"/>
        <w:rPr>
          <w:rFonts w:ascii="Arial" w:eastAsia="Times New Roman" w:hAnsi="Arial" w:cs="Arial"/>
          <w:sz w:val="24"/>
          <w:szCs w:val="20"/>
          <w:lang w:val="es-ES" w:eastAsia="es-ES"/>
        </w:rPr>
      </w:pPr>
    </w:p>
    <w:p w:rsidR="00010017" w:rsidRPr="009C19FC" w:rsidRDefault="00010017" w:rsidP="00010017">
      <w:pPr>
        <w:autoSpaceDE w:val="0"/>
        <w:autoSpaceDN w:val="0"/>
        <w:spacing w:after="0" w:line="240" w:lineRule="auto"/>
        <w:ind w:firstLine="2835"/>
        <w:jc w:val="both"/>
        <w:rPr>
          <w:rFonts w:ascii="Arial" w:hAnsi="Arial" w:cs="Arial"/>
          <w:sz w:val="24"/>
          <w:szCs w:val="24"/>
          <w:lang w:val="es-ES_tradnl" w:eastAsia="es-ES"/>
        </w:rPr>
      </w:pPr>
      <w:r w:rsidRPr="009C19FC">
        <w:rPr>
          <w:rFonts w:ascii="Arial" w:hAnsi="Arial" w:cs="Arial"/>
          <w:sz w:val="24"/>
          <w:szCs w:val="24"/>
          <w:lang w:val="es-ES_tradnl" w:eastAsia="es-ES"/>
        </w:rPr>
        <w:t>Se deja constancia de los precedentes informes financieros en cumplimiento de lo dispuesto en artículo 17, inciso segundo, de la Ley Orgánica Constitucional del Congreso Nacional.</w:t>
      </w:r>
    </w:p>
    <w:p w:rsidR="00010017" w:rsidRPr="009C19FC" w:rsidRDefault="00010017" w:rsidP="00010017">
      <w:pPr>
        <w:autoSpaceDE w:val="0"/>
        <w:autoSpaceDN w:val="0"/>
        <w:spacing w:after="0" w:line="240" w:lineRule="auto"/>
        <w:ind w:firstLine="2835"/>
        <w:jc w:val="both"/>
        <w:rPr>
          <w:rFonts w:ascii="Arial" w:hAnsi="Arial" w:cs="Arial"/>
          <w:sz w:val="24"/>
          <w:szCs w:val="24"/>
          <w:lang w:val="es-ES_tradnl" w:eastAsia="es-ES"/>
        </w:rPr>
      </w:pPr>
    </w:p>
    <w:p w:rsidR="00010017" w:rsidRPr="009C19FC" w:rsidRDefault="00010017" w:rsidP="00010017">
      <w:pPr>
        <w:autoSpaceDE w:val="0"/>
        <w:autoSpaceDN w:val="0"/>
        <w:spacing w:after="0" w:line="240" w:lineRule="auto"/>
        <w:ind w:firstLine="2835"/>
        <w:jc w:val="both"/>
        <w:rPr>
          <w:rFonts w:ascii="Arial" w:hAnsi="Arial" w:cs="Arial"/>
          <w:sz w:val="24"/>
          <w:szCs w:val="24"/>
          <w:lang w:val="es-ES_tradnl" w:eastAsia="es-ES"/>
        </w:rPr>
      </w:pPr>
    </w:p>
    <w:p w:rsidR="00010017" w:rsidRPr="009C19FC" w:rsidRDefault="00010017" w:rsidP="00010017">
      <w:pPr>
        <w:tabs>
          <w:tab w:val="left" w:pos="2835"/>
        </w:tabs>
        <w:spacing w:after="0" w:line="240" w:lineRule="auto"/>
        <w:jc w:val="center"/>
        <w:rPr>
          <w:rFonts w:ascii="Arial" w:eastAsia="Times New Roman" w:hAnsi="Arial" w:cs="Times New Roman"/>
          <w:b/>
          <w:sz w:val="24"/>
          <w:szCs w:val="20"/>
          <w:lang w:val="es-ES_tradnl" w:eastAsia="es-ES"/>
        </w:rPr>
      </w:pPr>
      <w:r w:rsidRPr="009C19FC">
        <w:rPr>
          <w:rFonts w:ascii="Arial" w:eastAsia="Times New Roman" w:hAnsi="Arial" w:cs="Times New Roman"/>
          <w:b/>
          <w:sz w:val="24"/>
          <w:szCs w:val="20"/>
          <w:lang w:val="es-ES_tradnl" w:eastAsia="es-ES"/>
        </w:rPr>
        <w:t>- - -</w:t>
      </w:r>
    </w:p>
    <w:p w:rsidR="00010017" w:rsidRPr="009C19FC" w:rsidRDefault="00010017" w:rsidP="00010017">
      <w:pPr>
        <w:tabs>
          <w:tab w:val="left" w:pos="2835"/>
        </w:tabs>
        <w:spacing w:after="0" w:line="240" w:lineRule="auto"/>
        <w:jc w:val="center"/>
        <w:outlineLvl w:val="0"/>
        <w:rPr>
          <w:rFonts w:ascii="Arial" w:eastAsia="Calibri" w:hAnsi="Arial" w:cs="Arial"/>
          <w:b/>
          <w:sz w:val="24"/>
          <w:szCs w:val="24"/>
          <w:lang w:val="es-ES_tradnl"/>
        </w:rPr>
      </w:pPr>
    </w:p>
    <w:p w:rsidR="00010017" w:rsidRPr="009C19FC" w:rsidRDefault="00010017" w:rsidP="00010017">
      <w:pPr>
        <w:tabs>
          <w:tab w:val="left" w:pos="2835"/>
        </w:tabs>
        <w:spacing w:after="0" w:line="240" w:lineRule="auto"/>
        <w:jc w:val="both"/>
        <w:rPr>
          <w:rFonts w:ascii="Arial" w:eastAsia="Times New Roman" w:hAnsi="Arial" w:cs="Arial"/>
          <w:sz w:val="24"/>
          <w:szCs w:val="24"/>
          <w:lang w:val="es-ES" w:eastAsia="es-ES"/>
        </w:rPr>
      </w:pPr>
    </w:p>
    <w:p w:rsidR="00010017" w:rsidRPr="009C19FC" w:rsidRDefault="00010017" w:rsidP="00010017">
      <w:pPr>
        <w:tabs>
          <w:tab w:val="left" w:pos="2835"/>
        </w:tabs>
        <w:spacing w:after="0" w:line="240" w:lineRule="auto"/>
        <w:jc w:val="center"/>
        <w:rPr>
          <w:rFonts w:ascii="Arial" w:eastAsia="Times New Roman" w:hAnsi="Arial" w:cs="Arial"/>
          <w:b/>
          <w:sz w:val="24"/>
          <w:szCs w:val="24"/>
          <w:lang w:val="es-ES" w:eastAsia="es-ES"/>
        </w:rPr>
      </w:pPr>
      <w:r w:rsidRPr="009C19FC">
        <w:rPr>
          <w:rFonts w:ascii="Arial" w:eastAsia="Times New Roman" w:hAnsi="Arial" w:cs="Arial"/>
          <w:b/>
          <w:sz w:val="24"/>
          <w:szCs w:val="24"/>
          <w:lang w:val="es-ES" w:eastAsia="es-ES"/>
        </w:rPr>
        <w:t>MODIFICACIONES</w:t>
      </w:r>
    </w:p>
    <w:p w:rsidR="00010017" w:rsidRPr="009C19FC" w:rsidRDefault="00010017" w:rsidP="00010017">
      <w:pPr>
        <w:tabs>
          <w:tab w:val="left" w:pos="2835"/>
        </w:tabs>
        <w:spacing w:after="0" w:line="240" w:lineRule="auto"/>
        <w:jc w:val="both"/>
        <w:rPr>
          <w:rFonts w:ascii="Arial" w:eastAsia="Times New Roman" w:hAnsi="Arial" w:cs="Arial"/>
          <w:sz w:val="24"/>
          <w:szCs w:val="24"/>
          <w:lang w:val="es-ES" w:eastAsia="es-ES"/>
        </w:rPr>
      </w:pPr>
    </w:p>
    <w:p w:rsidR="00010017" w:rsidRPr="009C19FC" w:rsidRDefault="00010017" w:rsidP="00010017">
      <w:pPr>
        <w:tabs>
          <w:tab w:val="left" w:pos="2835"/>
        </w:tabs>
        <w:spacing w:after="0" w:line="240" w:lineRule="auto"/>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ab/>
        <w:t>En conformidad con los acuerdos adoptados, la Comisión de Hacienda propone a la Sala la aprobación del proyecto de ley despachado por la Comisión de Trabajo y Previsión Social, con las siguientes enmiendas:</w:t>
      </w:r>
    </w:p>
    <w:p w:rsidR="00010017" w:rsidRPr="009C19FC" w:rsidRDefault="00010017" w:rsidP="00010017">
      <w:pPr>
        <w:tabs>
          <w:tab w:val="left" w:pos="2835"/>
        </w:tabs>
        <w:spacing w:after="0" w:line="240" w:lineRule="auto"/>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 </w:t>
      </w:r>
    </w:p>
    <w:p w:rsidR="00943016" w:rsidRPr="009C19FC" w:rsidRDefault="00943016" w:rsidP="00010017">
      <w:pPr>
        <w:tabs>
          <w:tab w:val="left" w:pos="2835"/>
        </w:tabs>
        <w:spacing w:after="0" w:line="240" w:lineRule="auto"/>
        <w:jc w:val="center"/>
        <w:rPr>
          <w:rFonts w:ascii="Arial" w:eastAsia="Times New Roman" w:hAnsi="Arial" w:cs="Arial"/>
          <w:b/>
          <w:sz w:val="24"/>
          <w:szCs w:val="24"/>
          <w:lang w:val="es-ES" w:eastAsia="es-ES"/>
        </w:rPr>
      </w:pPr>
    </w:p>
    <w:p w:rsidR="00010017" w:rsidRPr="009C19FC" w:rsidRDefault="00943016" w:rsidP="00943016">
      <w:pPr>
        <w:tabs>
          <w:tab w:val="left" w:pos="2835"/>
        </w:tabs>
        <w:spacing w:after="0" w:line="240" w:lineRule="auto"/>
        <w:jc w:val="center"/>
        <w:rPr>
          <w:rFonts w:ascii="Arial" w:eastAsia="Times New Roman" w:hAnsi="Arial" w:cs="Arial"/>
          <w:b/>
          <w:sz w:val="24"/>
          <w:szCs w:val="24"/>
          <w:lang w:val="es-ES" w:eastAsia="es-ES"/>
        </w:rPr>
      </w:pPr>
      <w:r w:rsidRPr="009C19FC">
        <w:rPr>
          <w:rFonts w:ascii="Arial" w:eastAsia="Times New Roman" w:hAnsi="Arial" w:cs="Arial"/>
          <w:b/>
          <w:sz w:val="24"/>
          <w:szCs w:val="24"/>
          <w:lang w:val="es-ES" w:eastAsia="es-ES"/>
        </w:rPr>
        <w:t>Artículo segundo transitorio</w:t>
      </w:r>
    </w:p>
    <w:p w:rsidR="00943016" w:rsidRPr="009C19FC" w:rsidRDefault="00943016" w:rsidP="00010017">
      <w:pPr>
        <w:tabs>
          <w:tab w:val="left" w:pos="2835"/>
        </w:tabs>
        <w:spacing w:after="0" w:line="240" w:lineRule="auto"/>
        <w:jc w:val="both"/>
        <w:rPr>
          <w:rFonts w:ascii="Arial" w:eastAsia="Times New Roman" w:hAnsi="Arial" w:cs="Arial"/>
          <w:b/>
          <w:sz w:val="24"/>
          <w:szCs w:val="24"/>
          <w:lang w:val="es-ES" w:eastAsia="es-ES"/>
        </w:rPr>
      </w:pPr>
    </w:p>
    <w:p w:rsidR="00943016" w:rsidRPr="009C19FC" w:rsidRDefault="00943016" w:rsidP="00943016">
      <w:pPr>
        <w:spacing w:after="0" w:line="240" w:lineRule="auto"/>
        <w:ind w:firstLine="2835"/>
        <w:contextualSpacing/>
        <w:jc w:val="both"/>
        <w:rPr>
          <w:rFonts w:ascii="Arial" w:eastAsia="Calibri" w:hAnsi="Arial" w:cs="Arial"/>
          <w:sz w:val="24"/>
          <w:szCs w:val="24"/>
        </w:rPr>
      </w:pPr>
      <w:r w:rsidRPr="009C19FC">
        <w:rPr>
          <w:rFonts w:ascii="Arial" w:eastAsia="Calibri" w:hAnsi="Arial" w:cs="Arial"/>
          <w:sz w:val="24"/>
          <w:szCs w:val="24"/>
        </w:rPr>
        <w:t>Sustituirlo por el siguiente:</w:t>
      </w:r>
    </w:p>
    <w:p w:rsidR="00943016" w:rsidRPr="009C19FC" w:rsidRDefault="00943016" w:rsidP="00943016">
      <w:pPr>
        <w:spacing w:after="0" w:line="240" w:lineRule="auto"/>
        <w:ind w:firstLine="2835"/>
        <w:contextualSpacing/>
        <w:jc w:val="both"/>
        <w:rPr>
          <w:rFonts w:ascii="Arial" w:eastAsia="Calibri" w:hAnsi="Arial" w:cs="Arial"/>
          <w:sz w:val="24"/>
          <w:szCs w:val="24"/>
        </w:rPr>
      </w:pPr>
    </w:p>
    <w:p w:rsidR="00943016" w:rsidRPr="009C19FC" w:rsidRDefault="00943016" w:rsidP="00943016">
      <w:pPr>
        <w:tabs>
          <w:tab w:val="left" w:pos="4253"/>
        </w:tabs>
        <w:spacing w:after="0" w:line="240" w:lineRule="auto"/>
        <w:ind w:firstLine="2835"/>
        <w:jc w:val="both"/>
        <w:rPr>
          <w:rFonts w:ascii="Arial" w:eastAsia="Times New Roman" w:hAnsi="Arial" w:cs="Arial"/>
          <w:sz w:val="24"/>
          <w:szCs w:val="24"/>
          <w:lang w:val="es-ES" w:eastAsia="es-ES"/>
        </w:rPr>
      </w:pPr>
      <w:r w:rsidRPr="009C19FC">
        <w:rPr>
          <w:rFonts w:ascii="Arial" w:eastAsia="Calibri" w:hAnsi="Arial" w:cs="Arial"/>
          <w:sz w:val="24"/>
          <w:szCs w:val="24"/>
        </w:rPr>
        <w:t>“Artículo segundo:</w:t>
      </w:r>
      <w:r w:rsidRPr="009C19FC">
        <w:rPr>
          <w:rFonts w:ascii="Arial" w:eastAsia="Times New Roman" w:hAnsi="Arial" w:cs="Arial"/>
          <w:sz w:val="24"/>
          <w:szCs w:val="24"/>
          <w:lang w:val="es-ES" w:eastAsia="es-ES"/>
        </w:rPr>
        <w:t xml:space="preserve"> La presente ley entrará en vigencia a contar del día siguiente al de su publicación en el Diario Oficial, salvo en lo que respecta a los numerales 4), 5), 7), 8) y 9) del artículo único</w:t>
      </w:r>
      <w:r w:rsidR="0055272C" w:rsidRPr="009C19FC">
        <w:rPr>
          <w:rFonts w:ascii="Arial" w:eastAsia="Times New Roman" w:hAnsi="Arial" w:cs="Arial"/>
          <w:sz w:val="24"/>
          <w:szCs w:val="24"/>
          <w:lang w:val="es-ES" w:eastAsia="es-ES"/>
        </w:rPr>
        <w:t>,</w:t>
      </w:r>
      <w:r w:rsidRPr="009C19FC">
        <w:rPr>
          <w:rFonts w:ascii="Arial" w:eastAsia="Times New Roman" w:hAnsi="Arial" w:cs="Arial"/>
          <w:sz w:val="24"/>
          <w:szCs w:val="24"/>
          <w:lang w:val="es-ES" w:eastAsia="es-ES"/>
        </w:rPr>
        <w:t xml:space="preserve"> que comenzarán a regir el primer día del cuarto mes contado desde dicha publicación.”.</w:t>
      </w:r>
      <w:r w:rsidR="00911BA4" w:rsidRPr="009C19FC">
        <w:rPr>
          <w:rFonts w:ascii="Arial" w:eastAsia="Times New Roman" w:hAnsi="Arial" w:cs="Arial"/>
          <w:sz w:val="24"/>
          <w:szCs w:val="24"/>
          <w:lang w:val="es-ES" w:eastAsia="es-ES"/>
        </w:rPr>
        <w:t xml:space="preserve"> </w:t>
      </w:r>
      <w:r w:rsidR="00911BA4" w:rsidRPr="009C19FC">
        <w:rPr>
          <w:rFonts w:ascii="Arial" w:eastAsia="Times New Roman" w:hAnsi="Arial" w:cs="Arial"/>
          <w:b/>
          <w:color w:val="000000"/>
          <w:sz w:val="24"/>
          <w:szCs w:val="24"/>
          <w:lang w:val="es-ES" w:eastAsia="es-ES"/>
        </w:rPr>
        <w:t>(Unanimidad 4x0. Indicación número 1)</w:t>
      </w:r>
    </w:p>
    <w:p w:rsidR="00943016" w:rsidRPr="009C19FC" w:rsidRDefault="00943016" w:rsidP="00943016">
      <w:pPr>
        <w:tabs>
          <w:tab w:val="left" w:pos="4253"/>
        </w:tabs>
        <w:spacing w:after="0" w:line="240" w:lineRule="auto"/>
        <w:jc w:val="both"/>
        <w:rPr>
          <w:rFonts w:ascii="Arial" w:eastAsia="Times New Roman" w:hAnsi="Arial" w:cs="Arial"/>
          <w:sz w:val="24"/>
          <w:szCs w:val="24"/>
          <w:lang w:val="es-ES" w:eastAsia="es-ES"/>
        </w:rPr>
      </w:pPr>
    </w:p>
    <w:p w:rsidR="00943016" w:rsidRPr="009C19FC" w:rsidRDefault="0055272C" w:rsidP="0055272C">
      <w:pPr>
        <w:spacing w:after="0" w:line="240" w:lineRule="auto"/>
        <w:jc w:val="center"/>
        <w:rPr>
          <w:rFonts w:ascii="Arial" w:eastAsia="Calibri" w:hAnsi="Arial" w:cs="Arial"/>
          <w:sz w:val="24"/>
          <w:szCs w:val="24"/>
        </w:rPr>
      </w:pPr>
      <w:r w:rsidRPr="009C19FC">
        <w:rPr>
          <w:rFonts w:ascii="Arial" w:eastAsia="Calibri" w:hAnsi="Arial" w:cs="Arial"/>
          <w:sz w:val="24"/>
          <w:szCs w:val="24"/>
        </w:rPr>
        <w:t>- - -</w:t>
      </w:r>
    </w:p>
    <w:p w:rsidR="00943016" w:rsidRPr="009C19FC" w:rsidRDefault="00943016" w:rsidP="00943016">
      <w:pPr>
        <w:spacing w:after="0" w:line="240" w:lineRule="auto"/>
        <w:jc w:val="center"/>
        <w:rPr>
          <w:rFonts w:ascii="Arial" w:eastAsia="Calibri" w:hAnsi="Arial" w:cs="Arial"/>
          <w:b/>
          <w:sz w:val="24"/>
          <w:szCs w:val="24"/>
        </w:rPr>
      </w:pPr>
    </w:p>
    <w:p w:rsidR="0055272C" w:rsidRPr="009C19FC" w:rsidRDefault="008B1867" w:rsidP="0055272C">
      <w:pPr>
        <w:tabs>
          <w:tab w:val="left" w:pos="2835"/>
        </w:tabs>
        <w:spacing w:after="0" w:line="240" w:lineRule="auto"/>
        <w:ind w:firstLine="2835"/>
        <w:jc w:val="both"/>
        <w:rPr>
          <w:rFonts w:ascii="Arial" w:eastAsia="MS Mincho" w:hAnsi="Arial" w:cs="Arial"/>
          <w:sz w:val="24"/>
          <w:szCs w:val="24"/>
          <w:lang w:eastAsia="es-ES"/>
        </w:rPr>
      </w:pPr>
      <w:r w:rsidRPr="009C19FC">
        <w:rPr>
          <w:rFonts w:ascii="Arial" w:eastAsia="MS Mincho" w:hAnsi="Arial" w:cs="Arial"/>
          <w:sz w:val="24"/>
          <w:szCs w:val="24"/>
          <w:lang w:eastAsia="es-ES"/>
        </w:rPr>
        <w:t>I</w:t>
      </w:r>
      <w:r w:rsidR="0055272C" w:rsidRPr="009C19FC">
        <w:rPr>
          <w:rFonts w:ascii="Arial" w:eastAsia="MS Mincho" w:hAnsi="Arial" w:cs="Arial"/>
          <w:sz w:val="24"/>
          <w:szCs w:val="24"/>
          <w:lang w:eastAsia="es-ES"/>
        </w:rPr>
        <w:t>ntercalar los siguientes artículos tercero, cuarto y quinto transitorios, nuevos, pasando el actual artículo tercero a ser sexto:</w:t>
      </w:r>
    </w:p>
    <w:p w:rsidR="0055272C" w:rsidRPr="009C19FC" w:rsidRDefault="0055272C" w:rsidP="0055272C">
      <w:pPr>
        <w:tabs>
          <w:tab w:val="left" w:pos="2835"/>
        </w:tabs>
        <w:spacing w:after="0" w:line="240" w:lineRule="auto"/>
        <w:ind w:firstLine="2835"/>
        <w:jc w:val="both"/>
        <w:rPr>
          <w:rFonts w:ascii="Arial" w:eastAsia="MS Mincho" w:hAnsi="Arial" w:cs="Arial"/>
          <w:sz w:val="24"/>
          <w:szCs w:val="24"/>
          <w:lang w:eastAsia="es-ES"/>
        </w:rPr>
      </w:pPr>
    </w:p>
    <w:p w:rsidR="0055272C" w:rsidRPr="009C19FC" w:rsidRDefault="0055272C" w:rsidP="0055272C">
      <w:pPr>
        <w:tabs>
          <w:tab w:val="left" w:pos="4253"/>
        </w:tabs>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lastRenderedPageBreak/>
        <w:t xml:space="preserve">“Artículo tercero.- Los trabajadores afiliados al Seguro de Cesantía contemplado en la ley N° 19.728, cuyo </w:t>
      </w:r>
      <w:r w:rsidR="008B1867" w:rsidRPr="009C19FC">
        <w:rPr>
          <w:rFonts w:ascii="Arial" w:eastAsia="Times New Roman" w:hAnsi="Arial" w:cs="Arial"/>
          <w:sz w:val="24"/>
          <w:szCs w:val="24"/>
          <w:lang w:val="es-ES" w:eastAsia="es-ES"/>
        </w:rPr>
        <w:t xml:space="preserve">último </w:t>
      </w:r>
      <w:r w:rsidRPr="009C19FC">
        <w:rPr>
          <w:rFonts w:ascii="Arial" w:eastAsia="Times New Roman" w:hAnsi="Arial" w:cs="Arial"/>
          <w:sz w:val="24"/>
          <w:szCs w:val="24"/>
          <w:lang w:val="es-ES" w:eastAsia="es-ES"/>
        </w:rPr>
        <w:t xml:space="preserve">lugar de trabajo se encontrare dentro de la Región de Atacama o de las comunas de Antofagasta y Taltal, podrán acceder en condiciones especiales a los beneficios que consagra dicha ley cuando se hubiere puesto término a sus </w:t>
      </w:r>
      <w:r w:rsidRPr="009C19FC">
        <w:rPr>
          <w:rFonts w:ascii="Arial" w:eastAsia="Calibri" w:hAnsi="Arial" w:cs="Arial"/>
          <w:sz w:val="24"/>
          <w:szCs w:val="24"/>
        </w:rPr>
        <w:t>respectivos</w:t>
      </w:r>
      <w:r w:rsidRPr="009C19FC">
        <w:rPr>
          <w:rFonts w:ascii="Arial" w:eastAsia="Times New Roman" w:hAnsi="Arial" w:cs="Arial"/>
          <w:sz w:val="24"/>
          <w:szCs w:val="24"/>
          <w:lang w:val="es-ES" w:eastAsia="es-ES"/>
        </w:rPr>
        <w:t xml:space="preserve"> contratos de trabajo entre el 1 de marzo de 2015 y el 31 de agosto del mismo año, ambas fechas inclusive. Para los efectos de acceder al Fondo de Cesantía Solidario, se entenderá que cumple con el requisito exigido en la letra a) del artículo 24 de la ley N° 19.728 quien registre ocho cotizaciones mensuales, continuas o discontinuas, desde la afiliación del trabajador al Seguro o desde que se devengó el último giro a que hubiere tenido derecho, siempre que éstas se hayan registrado en los últimos 24 meses anteriores al término de la relación laboral. En todo caso, el trabajador deberá cumplir con el requisito de las tres últimas cotizaciones continuas con el mismo empleador. El promedio de las remuneraciones devengadas por el trabajador a que se refiere el inciso primero del artículo 25 de la ley N° 19.728 se calculará con las que se hayan devengado en los últimos </w:t>
      </w:r>
      <w:r w:rsidR="00C54094" w:rsidRPr="009C19FC">
        <w:rPr>
          <w:rFonts w:ascii="Arial" w:eastAsia="Times New Roman" w:hAnsi="Arial" w:cs="Arial"/>
          <w:sz w:val="24"/>
          <w:szCs w:val="24"/>
          <w:lang w:val="es-ES" w:eastAsia="es-ES"/>
        </w:rPr>
        <w:t>8</w:t>
      </w:r>
      <w:r w:rsidRPr="009C19FC">
        <w:rPr>
          <w:rFonts w:ascii="Arial" w:eastAsia="Times New Roman" w:hAnsi="Arial" w:cs="Arial"/>
          <w:sz w:val="24"/>
          <w:szCs w:val="24"/>
          <w:lang w:val="es-ES" w:eastAsia="es-ES"/>
        </w:rPr>
        <w:t xml:space="preserve"> meses en que se registren cotizaciones anteriores al término de la relación laboral.</w:t>
      </w:r>
    </w:p>
    <w:p w:rsidR="0055272C" w:rsidRPr="009C19FC" w:rsidRDefault="0055272C" w:rsidP="0055272C">
      <w:pPr>
        <w:tabs>
          <w:tab w:val="left" w:pos="4253"/>
        </w:tabs>
        <w:spacing w:after="0" w:line="240" w:lineRule="auto"/>
        <w:ind w:firstLine="2835"/>
        <w:jc w:val="both"/>
        <w:rPr>
          <w:rFonts w:ascii="Arial" w:eastAsia="Times New Roman" w:hAnsi="Arial" w:cs="Arial"/>
          <w:sz w:val="24"/>
          <w:szCs w:val="24"/>
          <w:lang w:val="es-ES" w:eastAsia="es-ES"/>
        </w:rPr>
      </w:pPr>
    </w:p>
    <w:p w:rsidR="0055272C" w:rsidRPr="009C19FC" w:rsidRDefault="0055272C" w:rsidP="0055272C">
      <w:pPr>
        <w:tabs>
          <w:tab w:val="left" w:pos="4253"/>
        </w:tabs>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A su vez, en estos casos, el requisito establecido en la letra b) del artículo 12 de la ley Nº 19.728 para acceder a prestaciones financiadas con cargo a la Cuenta de Capitalización Individual será de un mínimo de </w:t>
      </w:r>
      <w:r w:rsidR="00C54094" w:rsidRPr="009C19FC">
        <w:rPr>
          <w:rFonts w:ascii="Arial" w:eastAsia="Times New Roman" w:hAnsi="Arial" w:cs="Arial"/>
          <w:sz w:val="24"/>
          <w:szCs w:val="24"/>
          <w:lang w:val="es-ES" w:eastAsia="es-ES"/>
        </w:rPr>
        <w:t>ocho</w:t>
      </w:r>
      <w:r w:rsidRPr="009C19FC">
        <w:rPr>
          <w:rFonts w:ascii="Arial" w:eastAsia="Times New Roman" w:hAnsi="Arial" w:cs="Arial"/>
          <w:sz w:val="24"/>
          <w:szCs w:val="24"/>
          <w:lang w:val="es-ES" w:eastAsia="es-ES"/>
        </w:rPr>
        <w:t xml:space="preserve"> cotizaciones mensuales, continuas o discontinuas, y el promedio de las remuneraciones devengadas por el trabajador a que se refiere el artículo 15 de la citada ley, se calculará con los últimos 8 meses en que se registren cotizaciones anteriores al término de la relación laboral, para aquellos trabajadores que se encuentren contratados con duración indefinida.</w:t>
      </w:r>
    </w:p>
    <w:p w:rsidR="0055272C" w:rsidRPr="009C19FC" w:rsidRDefault="0055272C" w:rsidP="0055272C">
      <w:pPr>
        <w:tabs>
          <w:tab w:val="left" w:pos="4253"/>
        </w:tabs>
        <w:spacing w:after="0" w:line="240" w:lineRule="auto"/>
        <w:ind w:firstLine="2835"/>
        <w:jc w:val="both"/>
        <w:rPr>
          <w:rFonts w:ascii="Arial" w:eastAsia="Times New Roman" w:hAnsi="Arial" w:cs="Arial"/>
          <w:sz w:val="24"/>
          <w:szCs w:val="24"/>
          <w:lang w:val="es-ES" w:eastAsia="es-ES"/>
        </w:rPr>
      </w:pPr>
    </w:p>
    <w:p w:rsidR="0055272C" w:rsidRPr="009C19FC" w:rsidRDefault="0055272C" w:rsidP="0055272C">
      <w:pPr>
        <w:tabs>
          <w:tab w:val="left" w:pos="4253"/>
        </w:tabs>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Tratándose de trabajadores con contrato a plazo fijo o por obra, trabajo o servicio determinado, el requisito de la letra c) del artículo 12 de la ley Nº 19.728 para acceder a prestaciones financiadas con cargo a la Cuenta de Capitalización Individual será de un mínimo de </w:t>
      </w:r>
      <w:r w:rsidR="00C54094" w:rsidRPr="009C19FC">
        <w:rPr>
          <w:rFonts w:ascii="Arial" w:eastAsia="Times New Roman" w:hAnsi="Arial" w:cs="Arial"/>
          <w:sz w:val="24"/>
          <w:szCs w:val="24"/>
          <w:lang w:val="es-ES" w:eastAsia="es-ES"/>
        </w:rPr>
        <w:t>cuatro</w:t>
      </w:r>
      <w:r w:rsidRPr="009C19FC">
        <w:rPr>
          <w:rFonts w:ascii="Arial" w:eastAsia="Times New Roman" w:hAnsi="Arial" w:cs="Arial"/>
          <w:sz w:val="24"/>
          <w:szCs w:val="24"/>
          <w:lang w:val="es-ES" w:eastAsia="es-ES"/>
        </w:rPr>
        <w:t xml:space="preserve"> cotizaciones mensuales, continuas o discontinuas, y el promedio de las remuneraciones devengadas por el trabajador a que se refiere el artículo 15 de la citada ley, se calculará con los últimos 4 meses en que se registren cotizaciones anteriores al término de la relación laboral.</w:t>
      </w:r>
    </w:p>
    <w:p w:rsidR="0055272C" w:rsidRPr="009C19FC" w:rsidRDefault="0055272C" w:rsidP="0055272C">
      <w:pPr>
        <w:tabs>
          <w:tab w:val="left" w:pos="4253"/>
        </w:tabs>
        <w:spacing w:after="0" w:line="240" w:lineRule="auto"/>
        <w:ind w:firstLine="2835"/>
        <w:jc w:val="both"/>
        <w:rPr>
          <w:rFonts w:ascii="Arial" w:eastAsia="Times New Roman" w:hAnsi="Arial" w:cs="Arial"/>
          <w:sz w:val="24"/>
          <w:szCs w:val="24"/>
          <w:lang w:val="es-ES" w:eastAsia="es-ES"/>
        </w:rPr>
      </w:pPr>
    </w:p>
    <w:p w:rsidR="0055272C" w:rsidRPr="009C19FC" w:rsidRDefault="0055272C" w:rsidP="0055272C">
      <w:pPr>
        <w:tabs>
          <w:tab w:val="left" w:pos="4253"/>
        </w:tabs>
        <w:spacing w:after="0" w:line="240" w:lineRule="auto"/>
        <w:ind w:firstLine="2835"/>
        <w:jc w:val="both"/>
        <w:rPr>
          <w:rFonts w:ascii="Arial" w:eastAsia="Times New Roman" w:hAnsi="Arial" w:cs="Arial"/>
          <w:color w:val="000000"/>
          <w:sz w:val="24"/>
          <w:szCs w:val="24"/>
          <w:lang w:val="es-ES" w:eastAsia="es-ES"/>
        </w:rPr>
      </w:pPr>
      <w:r w:rsidRPr="009C19FC">
        <w:rPr>
          <w:rFonts w:ascii="Arial" w:eastAsia="Times New Roman" w:hAnsi="Arial" w:cs="Arial"/>
          <w:sz w:val="24"/>
          <w:szCs w:val="24"/>
          <w:lang w:val="es-ES" w:eastAsia="es-ES"/>
        </w:rPr>
        <w:t xml:space="preserve">Artículo cuarto.- </w:t>
      </w:r>
      <w:r w:rsidRPr="009C19FC">
        <w:rPr>
          <w:rFonts w:ascii="Arial" w:eastAsia="Times New Roman" w:hAnsi="Arial" w:cs="Arial"/>
          <w:color w:val="000000"/>
          <w:sz w:val="24"/>
          <w:szCs w:val="24"/>
          <w:lang w:val="es-ES" w:eastAsia="es-ES"/>
        </w:rPr>
        <w:t>Los trabajadores cuyo lugar de trabajo se encontrare dentro de las zonas a que se refiere el artículo anterior, que perciban un último giro con cargo al Fondo de Cesantía Solidario, en el período comprendido entre el mes de febrero y el mes de agosto de 2015, tendrán derecho a los dos giros adicionales señalados en el artículo 25 de la ley Nº 19.728, sin que sea necesario considerar el requisito de alto desempleo establecido en el inciso tercero del citado artículo 25.</w:t>
      </w:r>
    </w:p>
    <w:p w:rsidR="0055272C" w:rsidRPr="009C19FC" w:rsidRDefault="0055272C" w:rsidP="0055272C">
      <w:pPr>
        <w:tabs>
          <w:tab w:val="left" w:pos="4253"/>
        </w:tabs>
        <w:spacing w:after="0" w:line="240" w:lineRule="auto"/>
        <w:ind w:firstLine="2835"/>
        <w:jc w:val="both"/>
        <w:rPr>
          <w:rFonts w:ascii="Arial" w:eastAsia="Times New Roman" w:hAnsi="Arial" w:cs="Arial"/>
          <w:color w:val="000000"/>
          <w:sz w:val="24"/>
          <w:szCs w:val="24"/>
          <w:lang w:val="es-ES" w:eastAsia="es-ES"/>
        </w:rPr>
      </w:pPr>
    </w:p>
    <w:p w:rsidR="0055272C" w:rsidRPr="009C19FC" w:rsidRDefault="0055272C" w:rsidP="0055272C">
      <w:pPr>
        <w:tabs>
          <w:tab w:val="left" w:pos="4253"/>
        </w:tabs>
        <w:spacing w:after="0" w:line="240" w:lineRule="auto"/>
        <w:ind w:firstLine="2835"/>
        <w:jc w:val="both"/>
        <w:rPr>
          <w:rFonts w:ascii="Arial" w:eastAsia="Times New Roman" w:hAnsi="Arial" w:cs="Arial"/>
          <w:color w:val="000000"/>
          <w:sz w:val="24"/>
          <w:szCs w:val="24"/>
          <w:lang w:val="es-ES" w:eastAsia="es-ES"/>
        </w:rPr>
      </w:pPr>
      <w:r w:rsidRPr="009C19FC">
        <w:rPr>
          <w:rFonts w:ascii="Arial" w:eastAsia="Times New Roman" w:hAnsi="Arial" w:cs="Arial"/>
          <w:sz w:val="24"/>
          <w:szCs w:val="24"/>
          <w:lang w:val="es-ES" w:eastAsia="es-ES"/>
        </w:rPr>
        <w:t>Artículo quinto.-</w:t>
      </w:r>
      <w:r w:rsidRPr="009C19FC">
        <w:rPr>
          <w:rFonts w:ascii="Arial" w:eastAsia="Times New Roman" w:hAnsi="Arial" w:cs="Arial"/>
          <w:b/>
          <w:sz w:val="24"/>
          <w:szCs w:val="24"/>
          <w:lang w:val="es-ES" w:eastAsia="es-ES"/>
        </w:rPr>
        <w:t xml:space="preserve"> </w:t>
      </w:r>
      <w:r w:rsidRPr="009C19FC">
        <w:rPr>
          <w:rFonts w:ascii="Arial" w:eastAsia="Times New Roman" w:hAnsi="Arial" w:cs="Arial"/>
          <w:color w:val="000000"/>
          <w:sz w:val="24"/>
          <w:szCs w:val="24"/>
          <w:lang w:val="es-ES" w:eastAsia="es-ES"/>
        </w:rPr>
        <w:t>Las prestaciones de los artículos segundo y tercero transitorios de la presente ley no se considerarán para la aplicación de la restricción de acceso al Fondo de Cesantía Solidario que contempla el inciso segundo del artículo 24 de la ley Nº 19.728.</w:t>
      </w:r>
    </w:p>
    <w:p w:rsidR="0055272C" w:rsidRPr="009C19FC" w:rsidRDefault="0055272C" w:rsidP="0055272C">
      <w:pPr>
        <w:tabs>
          <w:tab w:val="left" w:pos="4253"/>
        </w:tabs>
        <w:spacing w:after="0" w:line="240" w:lineRule="auto"/>
        <w:ind w:firstLine="2835"/>
        <w:jc w:val="both"/>
        <w:rPr>
          <w:rFonts w:ascii="Arial" w:eastAsia="Times New Roman" w:hAnsi="Arial" w:cs="Arial"/>
          <w:color w:val="000000"/>
          <w:sz w:val="24"/>
          <w:szCs w:val="24"/>
          <w:lang w:val="es-ES" w:eastAsia="es-ES"/>
        </w:rPr>
      </w:pPr>
    </w:p>
    <w:p w:rsidR="00943016" w:rsidRPr="009C19FC" w:rsidRDefault="0055272C" w:rsidP="00943016">
      <w:pPr>
        <w:tabs>
          <w:tab w:val="left" w:pos="4253"/>
        </w:tabs>
        <w:spacing w:after="0" w:line="240" w:lineRule="auto"/>
        <w:ind w:firstLine="2835"/>
        <w:jc w:val="both"/>
        <w:rPr>
          <w:rFonts w:ascii="Arial" w:eastAsia="Times New Roman" w:hAnsi="Arial" w:cs="Arial"/>
          <w:color w:val="000000"/>
          <w:sz w:val="24"/>
          <w:szCs w:val="24"/>
          <w:lang w:val="es-ES" w:eastAsia="es-ES"/>
        </w:rPr>
      </w:pPr>
      <w:r w:rsidRPr="009C19FC">
        <w:rPr>
          <w:rFonts w:ascii="Arial" w:eastAsia="Times New Roman" w:hAnsi="Arial" w:cs="Arial"/>
          <w:color w:val="000000"/>
          <w:sz w:val="24"/>
          <w:szCs w:val="24"/>
          <w:lang w:val="es-ES" w:eastAsia="es-ES"/>
        </w:rPr>
        <w:lastRenderedPageBreak/>
        <w:t>Para los efectos de la obtención de los beneficios que establecen los artículos segundo y tercero transitorio de la presente ley se aplicará lo dispuesto en el artículo 27 de la ley N° 19.728.”.</w:t>
      </w:r>
      <w:r w:rsidR="00911BA4" w:rsidRPr="009C19FC">
        <w:rPr>
          <w:rFonts w:ascii="Arial" w:eastAsia="Times New Roman" w:hAnsi="Arial" w:cs="Arial"/>
          <w:color w:val="000000"/>
          <w:sz w:val="24"/>
          <w:szCs w:val="24"/>
          <w:lang w:val="es-ES" w:eastAsia="es-ES"/>
        </w:rPr>
        <w:t xml:space="preserve"> </w:t>
      </w:r>
      <w:r w:rsidR="00911BA4" w:rsidRPr="009C19FC">
        <w:rPr>
          <w:rFonts w:ascii="Arial" w:eastAsia="Times New Roman" w:hAnsi="Arial" w:cs="Arial"/>
          <w:b/>
          <w:color w:val="000000"/>
          <w:sz w:val="24"/>
          <w:szCs w:val="24"/>
          <w:lang w:val="es-ES" w:eastAsia="es-ES"/>
        </w:rPr>
        <w:t>(Unanimidad 4x0. Indicación número 2)</w:t>
      </w:r>
    </w:p>
    <w:p w:rsidR="00943016" w:rsidRPr="009C19FC" w:rsidRDefault="00943016" w:rsidP="00C54094">
      <w:pPr>
        <w:tabs>
          <w:tab w:val="left" w:pos="4253"/>
        </w:tabs>
        <w:spacing w:after="0" w:line="240" w:lineRule="auto"/>
        <w:jc w:val="both"/>
        <w:rPr>
          <w:rFonts w:ascii="Arial" w:eastAsia="Times New Roman" w:hAnsi="Arial" w:cs="Arial"/>
          <w:color w:val="000000"/>
          <w:sz w:val="24"/>
          <w:szCs w:val="24"/>
          <w:lang w:val="es-ES" w:eastAsia="es-ES"/>
        </w:rPr>
      </w:pPr>
    </w:p>
    <w:p w:rsidR="00C54094" w:rsidRPr="009C19FC" w:rsidRDefault="00C54094" w:rsidP="00C54094">
      <w:pPr>
        <w:tabs>
          <w:tab w:val="left" w:pos="4253"/>
        </w:tabs>
        <w:spacing w:after="0" w:line="240" w:lineRule="auto"/>
        <w:jc w:val="both"/>
        <w:rPr>
          <w:rFonts w:ascii="Arial" w:eastAsia="Times New Roman" w:hAnsi="Arial" w:cs="Arial"/>
          <w:color w:val="000000"/>
          <w:sz w:val="24"/>
          <w:szCs w:val="24"/>
          <w:lang w:val="es-ES" w:eastAsia="es-ES"/>
        </w:rPr>
      </w:pPr>
    </w:p>
    <w:p w:rsidR="00C54094" w:rsidRPr="009C19FC" w:rsidRDefault="00C54094" w:rsidP="00C54094">
      <w:pPr>
        <w:tabs>
          <w:tab w:val="left" w:pos="4253"/>
        </w:tabs>
        <w:spacing w:after="0" w:line="240" w:lineRule="auto"/>
        <w:jc w:val="center"/>
        <w:rPr>
          <w:rFonts w:ascii="Arial" w:eastAsia="Times New Roman" w:hAnsi="Arial" w:cs="Arial"/>
          <w:color w:val="000000"/>
          <w:sz w:val="24"/>
          <w:szCs w:val="24"/>
          <w:lang w:val="es-ES" w:eastAsia="es-ES"/>
        </w:rPr>
      </w:pPr>
      <w:r w:rsidRPr="009C19FC">
        <w:rPr>
          <w:rFonts w:ascii="Arial" w:eastAsia="Times New Roman" w:hAnsi="Arial" w:cs="Arial"/>
          <w:color w:val="000000"/>
          <w:sz w:val="24"/>
          <w:szCs w:val="24"/>
          <w:lang w:val="es-ES" w:eastAsia="es-ES"/>
        </w:rPr>
        <w:t>- - -</w:t>
      </w:r>
    </w:p>
    <w:p w:rsidR="00943016" w:rsidRPr="009C19FC" w:rsidRDefault="00943016" w:rsidP="00943016">
      <w:pPr>
        <w:tabs>
          <w:tab w:val="left" w:pos="4253"/>
        </w:tabs>
        <w:spacing w:after="0" w:line="240" w:lineRule="auto"/>
        <w:ind w:firstLine="2835"/>
        <w:jc w:val="both"/>
        <w:rPr>
          <w:rFonts w:ascii="Arial" w:eastAsia="Times New Roman" w:hAnsi="Arial" w:cs="Arial"/>
          <w:color w:val="000000"/>
          <w:sz w:val="24"/>
          <w:szCs w:val="24"/>
          <w:lang w:val="es-ES" w:eastAsia="es-ES"/>
        </w:rPr>
      </w:pPr>
    </w:p>
    <w:p w:rsidR="00C54094" w:rsidRPr="009C19FC" w:rsidRDefault="00C54094" w:rsidP="00943016">
      <w:pPr>
        <w:tabs>
          <w:tab w:val="left" w:pos="4253"/>
        </w:tabs>
        <w:spacing w:after="0" w:line="240" w:lineRule="auto"/>
        <w:ind w:firstLine="2835"/>
        <w:jc w:val="both"/>
        <w:rPr>
          <w:rFonts w:ascii="Arial" w:eastAsia="Times New Roman" w:hAnsi="Arial" w:cs="Arial"/>
          <w:color w:val="000000"/>
          <w:sz w:val="24"/>
          <w:szCs w:val="24"/>
          <w:lang w:val="es-ES" w:eastAsia="es-ES"/>
        </w:rPr>
      </w:pPr>
    </w:p>
    <w:p w:rsidR="00943016" w:rsidRPr="009C19FC" w:rsidRDefault="00943016" w:rsidP="00943016">
      <w:pPr>
        <w:tabs>
          <w:tab w:val="left" w:pos="2835"/>
        </w:tabs>
        <w:spacing w:after="0" w:line="240" w:lineRule="auto"/>
        <w:jc w:val="center"/>
        <w:rPr>
          <w:rFonts w:ascii="Arial" w:eastAsia="Times New Roman" w:hAnsi="Arial" w:cs="Arial"/>
          <w:b/>
          <w:sz w:val="24"/>
          <w:szCs w:val="24"/>
          <w:lang w:val="es-ES" w:eastAsia="es-ES"/>
        </w:rPr>
      </w:pPr>
      <w:r w:rsidRPr="009C19FC">
        <w:rPr>
          <w:rFonts w:ascii="Arial" w:eastAsia="Times New Roman" w:hAnsi="Arial" w:cs="Arial"/>
          <w:b/>
          <w:sz w:val="24"/>
          <w:szCs w:val="24"/>
          <w:lang w:val="es-ES" w:eastAsia="es-ES"/>
        </w:rPr>
        <w:t>Artículo tercero transitorio</w:t>
      </w:r>
    </w:p>
    <w:p w:rsidR="00943016" w:rsidRPr="009C19FC" w:rsidRDefault="00943016" w:rsidP="00943016">
      <w:pPr>
        <w:tabs>
          <w:tab w:val="left" w:pos="4253"/>
        </w:tabs>
        <w:spacing w:after="0" w:line="240" w:lineRule="auto"/>
        <w:ind w:firstLine="2835"/>
        <w:jc w:val="both"/>
        <w:rPr>
          <w:rFonts w:ascii="Arial" w:eastAsia="Times New Roman" w:hAnsi="Arial" w:cs="Arial"/>
          <w:b/>
          <w:sz w:val="24"/>
          <w:szCs w:val="24"/>
          <w:lang w:val="es-ES" w:eastAsia="es-ES"/>
        </w:rPr>
      </w:pPr>
    </w:p>
    <w:p w:rsidR="00943016" w:rsidRPr="009C19FC" w:rsidRDefault="00943016" w:rsidP="00943016">
      <w:pPr>
        <w:tabs>
          <w:tab w:val="left" w:pos="4253"/>
        </w:tabs>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Pasó a ser artículo sexto transitorio, sin </w:t>
      </w:r>
      <w:r w:rsidR="00C54094" w:rsidRPr="009C19FC">
        <w:rPr>
          <w:rFonts w:ascii="Arial" w:eastAsia="Times New Roman" w:hAnsi="Arial" w:cs="Arial"/>
          <w:sz w:val="24"/>
          <w:szCs w:val="24"/>
          <w:lang w:val="es-ES" w:eastAsia="es-ES"/>
        </w:rPr>
        <w:t>enmiendas</w:t>
      </w:r>
      <w:r w:rsidRPr="009C19FC">
        <w:rPr>
          <w:rFonts w:ascii="Arial" w:eastAsia="Times New Roman" w:hAnsi="Arial" w:cs="Arial"/>
          <w:sz w:val="24"/>
          <w:szCs w:val="24"/>
          <w:lang w:val="es-ES" w:eastAsia="es-ES"/>
        </w:rPr>
        <w:t>.</w:t>
      </w:r>
    </w:p>
    <w:p w:rsidR="00943016" w:rsidRPr="009C19FC" w:rsidRDefault="00943016" w:rsidP="00010017">
      <w:pPr>
        <w:tabs>
          <w:tab w:val="left" w:pos="2835"/>
        </w:tabs>
        <w:spacing w:after="0" w:line="240" w:lineRule="auto"/>
        <w:jc w:val="both"/>
        <w:rPr>
          <w:rFonts w:ascii="Arial" w:eastAsia="Times New Roman" w:hAnsi="Arial" w:cs="Arial"/>
          <w:b/>
          <w:sz w:val="24"/>
          <w:szCs w:val="24"/>
          <w:lang w:val="es-ES" w:eastAsia="es-ES"/>
        </w:rPr>
      </w:pPr>
    </w:p>
    <w:p w:rsidR="00010017" w:rsidRPr="009C19FC" w:rsidRDefault="00010017" w:rsidP="00010017">
      <w:pPr>
        <w:tabs>
          <w:tab w:val="left" w:pos="2835"/>
        </w:tabs>
        <w:spacing w:after="0" w:line="240" w:lineRule="auto"/>
        <w:jc w:val="both"/>
        <w:rPr>
          <w:rFonts w:ascii="Arial" w:eastAsia="Times New Roman" w:hAnsi="Arial" w:cs="Arial"/>
          <w:b/>
          <w:sz w:val="24"/>
          <w:szCs w:val="24"/>
          <w:lang w:val="es-ES" w:eastAsia="es-ES"/>
        </w:rPr>
      </w:pPr>
      <w:r w:rsidRPr="009C19FC">
        <w:rPr>
          <w:rFonts w:ascii="Arial" w:eastAsia="Times New Roman" w:hAnsi="Arial" w:cs="Arial"/>
          <w:b/>
          <w:sz w:val="24"/>
          <w:szCs w:val="24"/>
          <w:lang w:val="es-ES" w:eastAsia="es-ES"/>
        </w:rPr>
        <w:tab/>
      </w:r>
    </w:p>
    <w:p w:rsidR="00010017" w:rsidRPr="009C19FC" w:rsidRDefault="00010017" w:rsidP="00010017">
      <w:pPr>
        <w:tabs>
          <w:tab w:val="left" w:pos="2835"/>
        </w:tabs>
        <w:spacing w:after="0" w:line="240" w:lineRule="auto"/>
        <w:jc w:val="center"/>
        <w:rPr>
          <w:rFonts w:ascii="Arial" w:eastAsia="Times New Roman" w:hAnsi="Arial" w:cs="Arial"/>
          <w:b/>
          <w:sz w:val="24"/>
          <w:szCs w:val="24"/>
          <w:lang w:val="es-ES" w:eastAsia="es-ES"/>
        </w:rPr>
      </w:pPr>
      <w:r w:rsidRPr="009C19FC">
        <w:rPr>
          <w:rFonts w:ascii="Arial" w:eastAsia="Times New Roman" w:hAnsi="Arial" w:cs="Arial"/>
          <w:b/>
          <w:sz w:val="24"/>
          <w:szCs w:val="24"/>
          <w:lang w:val="es-ES" w:eastAsia="es-ES"/>
        </w:rPr>
        <w:t>- - -</w:t>
      </w:r>
    </w:p>
    <w:p w:rsidR="00010017" w:rsidRPr="009C19FC" w:rsidRDefault="00010017" w:rsidP="00010017">
      <w:pPr>
        <w:tabs>
          <w:tab w:val="left" w:pos="2835"/>
        </w:tabs>
        <w:spacing w:after="0" w:line="240" w:lineRule="auto"/>
        <w:jc w:val="both"/>
        <w:rPr>
          <w:rFonts w:ascii="Arial" w:eastAsia="Times New Roman" w:hAnsi="Arial" w:cs="Arial"/>
          <w:sz w:val="24"/>
          <w:szCs w:val="24"/>
          <w:u w:val="single"/>
          <w:lang w:val="es-ES" w:eastAsia="es-ES"/>
        </w:rPr>
      </w:pPr>
    </w:p>
    <w:p w:rsidR="00010017" w:rsidRPr="009C19FC" w:rsidRDefault="00010017" w:rsidP="00010017">
      <w:pPr>
        <w:tabs>
          <w:tab w:val="left" w:pos="2835"/>
        </w:tabs>
        <w:spacing w:after="0" w:line="240" w:lineRule="auto"/>
        <w:jc w:val="both"/>
        <w:rPr>
          <w:rFonts w:ascii="Arial" w:eastAsia="Times New Roman" w:hAnsi="Arial" w:cs="Arial"/>
          <w:sz w:val="24"/>
          <w:szCs w:val="24"/>
          <w:u w:val="single"/>
          <w:lang w:val="es-ES" w:eastAsia="es-ES"/>
        </w:rPr>
      </w:pPr>
    </w:p>
    <w:p w:rsidR="00010017" w:rsidRPr="009C19FC" w:rsidRDefault="00010017" w:rsidP="00010017">
      <w:pPr>
        <w:tabs>
          <w:tab w:val="left" w:pos="2835"/>
        </w:tabs>
        <w:spacing w:after="0" w:line="240" w:lineRule="auto"/>
        <w:jc w:val="center"/>
        <w:rPr>
          <w:rFonts w:ascii="Arial" w:eastAsia="Times New Roman" w:hAnsi="Arial" w:cs="Arial"/>
          <w:b/>
          <w:sz w:val="24"/>
          <w:szCs w:val="24"/>
          <w:lang w:val="es-ES" w:eastAsia="es-ES"/>
        </w:rPr>
      </w:pPr>
      <w:r w:rsidRPr="009C19FC">
        <w:rPr>
          <w:rFonts w:ascii="Arial" w:eastAsia="Times New Roman" w:hAnsi="Arial" w:cs="Arial"/>
          <w:b/>
          <w:sz w:val="24"/>
          <w:szCs w:val="24"/>
          <w:lang w:val="es-ES" w:eastAsia="es-ES"/>
        </w:rPr>
        <w:t>TEXTO DEL PROYECTO</w:t>
      </w:r>
    </w:p>
    <w:p w:rsidR="00010017" w:rsidRPr="009C19FC" w:rsidRDefault="00010017" w:rsidP="00010017">
      <w:pPr>
        <w:tabs>
          <w:tab w:val="left" w:pos="2835"/>
        </w:tabs>
        <w:spacing w:after="0" w:line="240" w:lineRule="auto"/>
        <w:jc w:val="both"/>
        <w:rPr>
          <w:rFonts w:ascii="Arial" w:eastAsia="Times New Roman" w:hAnsi="Arial" w:cs="Arial"/>
          <w:sz w:val="24"/>
          <w:szCs w:val="24"/>
          <w:lang w:val="es-ES" w:eastAsia="es-ES"/>
        </w:rPr>
      </w:pPr>
    </w:p>
    <w:p w:rsidR="00010017" w:rsidRPr="009C19FC" w:rsidRDefault="00010017" w:rsidP="00010017">
      <w:pPr>
        <w:tabs>
          <w:tab w:val="left" w:pos="2835"/>
        </w:tabs>
        <w:spacing w:after="0" w:line="240" w:lineRule="auto"/>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ab/>
        <w:t>En conformidad con los acuerdos adoptados, la Comisión de Hacienda propone aprobar el proyecto de ley en informe en los siguientes términos:</w:t>
      </w:r>
    </w:p>
    <w:p w:rsidR="00010017" w:rsidRPr="009C19FC" w:rsidRDefault="00010017" w:rsidP="00010017">
      <w:pPr>
        <w:tabs>
          <w:tab w:val="left" w:pos="2835"/>
        </w:tabs>
        <w:spacing w:after="0" w:line="240" w:lineRule="auto"/>
        <w:jc w:val="both"/>
        <w:rPr>
          <w:rFonts w:ascii="Arial" w:eastAsia="Times New Roman" w:hAnsi="Arial" w:cs="Arial"/>
          <w:sz w:val="24"/>
          <w:szCs w:val="24"/>
          <w:lang w:val="es-ES" w:eastAsia="es-ES"/>
        </w:rPr>
      </w:pPr>
    </w:p>
    <w:p w:rsidR="00010017" w:rsidRPr="009C19FC" w:rsidRDefault="00010017" w:rsidP="00010017">
      <w:pPr>
        <w:tabs>
          <w:tab w:val="left" w:pos="2835"/>
        </w:tabs>
        <w:spacing w:after="0" w:line="240" w:lineRule="auto"/>
        <w:jc w:val="both"/>
        <w:rPr>
          <w:rFonts w:ascii="Arial" w:eastAsia="Times New Roman" w:hAnsi="Arial" w:cs="Arial"/>
          <w:sz w:val="24"/>
          <w:szCs w:val="24"/>
          <w:lang w:val="es-ES" w:eastAsia="es-ES"/>
        </w:rPr>
      </w:pPr>
    </w:p>
    <w:p w:rsidR="00010017" w:rsidRPr="009C19FC" w:rsidRDefault="00010017" w:rsidP="00010017">
      <w:pPr>
        <w:tabs>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PROYECTO DE LEY</w:t>
      </w:r>
    </w:p>
    <w:p w:rsidR="00010017" w:rsidRPr="009C19FC" w:rsidRDefault="00010017" w:rsidP="00010017">
      <w:pPr>
        <w:tabs>
          <w:tab w:val="left" w:pos="2835"/>
        </w:tabs>
        <w:spacing w:after="0" w:line="240" w:lineRule="auto"/>
        <w:jc w:val="both"/>
        <w:rPr>
          <w:rFonts w:ascii="Arial" w:eastAsia="Times New Roman" w:hAnsi="Arial" w:cs="Times New Roman"/>
          <w:bCs/>
          <w:sz w:val="24"/>
          <w:szCs w:val="24"/>
          <w:lang w:eastAsia="es-ES"/>
        </w:rPr>
      </w:pPr>
    </w:p>
    <w:p w:rsidR="00010017" w:rsidRPr="009C19FC" w:rsidRDefault="00010017" w:rsidP="00010017">
      <w:pPr>
        <w:tabs>
          <w:tab w:val="left" w:pos="851"/>
          <w:tab w:val="left" w:pos="2835"/>
          <w:tab w:val="left" w:pos="4751"/>
        </w:tabs>
        <w:spacing w:after="0" w:line="240" w:lineRule="auto"/>
        <w:ind w:right="51" w:firstLine="851"/>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 </w:t>
      </w:r>
      <w:r w:rsidRPr="009C19FC">
        <w:rPr>
          <w:rFonts w:ascii="Arial" w:eastAsia="Times New Roman" w:hAnsi="Arial" w:cs="Arial"/>
          <w:sz w:val="24"/>
          <w:szCs w:val="24"/>
          <w:lang w:val="es-ES" w:eastAsia="es-ES"/>
        </w:rPr>
        <w:tab/>
        <w:t>“</w:t>
      </w:r>
      <w:r w:rsidRPr="009C19FC">
        <w:rPr>
          <w:rFonts w:ascii="Arial" w:eastAsia="Times New Roman" w:hAnsi="Arial" w:cs="Arial"/>
          <w:b/>
          <w:sz w:val="24"/>
          <w:szCs w:val="24"/>
          <w:lang w:val="es-ES" w:eastAsia="es-ES"/>
        </w:rPr>
        <w:t>Artículo único.-</w:t>
      </w:r>
      <w:r w:rsidRPr="009C19FC">
        <w:rPr>
          <w:rFonts w:ascii="Arial" w:eastAsia="Times New Roman" w:hAnsi="Arial" w:cs="Arial"/>
          <w:sz w:val="24"/>
          <w:szCs w:val="24"/>
          <w:lang w:val="es-ES" w:eastAsia="es-ES"/>
        </w:rPr>
        <w:t xml:space="preserve"> </w:t>
      </w:r>
      <w:proofErr w:type="spellStart"/>
      <w:r w:rsidRPr="009C19FC">
        <w:rPr>
          <w:rFonts w:ascii="Arial" w:eastAsia="Times New Roman" w:hAnsi="Arial" w:cs="Arial"/>
          <w:sz w:val="24"/>
          <w:szCs w:val="24"/>
          <w:lang w:val="es-ES" w:eastAsia="es-ES"/>
        </w:rPr>
        <w:t>Introdúcense</w:t>
      </w:r>
      <w:proofErr w:type="spellEnd"/>
      <w:r w:rsidRPr="009C19FC">
        <w:rPr>
          <w:rFonts w:ascii="Arial" w:eastAsia="Times New Roman" w:hAnsi="Arial" w:cs="Arial"/>
          <w:sz w:val="24"/>
          <w:szCs w:val="24"/>
          <w:lang w:val="es-ES" w:eastAsia="es-ES"/>
        </w:rPr>
        <w:t xml:space="preserve"> las siguientes modificaciones en la ley N°19.728, que establece un Seguro de Desempleo:</w:t>
      </w:r>
    </w:p>
    <w:p w:rsidR="00010017" w:rsidRPr="009C19FC" w:rsidRDefault="00010017" w:rsidP="00010017">
      <w:pPr>
        <w:tabs>
          <w:tab w:val="left" w:pos="851"/>
          <w:tab w:val="left" w:pos="2835"/>
          <w:tab w:val="left" w:pos="4751"/>
        </w:tabs>
        <w:spacing w:after="0" w:line="240" w:lineRule="auto"/>
        <w:ind w:right="51"/>
        <w:jc w:val="both"/>
        <w:rPr>
          <w:rFonts w:ascii="Arial" w:eastAsia="Times New Roman" w:hAnsi="Arial" w:cs="Arial"/>
          <w:sz w:val="24"/>
          <w:szCs w:val="24"/>
          <w:lang w:val="es-ES" w:eastAsia="es-ES"/>
        </w:rPr>
      </w:pPr>
    </w:p>
    <w:p w:rsidR="00010017" w:rsidRPr="009C19FC" w:rsidRDefault="00010017" w:rsidP="00010017">
      <w:pPr>
        <w:tabs>
          <w:tab w:val="left" w:pos="851"/>
          <w:tab w:val="left" w:pos="2835"/>
          <w:tab w:val="left" w:pos="4751"/>
        </w:tabs>
        <w:spacing w:after="0" w:line="240" w:lineRule="auto"/>
        <w:ind w:right="51"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1) </w:t>
      </w:r>
      <w:proofErr w:type="spellStart"/>
      <w:r w:rsidRPr="009C19FC">
        <w:rPr>
          <w:rFonts w:ascii="Arial" w:eastAsia="Times New Roman" w:hAnsi="Arial" w:cs="Arial"/>
          <w:sz w:val="24"/>
          <w:szCs w:val="24"/>
          <w:lang w:val="es-ES" w:eastAsia="es-ES"/>
        </w:rPr>
        <w:t>Reemplázase</w:t>
      </w:r>
      <w:proofErr w:type="spellEnd"/>
      <w:r w:rsidRPr="009C19FC">
        <w:rPr>
          <w:rFonts w:ascii="Arial" w:eastAsia="Times New Roman" w:hAnsi="Arial" w:cs="Arial"/>
          <w:sz w:val="24"/>
          <w:szCs w:val="24"/>
          <w:lang w:val="es-ES" w:eastAsia="es-ES"/>
        </w:rPr>
        <w:t xml:space="preserve"> la tabla del inciso </w:t>
      </w:r>
      <w:r w:rsidRPr="009C19FC">
        <w:rPr>
          <w:rFonts w:ascii="Arial" w:eastAsia="Times New Roman" w:hAnsi="Arial" w:cs="Arial"/>
          <w:b/>
          <w:sz w:val="24"/>
          <w:szCs w:val="24"/>
          <w:lang w:val="es-ES" w:eastAsia="es-ES"/>
        </w:rPr>
        <w:t>segundo</w:t>
      </w:r>
      <w:r w:rsidRPr="009C19FC">
        <w:rPr>
          <w:rFonts w:ascii="Arial" w:eastAsia="Times New Roman" w:hAnsi="Arial" w:cs="Arial"/>
          <w:sz w:val="24"/>
          <w:szCs w:val="24"/>
          <w:lang w:val="es-ES" w:eastAsia="es-ES"/>
        </w:rPr>
        <w:t xml:space="preserve"> del artículo 15 por la siguiente:</w:t>
      </w:r>
    </w:p>
    <w:p w:rsidR="00010017" w:rsidRPr="009C19FC" w:rsidRDefault="00010017" w:rsidP="00010017">
      <w:pPr>
        <w:tabs>
          <w:tab w:val="left" w:pos="851"/>
          <w:tab w:val="left" w:pos="2835"/>
          <w:tab w:val="left" w:pos="4751"/>
        </w:tabs>
        <w:spacing w:after="0" w:line="240" w:lineRule="auto"/>
        <w:ind w:right="51"/>
        <w:jc w:val="both"/>
        <w:rPr>
          <w:rFonts w:ascii="Arial" w:eastAsia="Times New Roman" w:hAnsi="Arial" w:cs="Arial"/>
          <w:sz w:val="24"/>
          <w:szCs w:val="24"/>
          <w:lang w:val="es-ES" w:eastAsia="es-ES"/>
        </w:rPr>
      </w:pP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69"/>
      </w:tblGrid>
      <w:tr w:rsidR="00010017" w:rsidRPr="009C19FC" w:rsidTr="004E4C2E">
        <w:trPr>
          <w:jc w:val="center"/>
        </w:trPr>
        <w:tc>
          <w:tcPr>
            <w:tcW w:w="2268"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Meses</w:t>
            </w:r>
          </w:p>
        </w:tc>
        <w:tc>
          <w:tcPr>
            <w:tcW w:w="3969"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PORCENTAJE PROMEDIO REMUNERACIÓN ÚLTIMOS 6 o 12 MESES DE COTIZACIONES, SEGÚN CORRESPONDA </w:t>
            </w:r>
          </w:p>
        </w:tc>
      </w:tr>
      <w:tr w:rsidR="00010017" w:rsidRPr="009C19FC" w:rsidTr="004E4C2E">
        <w:trPr>
          <w:jc w:val="center"/>
        </w:trPr>
        <w:tc>
          <w:tcPr>
            <w:tcW w:w="2268"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Primero</w:t>
            </w:r>
          </w:p>
        </w:tc>
        <w:tc>
          <w:tcPr>
            <w:tcW w:w="3969"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70%</w:t>
            </w:r>
          </w:p>
        </w:tc>
      </w:tr>
      <w:tr w:rsidR="00010017" w:rsidRPr="009C19FC" w:rsidTr="004E4C2E">
        <w:trPr>
          <w:jc w:val="center"/>
        </w:trPr>
        <w:tc>
          <w:tcPr>
            <w:tcW w:w="2268"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Segundo</w:t>
            </w:r>
          </w:p>
        </w:tc>
        <w:tc>
          <w:tcPr>
            <w:tcW w:w="3969"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55%</w:t>
            </w:r>
          </w:p>
        </w:tc>
      </w:tr>
      <w:tr w:rsidR="00010017" w:rsidRPr="009C19FC" w:rsidTr="004E4C2E">
        <w:trPr>
          <w:jc w:val="center"/>
        </w:trPr>
        <w:tc>
          <w:tcPr>
            <w:tcW w:w="2268"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Tercero</w:t>
            </w:r>
          </w:p>
        </w:tc>
        <w:tc>
          <w:tcPr>
            <w:tcW w:w="3969"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45%</w:t>
            </w:r>
          </w:p>
        </w:tc>
      </w:tr>
      <w:tr w:rsidR="00010017" w:rsidRPr="009C19FC" w:rsidTr="004E4C2E">
        <w:trPr>
          <w:jc w:val="center"/>
        </w:trPr>
        <w:tc>
          <w:tcPr>
            <w:tcW w:w="2268"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Cuarto</w:t>
            </w:r>
          </w:p>
        </w:tc>
        <w:tc>
          <w:tcPr>
            <w:tcW w:w="3969"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40%</w:t>
            </w:r>
          </w:p>
        </w:tc>
      </w:tr>
      <w:tr w:rsidR="00010017" w:rsidRPr="009C19FC" w:rsidTr="004E4C2E">
        <w:trPr>
          <w:jc w:val="center"/>
        </w:trPr>
        <w:tc>
          <w:tcPr>
            <w:tcW w:w="2268"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Quinto</w:t>
            </w:r>
          </w:p>
        </w:tc>
        <w:tc>
          <w:tcPr>
            <w:tcW w:w="3969"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35%</w:t>
            </w:r>
          </w:p>
        </w:tc>
      </w:tr>
      <w:tr w:rsidR="00010017" w:rsidRPr="009C19FC" w:rsidTr="004E4C2E">
        <w:trPr>
          <w:jc w:val="center"/>
        </w:trPr>
        <w:tc>
          <w:tcPr>
            <w:tcW w:w="2268"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Sexto</w:t>
            </w:r>
          </w:p>
        </w:tc>
        <w:tc>
          <w:tcPr>
            <w:tcW w:w="3969"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30%</w:t>
            </w:r>
          </w:p>
        </w:tc>
      </w:tr>
      <w:tr w:rsidR="00010017" w:rsidRPr="009C19FC" w:rsidTr="004E4C2E">
        <w:trPr>
          <w:jc w:val="center"/>
        </w:trPr>
        <w:tc>
          <w:tcPr>
            <w:tcW w:w="2268"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Séptimo o superior</w:t>
            </w:r>
          </w:p>
        </w:tc>
        <w:tc>
          <w:tcPr>
            <w:tcW w:w="3969"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30%</w:t>
            </w:r>
          </w:p>
        </w:tc>
      </w:tr>
    </w:tbl>
    <w:p w:rsidR="00010017" w:rsidRPr="009C19FC" w:rsidRDefault="00010017" w:rsidP="00010017">
      <w:pPr>
        <w:tabs>
          <w:tab w:val="left" w:pos="2835"/>
          <w:tab w:val="left" w:pos="4253"/>
        </w:tabs>
        <w:autoSpaceDE w:val="0"/>
        <w:autoSpaceDN w:val="0"/>
        <w:adjustRightInd w:val="0"/>
        <w:spacing w:after="0" w:line="240" w:lineRule="auto"/>
        <w:ind w:firstLine="851"/>
        <w:jc w:val="both"/>
        <w:rPr>
          <w:rFonts w:ascii="Arial" w:eastAsia="Times New Roman" w:hAnsi="Arial" w:cs="Arial"/>
          <w:sz w:val="24"/>
          <w:szCs w:val="24"/>
          <w:lang w:val="es-ES" w:eastAsia="es-ES"/>
        </w:rPr>
      </w:pPr>
    </w:p>
    <w:p w:rsidR="00010017" w:rsidRPr="009C19FC" w:rsidRDefault="00010017" w:rsidP="00010017">
      <w:pPr>
        <w:tabs>
          <w:tab w:val="left" w:pos="2835"/>
          <w:tab w:val="left" w:pos="4253"/>
        </w:tabs>
        <w:autoSpaceDE w:val="0"/>
        <w:autoSpaceDN w:val="0"/>
        <w:adjustRightInd w:val="0"/>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2) </w:t>
      </w:r>
      <w:proofErr w:type="spellStart"/>
      <w:r w:rsidRPr="009C19FC">
        <w:rPr>
          <w:rFonts w:ascii="Arial" w:eastAsia="Times New Roman" w:hAnsi="Arial" w:cs="Arial"/>
          <w:sz w:val="24"/>
          <w:szCs w:val="24"/>
          <w:lang w:val="es-ES" w:eastAsia="es-ES"/>
        </w:rPr>
        <w:t>Reemplázase</w:t>
      </w:r>
      <w:proofErr w:type="spellEnd"/>
      <w:r w:rsidRPr="009C19FC">
        <w:rPr>
          <w:rFonts w:ascii="Arial" w:eastAsia="Times New Roman" w:hAnsi="Arial" w:cs="Arial"/>
          <w:sz w:val="24"/>
          <w:szCs w:val="24"/>
          <w:lang w:val="es-ES" w:eastAsia="es-ES"/>
        </w:rPr>
        <w:t xml:space="preserve"> el inciso segundo del artículo 24 por el siguiente:</w:t>
      </w:r>
    </w:p>
    <w:p w:rsidR="00010017" w:rsidRPr="009C19FC" w:rsidRDefault="00010017" w:rsidP="00010017">
      <w:pPr>
        <w:tabs>
          <w:tab w:val="left" w:pos="2835"/>
          <w:tab w:val="left" w:pos="4253"/>
        </w:tabs>
        <w:autoSpaceDE w:val="0"/>
        <w:autoSpaceDN w:val="0"/>
        <w:adjustRightInd w:val="0"/>
        <w:spacing w:after="0" w:line="240" w:lineRule="auto"/>
        <w:ind w:firstLine="2835"/>
        <w:jc w:val="both"/>
        <w:rPr>
          <w:rFonts w:ascii="Arial" w:eastAsia="Times New Roman" w:hAnsi="Arial" w:cs="Arial"/>
          <w:sz w:val="24"/>
          <w:szCs w:val="24"/>
          <w:lang w:val="es-ES" w:eastAsia="es-ES"/>
        </w:rPr>
      </w:pPr>
    </w:p>
    <w:p w:rsidR="00010017" w:rsidRPr="009C19FC" w:rsidRDefault="00010017" w:rsidP="00010017">
      <w:pPr>
        <w:tabs>
          <w:tab w:val="left" w:pos="2835"/>
        </w:tabs>
        <w:autoSpaceDE w:val="0"/>
        <w:autoSpaceDN w:val="0"/>
        <w:adjustRightInd w:val="0"/>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“Sin perjuicio de lo establecido en el artículo siguiente, un trabajador no podrá recibir más de diez pagos de prestaciones financiadas parcial o totalmente con cargo al</w:t>
      </w:r>
      <w:r w:rsidRPr="009C19FC">
        <w:rPr>
          <w:rFonts w:ascii="Arial" w:eastAsia="Times New Roman" w:hAnsi="Arial" w:cs="Arial"/>
          <w:color w:val="FF0000"/>
          <w:sz w:val="24"/>
          <w:szCs w:val="24"/>
          <w:lang w:val="es-ES" w:eastAsia="es-ES"/>
        </w:rPr>
        <w:t xml:space="preserve"> </w:t>
      </w:r>
      <w:r w:rsidRPr="009C19FC">
        <w:rPr>
          <w:rFonts w:ascii="Arial" w:eastAsia="Times New Roman" w:hAnsi="Arial" w:cs="Arial"/>
          <w:sz w:val="24"/>
          <w:szCs w:val="24"/>
          <w:lang w:val="es-ES" w:eastAsia="es-ES"/>
        </w:rPr>
        <w:t>Fondo de Cesantía Solidario, en un período de cinco años.”.</w:t>
      </w:r>
    </w:p>
    <w:p w:rsidR="00010017" w:rsidRPr="009C19FC" w:rsidRDefault="00010017" w:rsidP="00010017">
      <w:pPr>
        <w:tabs>
          <w:tab w:val="left" w:pos="2835"/>
          <w:tab w:val="left" w:pos="4253"/>
        </w:tabs>
        <w:autoSpaceDE w:val="0"/>
        <w:autoSpaceDN w:val="0"/>
        <w:adjustRightInd w:val="0"/>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lastRenderedPageBreak/>
        <w:t xml:space="preserve">3) </w:t>
      </w:r>
      <w:proofErr w:type="spellStart"/>
      <w:r w:rsidRPr="009C19FC">
        <w:rPr>
          <w:rFonts w:ascii="Arial" w:eastAsia="Times New Roman" w:hAnsi="Arial" w:cs="Arial"/>
          <w:sz w:val="24"/>
          <w:szCs w:val="24"/>
          <w:lang w:val="es-ES" w:eastAsia="es-ES"/>
        </w:rPr>
        <w:t>Modifícase</w:t>
      </w:r>
      <w:proofErr w:type="spellEnd"/>
      <w:r w:rsidRPr="009C19FC">
        <w:rPr>
          <w:rFonts w:ascii="Arial" w:eastAsia="Times New Roman" w:hAnsi="Arial" w:cs="Arial"/>
          <w:b/>
          <w:sz w:val="24"/>
          <w:szCs w:val="24"/>
          <w:lang w:val="es-ES" w:eastAsia="es-ES"/>
        </w:rPr>
        <w:t xml:space="preserve"> </w:t>
      </w:r>
      <w:r w:rsidRPr="009C19FC">
        <w:rPr>
          <w:rFonts w:ascii="Arial" w:eastAsia="Times New Roman" w:hAnsi="Arial" w:cs="Arial"/>
          <w:sz w:val="24"/>
          <w:szCs w:val="24"/>
          <w:lang w:val="es-ES" w:eastAsia="es-ES"/>
        </w:rPr>
        <w:t>el artículo 25 de la siguiente forma:</w:t>
      </w:r>
    </w:p>
    <w:p w:rsidR="00010017" w:rsidRPr="009C19FC" w:rsidRDefault="00010017" w:rsidP="00010017">
      <w:pPr>
        <w:tabs>
          <w:tab w:val="left" w:pos="2835"/>
          <w:tab w:val="left" w:pos="4253"/>
        </w:tabs>
        <w:autoSpaceDE w:val="0"/>
        <w:autoSpaceDN w:val="0"/>
        <w:adjustRightInd w:val="0"/>
        <w:spacing w:after="0" w:line="240" w:lineRule="auto"/>
        <w:ind w:firstLine="851"/>
        <w:jc w:val="both"/>
        <w:rPr>
          <w:rFonts w:ascii="Arial" w:eastAsia="Times New Roman" w:hAnsi="Arial" w:cs="Arial"/>
          <w:sz w:val="24"/>
          <w:szCs w:val="24"/>
          <w:lang w:val="es-ES" w:eastAsia="es-ES"/>
        </w:rPr>
      </w:pPr>
    </w:p>
    <w:p w:rsidR="00010017" w:rsidRPr="009C19FC" w:rsidRDefault="00010017" w:rsidP="00010017">
      <w:pPr>
        <w:spacing w:after="0" w:line="240" w:lineRule="auto"/>
        <w:ind w:firstLine="2835"/>
        <w:contextualSpacing/>
        <w:jc w:val="both"/>
        <w:rPr>
          <w:rFonts w:ascii="Arial" w:eastAsia="Calibri" w:hAnsi="Arial" w:cs="Arial"/>
          <w:sz w:val="24"/>
          <w:szCs w:val="24"/>
        </w:rPr>
      </w:pPr>
      <w:r w:rsidRPr="009C19FC">
        <w:rPr>
          <w:rFonts w:ascii="Arial" w:eastAsia="Calibri" w:hAnsi="Arial" w:cs="Arial"/>
          <w:sz w:val="24"/>
          <w:szCs w:val="24"/>
        </w:rPr>
        <w:t xml:space="preserve">a) </w:t>
      </w:r>
      <w:proofErr w:type="spellStart"/>
      <w:r w:rsidRPr="009C19FC">
        <w:rPr>
          <w:rFonts w:ascii="Arial" w:eastAsia="Calibri" w:hAnsi="Arial" w:cs="Arial"/>
          <w:sz w:val="24"/>
          <w:szCs w:val="24"/>
        </w:rPr>
        <w:t>Reemplázase</w:t>
      </w:r>
      <w:proofErr w:type="spellEnd"/>
      <w:r w:rsidRPr="009C19FC">
        <w:rPr>
          <w:rFonts w:ascii="Arial" w:eastAsia="Calibri" w:hAnsi="Arial" w:cs="Arial"/>
          <w:sz w:val="24"/>
          <w:szCs w:val="24"/>
        </w:rPr>
        <w:t xml:space="preserve"> la tabla del inciso primero por la siguiente: </w:t>
      </w:r>
    </w:p>
    <w:p w:rsidR="00010017" w:rsidRPr="009C19FC" w:rsidRDefault="00010017" w:rsidP="00010017">
      <w:pPr>
        <w:spacing w:after="0" w:line="240" w:lineRule="auto"/>
        <w:ind w:firstLine="851"/>
        <w:contextualSpacing/>
        <w:jc w:val="both"/>
        <w:rPr>
          <w:rFonts w:ascii="Arial" w:eastAsia="Calibri" w:hAnsi="Arial" w:cs="Arial"/>
          <w:sz w:val="24"/>
          <w:szCs w:val="24"/>
        </w:rPr>
      </w:pP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90"/>
        <w:gridCol w:w="1470"/>
        <w:gridCol w:w="1389"/>
      </w:tblGrid>
      <w:tr w:rsidR="00010017" w:rsidRPr="009C19FC" w:rsidTr="004E4C2E">
        <w:trPr>
          <w:jc w:val="center"/>
        </w:trPr>
        <w:tc>
          <w:tcPr>
            <w:tcW w:w="1225"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MESES</w:t>
            </w:r>
          </w:p>
        </w:tc>
        <w:tc>
          <w:tcPr>
            <w:tcW w:w="2059"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PORCENTAJE PROMEDIO REMUNERACIÓN ÚLTIMOS 12 MESES</w:t>
            </w:r>
          </w:p>
        </w:tc>
        <w:tc>
          <w:tcPr>
            <w:tcW w:w="1469"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VALOR SUPERIOR</w:t>
            </w:r>
          </w:p>
        </w:tc>
        <w:tc>
          <w:tcPr>
            <w:tcW w:w="1484"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VALOR INFERIOR</w:t>
            </w:r>
          </w:p>
        </w:tc>
      </w:tr>
      <w:tr w:rsidR="00010017" w:rsidRPr="009C19FC" w:rsidTr="004E4C2E">
        <w:trPr>
          <w:jc w:val="center"/>
        </w:trPr>
        <w:tc>
          <w:tcPr>
            <w:tcW w:w="1225"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Primero</w:t>
            </w:r>
          </w:p>
        </w:tc>
        <w:tc>
          <w:tcPr>
            <w:tcW w:w="2059"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70%</w:t>
            </w:r>
          </w:p>
        </w:tc>
        <w:tc>
          <w:tcPr>
            <w:tcW w:w="1469"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$525.000</w:t>
            </w:r>
          </w:p>
        </w:tc>
        <w:tc>
          <w:tcPr>
            <w:tcW w:w="1484"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$157.500</w:t>
            </w:r>
          </w:p>
        </w:tc>
      </w:tr>
      <w:tr w:rsidR="00010017" w:rsidRPr="009C19FC" w:rsidTr="004E4C2E">
        <w:trPr>
          <w:jc w:val="center"/>
        </w:trPr>
        <w:tc>
          <w:tcPr>
            <w:tcW w:w="1225"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Segundo</w:t>
            </w:r>
          </w:p>
        </w:tc>
        <w:tc>
          <w:tcPr>
            <w:tcW w:w="2059"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55%</w:t>
            </w:r>
          </w:p>
        </w:tc>
        <w:tc>
          <w:tcPr>
            <w:tcW w:w="1469"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$412.500</w:t>
            </w:r>
          </w:p>
        </w:tc>
        <w:tc>
          <w:tcPr>
            <w:tcW w:w="1484"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$123.750</w:t>
            </w:r>
          </w:p>
        </w:tc>
      </w:tr>
      <w:tr w:rsidR="00010017" w:rsidRPr="009C19FC" w:rsidTr="004E4C2E">
        <w:trPr>
          <w:jc w:val="center"/>
        </w:trPr>
        <w:tc>
          <w:tcPr>
            <w:tcW w:w="1225"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Tercero</w:t>
            </w:r>
          </w:p>
        </w:tc>
        <w:tc>
          <w:tcPr>
            <w:tcW w:w="2059"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45%</w:t>
            </w:r>
          </w:p>
        </w:tc>
        <w:tc>
          <w:tcPr>
            <w:tcW w:w="1469"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$337.500</w:t>
            </w:r>
          </w:p>
        </w:tc>
        <w:tc>
          <w:tcPr>
            <w:tcW w:w="1484"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$101.250</w:t>
            </w:r>
          </w:p>
        </w:tc>
      </w:tr>
      <w:tr w:rsidR="00010017" w:rsidRPr="009C19FC" w:rsidTr="004E4C2E">
        <w:trPr>
          <w:jc w:val="center"/>
        </w:trPr>
        <w:tc>
          <w:tcPr>
            <w:tcW w:w="1225"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Cuarto</w:t>
            </w:r>
          </w:p>
        </w:tc>
        <w:tc>
          <w:tcPr>
            <w:tcW w:w="2059"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40%</w:t>
            </w:r>
          </w:p>
        </w:tc>
        <w:tc>
          <w:tcPr>
            <w:tcW w:w="1469"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$300.000</w:t>
            </w:r>
          </w:p>
        </w:tc>
        <w:tc>
          <w:tcPr>
            <w:tcW w:w="1484"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$ 90.000</w:t>
            </w:r>
          </w:p>
        </w:tc>
      </w:tr>
      <w:tr w:rsidR="00010017" w:rsidRPr="009C19FC" w:rsidTr="004E4C2E">
        <w:trPr>
          <w:jc w:val="center"/>
        </w:trPr>
        <w:tc>
          <w:tcPr>
            <w:tcW w:w="1225"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Quinto</w:t>
            </w:r>
          </w:p>
        </w:tc>
        <w:tc>
          <w:tcPr>
            <w:tcW w:w="2059"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35%</w:t>
            </w:r>
          </w:p>
        </w:tc>
        <w:tc>
          <w:tcPr>
            <w:tcW w:w="1469"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$262.500</w:t>
            </w:r>
          </w:p>
        </w:tc>
        <w:tc>
          <w:tcPr>
            <w:tcW w:w="1484"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$ 78.750</w:t>
            </w:r>
          </w:p>
        </w:tc>
      </w:tr>
    </w:tbl>
    <w:p w:rsidR="00010017" w:rsidRPr="009C19FC" w:rsidRDefault="00010017" w:rsidP="00010017">
      <w:pPr>
        <w:tabs>
          <w:tab w:val="left" w:pos="1134"/>
          <w:tab w:val="left" w:pos="2552"/>
          <w:tab w:val="left" w:pos="2835"/>
          <w:tab w:val="left" w:pos="3686"/>
          <w:tab w:val="left" w:pos="4820"/>
        </w:tabs>
        <w:spacing w:after="0" w:line="240" w:lineRule="auto"/>
        <w:ind w:left="851"/>
        <w:contextualSpacing/>
        <w:jc w:val="both"/>
        <w:rPr>
          <w:rFonts w:ascii="Arial" w:eastAsia="Calibri" w:hAnsi="Arial" w:cs="Arial"/>
          <w:sz w:val="24"/>
          <w:szCs w:val="24"/>
        </w:rPr>
      </w:pPr>
    </w:p>
    <w:p w:rsidR="00010017" w:rsidRPr="009C19FC" w:rsidRDefault="00010017" w:rsidP="00010017">
      <w:pPr>
        <w:tabs>
          <w:tab w:val="left" w:pos="1134"/>
          <w:tab w:val="left" w:pos="2552"/>
          <w:tab w:val="left" w:pos="2835"/>
          <w:tab w:val="left" w:pos="3686"/>
          <w:tab w:val="left" w:pos="4820"/>
        </w:tabs>
        <w:spacing w:after="0" w:line="240" w:lineRule="auto"/>
        <w:ind w:left="69" w:firstLine="2766"/>
        <w:contextualSpacing/>
        <w:jc w:val="both"/>
        <w:rPr>
          <w:rFonts w:ascii="Arial" w:eastAsia="Calibri" w:hAnsi="Arial" w:cs="Arial"/>
          <w:sz w:val="24"/>
          <w:szCs w:val="24"/>
        </w:rPr>
      </w:pPr>
      <w:r w:rsidRPr="009C19FC">
        <w:rPr>
          <w:rFonts w:ascii="Arial" w:eastAsia="Calibri" w:hAnsi="Arial" w:cs="Arial"/>
          <w:sz w:val="24"/>
          <w:szCs w:val="24"/>
        </w:rPr>
        <w:t xml:space="preserve">b) </w:t>
      </w:r>
      <w:proofErr w:type="spellStart"/>
      <w:r w:rsidRPr="009C19FC">
        <w:rPr>
          <w:rFonts w:ascii="Arial" w:eastAsia="Calibri" w:hAnsi="Arial" w:cs="Arial"/>
          <w:sz w:val="24"/>
          <w:szCs w:val="24"/>
        </w:rPr>
        <w:t>Reemplázase</w:t>
      </w:r>
      <w:proofErr w:type="spellEnd"/>
      <w:r w:rsidRPr="009C19FC">
        <w:rPr>
          <w:rFonts w:ascii="Arial" w:eastAsia="Calibri" w:hAnsi="Arial" w:cs="Arial"/>
          <w:sz w:val="24"/>
          <w:szCs w:val="24"/>
        </w:rPr>
        <w:t xml:space="preserve">, en el inciso segundo, la expresión “segundo mes, con los porcentajes y valores superiores e inferiores señalados para los meses cuarto y quinto de la tabla establecida en el inciso anterior” por “tercer mes, con los porcentajes y valores superiores e inferiores señalados en la tabla siguiente:”. </w:t>
      </w:r>
    </w:p>
    <w:p w:rsidR="00010017" w:rsidRPr="009C19FC" w:rsidRDefault="00010017" w:rsidP="00010017">
      <w:pPr>
        <w:tabs>
          <w:tab w:val="left" w:pos="993"/>
          <w:tab w:val="left" w:pos="2552"/>
          <w:tab w:val="left" w:pos="3686"/>
        </w:tabs>
        <w:spacing w:after="0" w:line="240" w:lineRule="auto"/>
        <w:ind w:firstLine="2766"/>
        <w:contextualSpacing/>
        <w:jc w:val="both"/>
        <w:rPr>
          <w:rFonts w:ascii="Arial" w:eastAsia="Calibri" w:hAnsi="Arial" w:cs="Arial"/>
          <w:sz w:val="24"/>
          <w:szCs w:val="24"/>
        </w:rPr>
      </w:pPr>
    </w:p>
    <w:p w:rsidR="00010017" w:rsidRPr="009C19FC" w:rsidRDefault="00010017" w:rsidP="00010017">
      <w:pPr>
        <w:tabs>
          <w:tab w:val="left" w:pos="1134"/>
          <w:tab w:val="left" w:pos="2552"/>
          <w:tab w:val="left" w:pos="2835"/>
          <w:tab w:val="left" w:pos="3686"/>
          <w:tab w:val="left" w:pos="4820"/>
        </w:tabs>
        <w:spacing w:after="0" w:line="240" w:lineRule="auto"/>
        <w:ind w:firstLine="2766"/>
        <w:contextualSpacing/>
        <w:jc w:val="both"/>
        <w:rPr>
          <w:rFonts w:ascii="Arial" w:eastAsia="Calibri" w:hAnsi="Arial" w:cs="Arial"/>
          <w:sz w:val="24"/>
          <w:szCs w:val="24"/>
        </w:rPr>
      </w:pPr>
      <w:r w:rsidRPr="009C19FC">
        <w:rPr>
          <w:rFonts w:ascii="Arial" w:eastAsia="Calibri" w:hAnsi="Arial" w:cs="Arial"/>
          <w:sz w:val="24"/>
          <w:szCs w:val="24"/>
        </w:rPr>
        <w:t xml:space="preserve">c) </w:t>
      </w:r>
      <w:proofErr w:type="spellStart"/>
      <w:r w:rsidRPr="009C19FC">
        <w:rPr>
          <w:rFonts w:ascii="Arial" w:eastAsia="Calibri" w:hAnsi="Arial" w:cs="Arial"/>
          <w:sz w:val="24"/>
          <w:szCs w:val="24"/>
        </w:rPr>
        <w:t>Intercálase</w:t>
      </w:r>
      <w:proofErr w:type="spellEnd"/>
      <w:r w:rsidRPr="009C19FC">
        <w:rPr>
          <w:rFonts w:ascii="Arial" w:eastAsia="Calibri" w:hAnsi="Arial" w:cs="Arial"/>
          <w:sz w:val="24"/>
          <w:szCs w:val="24"/>
        </w:rPr>
        <w:t xml:space="preserve">, entre el actual inciso segundo y el inciso tercero, la siguiente tabla: </w:t>
      </w:r>
    </w:p>
    <w:p w:rsidR="00010017" w:rsidRPr="009C19FC" w:rsidRDefault="00010017" w:rsidP="00010017">
      <w:pPr>
        <w:tabs>
          <w:tab w:val="left" w:pos="993"/>
        </w:tabs>
        <w:spacing w:after="0" w:line="240" w:lineRule="auto"/>
        <w:ind w:firstLine="851"/>
        <w:contextualSpacing/>
        <w:rPr>
          <w:rFonts w:ascii="Arial" w:eastAsia="Calibri"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2190"/>
        <w:gridCol w:w="1518"/>
        <w:gridCol w:w="1542"/>
      </w:tblGrid>
      <w:tr w:rsidR="00010017" w:rsidRPr="009C19FC" w:rsidTr="004E4C2E">
        <w:trPr>
          <w:jc w:val="center"/>
        </w:trPr>
        <w:tc>
          <w:tcPr>
            <w:tcW w:w="1225" w:type="dxa"/>
            <w:tcBorders>
              <w:top w:val="single" w:sz="4" w:space="0" w:color="auto"/>
              <w:left w:val="single" w:sz="4" w:space="0" w:color="auto"/>
              <w:bottom w:val="single" w:sz="4" w:space="0" w:color="auto"/>
              <w:right w:val="single" w:sz="4" w:space="0" w:color="auto"/>
            </w:tcBorders>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p>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MESES</w:t>
            </w:r>
          </w:p>
        </w:tc>
        <w:tc>
          <w:tcPr>
            <w:tcW w:w="2116"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PORCENTAJE PROMEDIO REMUNERACIÓN ÚLTIMOS 12 MESES</w:t>
            </w:r>
          </w:p>
        </w:tc>
        <w:tc>
          <w:tcPr>
            <w:tcW w:w="1518"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VALOR SUPERIOR</w:t>
            </w:r>
          </w:p>
        </w:tc>
        <w:tc>
          <w:tcPr>
            <w:tcW w:w="1542"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VALOR INFERIOR</w:t>
            </w:r>
          </w:p>
        </w:tc>
      </w:tr>
      <w:tr w:rsidR="00010017" w:rsidRPr="009C19FC" w:rsidTr="004E4C2E">
        <w:trPr>
          <w:jc w:val="center"/>
        </w:trPr>
        <w:tc>
          <w:tcPr>
            <w:tcW w:w="1225"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Primero</w:t>
            </w:r>
          </w:p>
        </w:tc>
        <w:tc>
          <w:tcPr>
            <w:tcW w:w="2116"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50%</w:t>
            </w:r>
          </w:p>
        </w:tc>
        <w:tc>
          <w:tcPr>
            <w:tcW w:w="1518"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$375.000</w:t>
            </w:r>
          </w:p>
        </w:tc>
        <w:tc>
          <w:tcPr>
            <w:tcW w:w="1542"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$112.500</w:t>
            </w:r>
          </w:p>
        </w:tc>
      </w:tr>
      <w:tr w:rsidR="00010017" w:rsidRPr="009C19FC" w:rsidTr="004E4C2E">
        <w:trPr>
          <w:jc w:val="center"/>
        </w:trPr>
        <w:tc>
          <w:tcPr>
            <w:tcW w:w="1225"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Segundo</w:t>
            </w:r>
          </w:p>
        </w:tc>
        <w:tc>
          <w:tcPr>
            <w:tcW w:w="2116"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40%</w:t>
            </w:r>
          </w:p>
        </w:tc>
        <w:tc>
          <w:tcPr>
            <w:tcW w:w="1518"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$300.000</w:t>
            </w:r>
          </w:p>
        </w:tc>
        <w:tc>
          <w:tcPr>
            <w:tcW w:w="1542"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$90.000</w:t>
            </w:r>
          </w:p>
        </w:tc>
      </w:tr>
      <w:tr w:rsidR="00010017" w:rsidRPr="009C19FC" w:rsidTr="004E4C2E">
        <w:trPr>
          <w:jc w:val="center"/>
        </w:trPr>
        <w:tc>
          <w:tcPr>
            <w:tcW w:w="1225"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Tercero</w:t>
            </w:r>
          </w:p>
        </w:tc>
        <w:tc>
          <w:tcPr>
            <w:tcW w:w="2116"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35%</w:t>
            </w:r>
          </w:p>
        </w:tc>
        <w:tc>
          <w:tcPr>
            <w:tcW w:w="1518"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$262.500</w:t>
            </w:r>
          </w:p>
        </w:tc>
        <w:tc>
          <w:tcPr>
            <w:tcW w:w="1542"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552"/>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$78.750</w:t>
            </w:r>
          </w:p>
        </w:tc>
      </w:tr>
    </w:tbl>
    <w:p w:rsidR="00010017" w:rsidRPr="009C19FC" w:rsidRDefault="00010017" w:rsidP="00010017">
      <w:pPr>
        <w:tabs>
          <w:tab w:val="left" w:pos="2835"/>
        </w:tabs>
        <w:spacing w:after="0" w:line="240" w:lineRule="auto"/>
        <w:jc w:val="both"/>
        <w:rPr>
          <w:rFonts w:ascii="Arial" w:eastAsia="Times New Roman" w:hAnsi="Arial" w:cs="Arial"/>
          <w:sz w:val="24"/>
          <w:szCs w:val="24"/>
          <w:lang w:val="es-ES" w:eastAsia="es-ES"/>
        </w:rPr>
      </w:pPr>
    </w:p>
    <w:p w:rsidR="00010017" w:rsidRPr="009C19FC" w:rsidRDefault="00010017" w:rsidP="00010017">
      <w:pPr>
        <w:tabs>
          <w:tab w:val="left" w:pos="426"/>
          <w:tab w:val="left" w:pos="1134"/>
          <w:tab w:val="left" w:pos="2552"/>
          <w:tab w:val="left" w:pos="2835"/>
          <w:tab w:val="left" w:pos="3686"/>
          <w:tab w:val="left" w:pos="4820"/>
        </w:tabs>
        <w:spacing w:after="0" w:line="240" w:lineRule="auto"/>
        <w:ind w:firstLine="2835"/>
        <w:contextualSpacing/>
        <w:jc w:val="both"/>
        <w:rPr>
          <w:rFonts w:ascii="Arial" w:eastAsia="Calibri" w:hAnsi="Arial" w:cs="Arial"/>
          <w:sz w:val="24"/>
          <w:szCs w:val="24"/>
        </w:rPr>
      </w:pPr>
      <w:r w:rsidRPr="009C19FC">
        <w:rPr>
          <w:rFonts w:ascii="Arial" w:eastAsia="Calibri" w:hAnsi="Arial" w:cs="Arial"/>
          <w:sz w:val="24"/>
          <w:szCs w:val="24"/>
        </w:rPr>
        <w:t xml:space="preserve">d) </w:t>
      </w:r>
      <w:proofErr w:type="spellStart"/>
      <w:r w:rsidRPr="009C19FC">
        <w:rPr>
          <w:rFonts w:ascii="Arial" w:eastAsia="Calibri" w:hAnsi="Arial" w:cs="Arial"/>
          <w:sz w:val="24"/>
          <w:szCs w:val="24"/>
        </w:rPr>
        <w:t>Reemplázase</w:t>
      </w:r>
      <w:proofErr w:type="spellEnd"/>
      <w:r w:rsidRPr="009C19FC">
        <w:rPr>
          <w:rFonts w:ascii="Arial" w:eastAsia="Calibri" w:hAnsi="Arial" w:cs="Arial"/>
          <w:sz w:val="24"/>
          <w:szCs w:val="24"/>
        </w:rPr>
        <w:t xml:space="preserve"> la tabla del inciso tercero por la siguiente:</w:t>
      </w:r>
    </w:p>
    <w:p w:rsidR="00010017" w:rsidRPr="009C19FC" w:rsidRDefault="00010017" w:rsidP="00010017">
      <w:pPr>
        <w:tabs>
          <w:tab w:val="left" w:pos="2552"/>
          <w:tab w:val="left" w:pos="2835"/>
          <w:tab w:val="left" w:pos="3686"/>
        </w:tabs>
        <w:spacing w:after="0" w:line="240" w:lineRule="auto"/>
        <w:contextualSpacing/>
        <w:jc w:val="both"/>
        <w:rPr>
          <w:rFonts w:ascii="Arial" w:eastAsia="Calibri"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363"/>
        <w:gridCol w:w="1734"/>
        <w:gridCol w:w="1791"/>
      </w:tblGrid>
      <w:tr w:rsidR="00010017" w:rsidRPr="009C19FC" w:rsidTr="004E4C2E">
        <w:trPr>
          <w:jc w:val="center"/>
        </w:trPr>
        <w:tc>
          <w:tcPr>
            <w:tcW w:w="513" w:type="dxa"/>
            <w:tcBorders>
              <w:top w:val="single" w:sz="4" w:space="0" w:color="auto"/>
              <w:left w:val="single" w:sz="4" w:space="0" w:color="auto"/>
              <w:bottom w:val="single" w:sz="4" w:space="0" w:color="auto"/>
              <w:right w:val="single" w:sz="4" w:space="0" w:color="auto"/>
            </w:tcBorders>
          </w:tcPr>
          <w:p w:rsidR="00010017" w:rsidRPr="009C19FC" w:rsidRDefault="00010017" w:rsidP="00010017">
            <w:pPr>
              <w:tabs>
                <w:tab w:val="left" w:pos="2835"/>
              </w:tabs>
              <w:spacing w:after="0" w:line="240" w:lineRule="auto"/>
              <w:jc w:val="center"/>
              <w:rPr>
                <w:rFonts w:ascii="Arial" w:eastAsia="Times New Roman" w:hAnsi="Arial" w:cs="Arial"/>
                <w:sz w:val="24"/>
                <w:szCs w:val="24"/>
                <w:lang w:val="es-ES" w:eastAsia="es-ES"/>
              </w:rPr>
            </w:pPr>
          </w:p>
          <w:p w:rsidR="00010017" w:rsidRPr="009C19FC" w:rsidRDefault="00010017" w:rsidP="00010017">
            <w:pPr>
              <w:tabs>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MESES</w:t>
            </w:r>
          </w:p>
        </w:tc>
        <w:tc>
          <w:tcPr>
            <w:tcW w:w="2363"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PORCENTAJE PROMEDIO REMUNERACIÓN ÚLTIMOS 12 MESES</w:t>
            </w:r>
          </w:p>
        </w:tc>
        <w:tc>
          <w:tcPr>
            <w:tcW w:w="1734"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VALOR SUPERIOR</w:t>
            </w:r>
          </w:p>
        </w:tc>
        <w:tc>
          <w:tcPr>
            <w:tcW w:w="1791"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835"/>
              </w:tabs>
              <w:spacing w:after="0" w:line="240" w:lineRule="auto"/>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VALOR INFERIOR</w:t>
            </w:r>
          </w:p>
        </w:tc>
      </w:tr>
      <w:tr w:rsidR="00010017" w:rsidRPr="009C19FC" w:rsidTr="004E4C2E">
        <w:trPr>
          <w:jc w:val="center"/>
        </w:trPr>
        <w:tc>
          <w:tcPr>
            <w:tcW w:w="513"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Sexto</w:t>
            </w:r>
          </w:p>
        </w:tc>
        <w:tc>
          <w:tcPr>
            <w:tcW w:w="2363"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30%</w:t>
            </w:r>
          </w:p>
        </w:tc>
        <w:tc>
          <w:tcPr>
            <w:tcW w:w="1734"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$225.000</w:t>
            </w:r>
          </w:p>
        </w:tc>
        <w:tc>
          <w:tcPr>
            <w:tcW w:w="1791"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$67.500</w:t>
            </w:r>
          </w:p>
        </w:tc>
      </w:tr>
      <w:tr w:rsidR="00010017" w:rsidRPr="009C19FC" w:rsidTr="004E4C2E">
        <w:trPr>
          <w:jc w:val="center"/>
        </w:trPr>
        <w:tc>
          <w:tcPr>
            <w:tcW w:w="513"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Séptimo</w:t>
            </w:r>
          </w:p>
        </w:tc>
        <w:tc>
          <w:tcPr>
            <w:tcW w:w="2363"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30%</w:t>
            </w:r>
          </w:p>
        </w:tc>
        <w:tc>
          <w:tcPr>
            <w:tcW w:w="1734"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$225.000</w:t>
            </w:r>
          </w:p>
        </w:tc>
        <w:tc>
          <w:tcPr>
            <w:tcW w:w="1791" w:type="dxa"/>
            <w:tcBorders>
              <w:top w:val="single" w:sz="4" w:space="0" w:color="auto"/>
              <w:left w:val="single" w:sz="4" w:space="0" w:color="auto"/>
              <w:bottom w:val="single" w:sz="4" w:space="0" w:color="auto"/>
              <w:right w:val="single" w:sz="4" w:space="0" w:color="auto"/>
            </w:tcBorders>
            <w:hideMark/>
          </w:tcPr>
          <w:p w:rsidR="00010017" w:rsidRPr="009C19FC" w:rsidRDefault="00010017" w:rsidP="00010017">
            <w:pPr>
              <w:tabs>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$67.500</w:t>
            </w:r>
          </w:p>
        </w:tc>
      </w:tr>
    </w:tbl>
    <w:p w:rsidR="00010017" w:rsidRPr="009C19FC" w:rsidRDefault="00010017" w:rsidP="00010017">
      <w:pPr>
        <w:tabs>
          <w:tab w:val="left" w:pos="2835"/>
          <w:tab w:val="left" w:pos="3686"/>
          <w:tab w:val="left" w:pos="4820"/>
        </w:tabs>
        <w:spacing w:after="0" w:line="240" w:lineRule="auto"/>
        <w:contextualSpacing/>
        <w:jc w:val="both"/>
        <w:rPr>
          <w:rFonts w:ascii="Arial" w:eastAsia="Calibri" w:hAnsi="Arial" w:cs="Arial"/>
          <w:sz w:val="24"/>
          <w:szCs w:val="24"/>
        </w:rPr>
      </w:pPr>
    </w:p>
    <w:p w:rsidR="00010017" w:rsidRPr="009C19FC" w:rsidRDefault="00010017" w:rsidP="00010017">
      <w:pPr>
        <w:tabs>
          <w:tab w:val="left" w:pos="1276"/>
          <w:tab w:val="left" w:pos="2835"/>
          <w:tab w:val="left" w:pos="3686"/>
          <w:tab w:val="left" w:pos="4820"/>
        </w:tabs>
        <w:spacing w:after="0" w:line="240" w:lineRule="auto"/>
        <w:ind w:firstLine="2835"/>
        <w:contextualSpacing/>
        <w:jc w:val="both"/>
        <w:rPr>
          <w:rFonts w:ascii="Arial" w:eastAsia="Calibri" w:hAnsi="Arial" w:cs="Arial"/>
          <w:sz w:val="24"/>
          <w:szCs w:val="24"/>
        </w:rPr>
      </w:pPr>
      <w:r w:rsidRPr="009C19FC">
        <w:rPr>
          <w:rFonts w:ascii="Arial" w:eastAsia="Calibri" w:hAnsi="Arial" w:cs="Arial"/>
          <w:sz w:val="24"/>
          <w:szCs w:val="24"/>
        </w:rPr>
        <w:t xml:space="preserve">e) </w:t>
      </w:r>
      <w:proofErr w:type="spellStart"/>
      <w:r w:rsidRPr="009C19FC">
        <w:rPr>
          <w:rFonts w:ascii="Arial" w:eastAsia="Calibri" w:hAnsi="Arial" w:cs="Arial"/>
          <w:sz w:val="24"/>
          <w:szCs w:val="24"/>
        </w:rPr>
        <w:t>Reemplázanse</w:t>
      </w:r>
      <w:proofErr w:type="spellEnd"/>
      <w:r w:rsidRPr="009C19FC">
        <w:rPr>
          <w:rFonts w:ascii="Arial" w:eastAsia="Calibri" w:hAnsi="Arial" w:cs="Arial"/>
          <w:sz w:val="24"/>
          <w:szCs w:val="24"/>
        </w:rPr>
        <w:t xml:space="preserve">, en el inciso cuarto, las expresiones “segundo giro” por “tercer giro” y “tercer y cuarto giro” por “cuarto y quinto giro”. </w:t>
      </w:r>
    </w:p>
    <w:p w:rsidR="00010017" w:rsidRPr="009C19FC" w:rsidRDefault="00010017" w:rsidP="00010017">
      <w:pPr>
        <w:tabs>
          <w:tab w:val="left" w:pos="1134"/>
          <w:tab w:val="left" w:pos="2835"/>
          <w:tab w:val="left" w:pos="3686"/>
        </w:tabs>
        <w:spacing w:after="0" w:line="240" w:lineRule="auto"/>
        <w:ind w:firstLine="2835"/>
        <w:contextualSpacing/>
        <w:jc w:val="both"/>
        <w:rPr>
          <w:rFonts w:ascii="Arial" w:eastAsia="Calibri" w:hAnsi="Arial" w:cs="Arial"/>
          <w:sz w:val="24"/>
          <w:szCs w:val="24"/>
        </w:rPr>
      </w:pPr>
    </w:p>
    <w:p w:rsidR="00010017" w:rsidRPr="009C19FC" w:rsidRDefault="00010017" w:rsidP="00010017">
      <w:pPr>
        <w:tabs>
          <w:tab w:val="left" w:pos="1134"/>
          <w:tab w:val="left" w:pos="1276"/>
          <w:tab w:val="left" w:pos="2835"/>
          <w:tab w:val="left" w:pos="3686"/>
          <w:tab w:val="left" w:pos="4820"/>
        </w:tabs>
        <w:spacing w:after="0" w:line="240" w:lineRule="auto"/>
        <w:ind w:firstLine="2835"/>
        <w:contextualSpacing/>
        <w:jc w:val="both"/>
        <w:rPr>
          <w:rFonts w:ascii="Arial" w:eastAsia="Calibri" w:hAnsi="Arial" w:cs="Arial"/>
          <w:sz w:val="24"/>
          <w:szCs w:val="24"/>
        </w:rPr>
      </w:pPr>
      <w:r w:rsidRPr="009C19FC">
        <w:rPr>
          <w:rFonts w:ascii="Arial" w:eastAsia="Calibri" w:hAnsi="Arial" w:cs="Arial"/>
          <w:sz w:val="24"/>
          <w:szCs w:val="24"/>
        </w:rPr>
        <w:t xml:space="preserve">f) </w:t>
      </w:r>
      <w:proofErr w:type="spellStart"/>
      <w:r w:rsidRPr="009C19FC">
        <w:rPr>
          <w:rFonts w:ascii="Arial" w:eastAsia="Calibri" w:hAnsi="Arial" w:cs="Arial"/>
          <w:sz w:val="24"/>
          <w:szCs w:val="24"/>
        </w:rPr>
        <w:t>Intercálase</w:t>
      </w:r>
      <w:proofErr w:type="spellEnd"/>
      <w:r w:rsidRPr="009C19FC">
        <w:rPr>
          <w:rFonts w:ascii="Arial" w:eastAsia="Calibri" w:hAnsi="Arial" w:cs="Arial"/>
          <w:sz w:val="24"/>
          <w:szCs w:val="24"/>
        </w:rPr>
        <w:t xml:space="preserve"> el siguiente inciso quinto, nuevo, pasando el actual inciso quinto a ser sexto y así sucesivamente:</w:t>
      </w:r>
    </w:p>
    <w:p w:rsidR="00010017" w:rsidRPr="009C19FC" w:rsidRDefault="00010017" w:rsidP="00010017">
      <w:pPr>
        <w:tabs>
          <w:tab w:val="left" w:pos="1134"/>
          <w:tab w:val="left" w:pos="2835"/>
          <w:tab w:val="left" w:pos="3686"/>
        </w:tabs>
        <w:spacing w:after="0" w:line="240" w:lineRule="auto"/>
        <w:ind w:firstLine="2835"/>
        <w:contextualSpacing/>
        <w:jc w:val="both"/>
        <w:rPr>
          <w:rFonts w:ascii="Arial" w:eastAsia="Calibri" w:hAnsi="Arial" w:cs="Arial"/>
          <w:sz w:val="24"/>
          <w:szCs w:val="24"/>
        </w:rPr>
      </w:pPr>
    </w:p>
    <w:p w:rsidR="00010017" w:rsidRPr="009C19FC" w:rsidRDefault="00010017" w:rsidP="00010017">
      <w:pPr>
        <w:tabs>
          <w:tab w:val="left" w:pos="1134"/>
          <w:tab w:val="left" w:pos="2835"/>
          <w:tab w:val="left" w:pos="3686"/>
        </w:tabs>
        <w:spacing w:after="0" w:line="240" w:lineRule="auto"/>
        <w:ind w:firstLine="2835"/>
        <w:contextualSpacing/>
        <w:jc w:val="both"/>
        <w:rPr>
          <w:rFonts w:ascii="Arial" w:eastAsia="Calibri" w:hAnsi="Arial" w:cs="Arial"/>
          <w:sz w:val="24"/>
          <w:szCs w:val="24"/>
        </w:rPr>
      </w:pPr>
      <w:r w:rsidRPr="009C19FC">
        <w:rPr>
          <w:rFonts w:ascii="Arial" w:eastAsia="Calibri" w:hAnsi="Arial" w:cs="Arial"/>
          <w:sz w:val="24"/>
          <w:szCs w:val="24"/>
        </w:rPr>
        <w:t>“Los giros adicionales señalados en los incisos tercero y cuarto no se considerarán para el número máximo de pagos de prestaciones a que se refiere el inciso segundo del artículo 24.”.</w:t>
      </w:r>
    </w:p>
    <w:p w:rsidR="00010017" w:rsidRPr="009C19FC" w:rsidRDefault="00010017" w:rsidP="00010017">
      <w:pPr>
        <w:tabs>
          <w:tab w:val="left" w:pos="1134"/>
          <w:tab w:val="left" w:pos="2835"/>
          <w:tab w:val="left" w:pos="3686"/>
        </w:tabs>
        <w:spacing w:after="0" w:line="240" w:lineRule="auto"/>
        <w:ind w:firstLine="2835"/>
        <w:contextualSpacing/>
        <w:jc w:val="both"/>
        <w:rPr>
          <w:rFonts w:ascii="Arial" w:eastAsia="Calibri" w:hAnsi="Arial" w:cs="Arial"/>
          <w:sz w:val="24"/>
          <w:szCs w:val="24"/>
        </w:rPr>
      </w:pPr>
    </w:p>
    <w:p w:rsidR="00010017" w:rsidRPr="009C19FC" w:rsidRDefault="00010017" w:rsidP="00010017">
      <w:pPr>
        <w:tabs>
          <w:tab w:val="left" w:pos="567"/>
          <w:tab w:val="left" w:pos="1276"/>
          <w:tab w:val="left" w:pos="2835"/>
          <w:tab w:val="left" w:pos="3686"/>
          <w:tab w:val="left" w:pos="4820"/>
        </w:tabs>
        <w:spacing w:after="0" w:line="240" w:lineRule="auto"/>
        <w:ind w:firstLine="2835"/>
        <w:contextualSpacing/>
        <w:jc w:val="both"/>
        <w:rPr>
          <w:rFonts w:ascii="Arial" w:eastAsia="Calibri" w:hAnsi="Arial" w:cs="Arial"/>
          <w:sz w:val="24"/>
          <w:szCs w:val="24"/>
        </w:rPr>
      </w:pPr>
      <w:r w:rsidRPr="009C19FC">
        <w:rPr>
          <w:rFonts w:ascii="Arial" w:eastAsia="Calibri" w:hAnsi="Arial" w:cs="Arial"/>
          <w:sz w:val="24"/>
          <w:szCs w:val="24"/>
        </w:rPr>
        <w:t xml:space="preserve">g) </w:t>
      </w:r>
      <w:proofErr w:type="spellStart"/>
      <w:r w:rsidRPr="009C19FC">
        <w:rPr>
          <w:rFonts w:ascii="Arial" w:eastAsia="Calibri" w:hAnsi="Arial" w:cs="Arial"/>
          <w:sz w:val="24"/>
          <w:szCs w:val="24"/>
        </w:rPr>
        <w:t>Reemplázase</w:t>
      </w:r>
      <w:proofErr w:type="spellEnd"/>
      <w:r w:rsidRPr="009C19FC">
        <w:rPr>
          <w:rFonts w:ascii="Arial" w:eastAsia="Calibri" w:hAnsi="Arial" w:cs="Arial"/>
          <w:sz w:val="24"/>
          <w:szCs w:val="24"/>
        </w:rPr>
        <w:t>, en la primera oración del inciso quinto, que ha pasado a ser sexto, la expresión “primero y tercero” por “primero, segundo y tercero”, y la palabra “febrero” por “marzo”.</w:t>
      </w:r>
    </w:p>
    <w:p w:rsidR="00010017" w:rsidRPr="009C19FC" w:rsidRDefault="00010017" w:rsidP="00010017">
      <w:pPr>
        <w:tabs>
          <w:tab w:val="left" w:pos="567"/>
          <w:tab w:val="left" w:pos="1276"/>
          <w:tab w:val="left" w:pos="2835"/>
          <w:tab w:val="left" w:pos="3686"/>
          <w:tab w:val="left" w:pos="4820"/>
        </w:tabs>
        <w:spacing w:after="0" w:line="240" w:lineRule="auto"/>
        <w:ind w:firstLine="2835"/>
        <w:contextualSpacing/>
        <w:jc w:val="both"/>
        <w:rPr>
          <w:rFonts w:ascii="Arial" w:eastAsia="Calibri" w:hAnsi="Arial" w:cs="Arial"/>
          <w:sz w:val="24"/>
          <w:szCs w:val="24"/>
        </w:rPr>
      </w:pPr>
    </w:p>
    <w:p w:rsidR="00010017" w:rsidRPr="009C19FC" w:rsidRDefault="00010017" w:rsidP="00010017">
      <w:pPr>
        <w:tabs>
          <w:tab w:val="left" w:pos="1276"/>
          <w:tab w:val="left" w:pos="2835"/>
          <w:tab w:val="left" w:pos="4253"/>
        </w:tabs>
        <w:autoSpaceDE w:val="0"/>
        <w:autoSpaceDN w:val="0"/>
        <w:adjustRightInd w:val="0"/>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4) </w:t>
      </w:r>
      <w:proofErr w:type="spellStart"/>
      <w:r w:rsidRPr="009C19FC">
        <w:rPr>
          <w:rFonts w:ascii="Arial" w:eastAsia="Times New Roman" w:hAnsi="Arial" w:cs="Arial"/>
          <w:sz w:val="24"/>
          <w:szCs w:val="24"/>
          <w:lang w:val="es-ES" w:eastAsia="es-ES"/>
        </w:rPr>
        <w:t>Agrégase</w:t>
      </w:r>
      <w:proofErr w:type="spellEnd"/>
      <w:r w:rsidRPr="009C19FC">
        <w:rPr>
          <w:rFonts w:ascii="Arial" w:eastAsia="Times New Roman" w:hAnsi="Arial" w:cs="Arial"/>
          <w:sz w:val="24"/>
          <w:szCs w:val="24"/>
          <w:lang w:val="es-ES" w:eastAsia="es-ES"/>
        </w:rPr>
        <w:t>, a continuación del artículo 25 bis, el siguiente artículo 25 ter, nuevo:</w:t>
      </w:r>
    </w:p>
    <w:p w:rsidR="00010017" w:rsidRPr="009C19FC" w:rsidRDefault="00010017" w:rsidP="00010017">
      <w:pPr>
        <w:tabs>
          <w:tab w:val="left" w:pos="1276"/>
          <w:tab w:val="left" w:pos="2835"/>
          <w:tab w:val="left" w:pos="4253"/>
        </w:tabs>
        <w:autoSpaceDE w:val="0"/>
        <w:autoSpaceDN w:val="0"/>
        <w:adjustRightInd w:val="0"/>
        <w:spacing w:after="0" w:line="240" w:lineRule="auto"/>
        <w:ind w:firstLine="2835"/>
        <w:jc w:val="both"/>
        <w:rPr>
          <w:rFonts w:ascii="Arial" w:eastAsia="Times New Roman" w:hAnsi="Arial" w:cs="Arial"/>
          <w:sz w:val="24"/>
          <w:szCs w:val="24"/>
          <w:lang w:val="es-ES" w:eastAsia="es-ES"/>
        </w:rPr>
      </w:pPr>
    </w:p>
    <w:p w:rsidR="00010017" w:rsidRPr="009C19FC" w:rsidRDefault="00010017" w:rsidP="00010017">
      <w:pPr>
        <w:tabs>
          <w:tab w:val="left" w:pos="2835"/>
        </w:tabs>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“Artículo 25 ter.- El Fondo de Cesantía Solidario aportará a la cuenta de capitalización individual obligatoria para pensiones de los beneficiarios que hayan optado por </w:t>
      </w:r>
      <w:r w:rsidRPr="009C19FC">
        <w:rPr>
          <w:rFonts w:ascii="Arial" w:eastAsia="Times New Roman" w:hAnsi="Arial" w:cs="Arial"/>
          <w:b/>
          <w:sz w:val="24"/>
          <w:szCs w:val="24"/>
          <w:lang w:val="es-ES" w:eastAsia="es-ES"/>
        </w:rPr>
        <w:t>dicho Fondo</w:t>
      </w:r>
      <w:r w:rsidRPr="009C19FC">
        <w:rPr>
          <w:rFonts w:ascii="Arial" w:eastAsia="Times New Roman" w:hAnsi="Arial" w:cs="Arial"/>
          <w:sz w:val="24"/>
          <w:szCs w:val="24"/>
          <w:lang w:val="es-ES" w:eastAsia="es-ES"/>
        </w:rPr>
        <w:t xml:space="preserve">, el monto equivalente al 10% de la prestación por cesantía que les corresponda recibir de acuerdo al artículo 25. El aporte a que se refiere este artículo </w:t>
      </w:r>
      <w:r w:rsidRPr="009C19FC">
        <w:rPr>
          <w:rFonts w:ascii="Arial" w:eastAsia="Times New Roman" w:hAnsi="Arial" w:cs="Arial"/>
          <w:color w:val="000000"/>
          <w:sz w:val="24"/>
          <w:szCs w:val="24"/>
          <w:lang w:val="es-ES" w:eastAsia="es-ES"/>
        </w:rPr>
        <w:t>deberá ser enterado por la Sociedad Administradora del Fondo y no estará afecto al cobro de comisiones por parte de</w:t>
      </w:r>
      <w:r w:rsidRPr="009C19FC">
        <w:rPr>
          <w:rFonts w:ascii="Arial" w:eastAsia="Times New Roman" w:hAnsi="Arial" w:cs="Arial"/>
          <w:sz w:val="24"/>
          <w:szCs w:val="24"/>
          <w:lang w:val="es-ES" w:eastAsia="es-ES"/>
        </w:rPr>
        <w:t xml:space="preserve"> la Administradora de Fondos de Pensiones correspondiente.”.</w:t>
      </w:r>
    </w:p>
    <w:p w:rsidR="00010017" w:rsidRPr="009C19FC" w:rsidRDefault="00010017" w:rsidP="00010017">
      <w:pPr>
        <w:tabs>
          <w:tab w:val="left" w:pos="2835"/>
        </w:tabs>
        <w:spacing w:after="0" w:line="240" w:lineRule="auto"/>
        <w:ind w:firstLine="2835"/>
        <w:jc w:val="both"/>
        <w:rPr>
          <w:rFonts w:ascii="Arial" w:eastAsia="Times New Roman" w:hAnsi="Arial" w:cs="Arial"/>
          <w:sz w:val="24"/>
          <w:szCs w:val="24"/>
          <w:lang w:val="es-ES" w:eastAsia="es-ES"/>
        </w:rPr>
      </w:pPr>
    </w:p>
    <w:p w:rsidR="00010017" w:rsidRPr="009C19FC" w:rsidRDefault="00010017" w:rsidP="00010017">
      <w:pPr>
        <w:tabs>
          <w:tab w:val="left" w:pos="2835"/>
          <w:tab w:val="left" w:pos="4253"/>
        </w:tabs>
        <w:autoSpaceDE w:val="0"/>
        <w:autoSpaceDN w:val="0"/>
        <w:adjustRightInd w:val="0"/>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5) </w:t>
      </w:r>
      <w:proofErr w:type="spellStart"/>
      <w:r w:rsidRPr="009C19FC">
        <w:rPr>
          <w:rFonts w:ascii="Arial" w:eastAsia="Times New Roman" w:hAnsi="Arial" w:cs="Arial"/>
          <w:sz w:val="24"/>
          <w:szCs w:val="24"/>
          <w:lang w:val="es-ES" w:eastAsia="es-ES"/>
        </w:rPr>
        <w:t>Reemplázase</w:t>
      </w:r>
      <w:proofErr w:type="spellEnd"/>
      <w:r w:rsidRPr="009C19FC">
        <w:rPr>
          <w:rFonts w:ascii="Arial" w:eastAsia="Times New Roman" w:hAnsi="Arial" w:cs="Arial"/>
          <w:sz w:val="24"/>
          <w:szCs w:val="24"/>
          <w:lang w:val="es-ES" w:eastAsia="es-ES"/>
        </w:rPr>
        <w:t xml:space="preserve"> el artículo 28 por el siguiente:</w:t>
      </w:r>
    </w:p>
    <w:p w:rsidR="00010017" w:rsidRPr="009C19FC" w:rsidRDefault="00010017" w:rsidP="00010017">
      <w:pPr>
        <w:tabs>
          <w:tab w:val="left" w:pos="2835"/>
          <w:tab w:val="left" w:pos="4253"/>
        </w:tabs>
        <w:autoSpaceDE w:val="0"/>
        <w:autoSpaceDN w:val="0"/>
        <w:adjustRightInd w:val="0"/>
        <w:spacing w:after="0" w:line="240" w:lineRule="auto"/>
        <w:ind w:firstLine="2835"/>
        <w:jc w:val="both"/>
        <w:rPr>
          <w:rFonts w:ascii="Arial" w:eastAsia="Times New Roman" w:hAnsi="Arial" w:cs="Arial"/>
          <w:sz w:val="24"/>
          <w:szCs w:val="24"/>
          <w:lang w:val="es-ES" w:eastAsia="es-ES"/>
        </w:rPr>
      </w:pPr>
    </w:p>
    <w:p w:rsidR="00010017" w:rsidRPr="009C19FC" w:rsidRDefault="00010017" w:rsidP="00010017">
      <w:pPr>
        <w:tabs>
          <w:tab w:val="left" w:pos="2835"/>
        </w:tabs>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“Artículo 28.- El beneficiario no tendrá derecho a las prestaciones previstas en este párrafo, o cesarán las concedidas, según el caso y para cada evento de cesantía, si no busca de manera efectiva un empleo. Para estos efectos se considerará que el beneficiario no busca de manera efectiva un empleo cuando:</w:t>
      </w:r>
    </w:p>
    <w:p w:rsidR="00010017" w:rsidRPr="009C19FC" w:rsidRDefault="00010017" w:rsidP="00010017">
      <w:pPr>
        <w:tabs>
          <w:tab w:val="left" w:pos="2835"/>
        </w:tabs>
        <w:spacing w:after="0" w:line="240" w:lineRule="auto"/>
        <w:ind w:firstLine="2835"/>
        <w:jc w:val="both"/>
        <w:rPr>
          <w:rFonts w:ascii="Arial" w:eastAsia="Times New Roman" w:hAnsi="Arial" w:cs="Arial"/>
          <w:sz w:val="24"/>
          <w:szCs w:val="24"/>
          <w:lang w:val="es-ES" w:eastAsia="es-ES"/>
        </w:rPr>
      </w:pPr>
    </w:p>
    <w:p w:rsidR="00010017" w:rsidRPr="009C19FC" w:rsidRDefault="00010017" w:rsidP="00010017">
      <w:pPr>
        <w:tabs>
          <w:tab w:val="left" w:pos="1276"/>
          <w:tab w:val="left" w:pos="2835"/>
          <w:tab w:val="left" w:pos="4820"/>
        </w:tabs>
        <w:spacing w:after="0" w:line="240" w:lineRule="auto"/>
        <w:ind w:firstLine="2835"/>
        <w:contextualSpacing/>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a) No se inscribiere en la Bolsa Nacional de Empleo.</w:t>
      </w:r>
    </w:p>
    <w:p w:rsidR="00010017" w:rsidRPr="009C19FC" w:rsidRDefault="00010017" w:rsidP="00010017">
      <w:pPr>
        <w:tabs>
          <w:tab w:val="left" w:pos="2835"/>
          <w:tab w:val="left" w:pos="4820"/>
        </w:tabs>
        <w:spacing w:after="0" w:line="240" w:lineRule="auto"/>
        <w:ind w:left="60" w:firstLine="2835"/>
        <w:jc w:val="both"/>
        <w:rPr>
          <w:rFonts w:ascii="Arial" w:eastAsia="Times New Roman" w:hAnsi="Arial" w:cs="Arial"/>
          <w:sz w:val="24"/>
          <w:szCs w:val="24"/>
          <w:lang w:val="es-ES" w:eastAsia="es-ES"/>
        </w:rPr>
      </w:pPr>
    </w:p>
    <w:p w:rsidR="00010017" w:rsidRPr="009C19FC" w:rsidRDefault="00010017" w:rsidP="00010017">
      <w:pPr>
        <w:tabs>
          <w:tab w:val="left" w:pos="1276"/>
          <w:tab w:val="left" w:pos="2835"/>
          <w:tab w:val="left" w:pos="4820"/>
        </w:tabs>
        <w:spacing w:after="0" w:line="240" w:lineRule="auto"/>
        <w:ind w:left="60"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b) No postulare, reiteradamente y sin causa justificada, a una oportunidad de empleo que se encuentre disponible según le informare la respectiva Oficina Municipal de Intermediación Laboral o la Bolsa Nacional de Empleo. </w:t>
      </w:r>
    </w:p>
    <w:p w:rsidR="00010017" w:rsidRPr="009C19FC" w:rsidRDefault="00010017" w:rsidP="00010017">
      <w:pPr>
        <w:tabs>
          <w:tab w:val="left" w:pos="1276"/>
          <w:tab w:val="left" w:pos="2835"/>
          <w:tab w:val="left" w:pos="4820"/>
        </w:tabs>
        <w:spacing w:after="0" w:line="240" w:lineRule="auto"/>
        <w:ind w:left="60" w:firstLine="2835"/>
        <w:jc w:val="both"/>
        <w:rPr>
          <w:rFonts w:ascii="Arial" w:eastAsia="Times New Roman" w:hAnsi="Arial" w:cs="Arial"/>
          <w:sz w:val="24"/>
          <w:szCs w:val="24"/>
          <w:lang w:val="es-ES" w:eastAsia="es-ES"/>
        </w:rPr>
      </w:pPr>
    </w:p>
    <w:p w:rsidR="00010017" w:rsidRPr="009C19FC" w:rsidRDefault="00010017" w:rsidP="00010017">
      <w:pPr>
        <w:tabs>
          <w:tab w:val="left" w:pos="1276"/>
          <w:tab w:val="left" w:pos="2835"/>
          <w:tab w:val="left" w:pos="4820"/>
        </w:tabs>
        <w:spacing w:after="0" w:line="240" w:lineRule="auto"/>
        <w:ind w:left="60" w:firstLine="2835"/>
        <w:contextualSpacing/>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c) No concurriere, reiteradamente y sin causa justificada, a entrevistas de empleo  debidamente intermediadas por las mismas instituciones a que se refiere la letra anterior.</w:t>
      </w:r>
    </w:p>
    <w:p w:rsidR="00010017" w:rsidRPr="009C19FC" w:rsidRDefault="00010017" w:rsidP="00010017">
      <w:pPr>
        <w:tabs>
          <w:tab w:val="left" w:pos="2835"/>
          <w:tab w:val="left" w:pos="4820"/>
        </w:tabs>
        <w:spacing w:after="0" w:line="240" w:lineRule="auto"/>
        <w:ind w:left="60"/>
        <w:jc w:val="both"/>
        <w:rPr>
          <w:rFonts w:ascii="Arial" w:eastAsia="Times New Roman" w:hAnsi="Arial" w:cs="Arial"/>
          <w:sz w:val="24"/>
          <w:szCs w:val="24"/>
          <w:lang w:val="es-ES" w:eastAsia="es-ES"/>
        </w:rPr>
      </w:pPr>
    </w:p>
    <w:p w:rsidR="00010017" w:rsidRPr="009C19FC" w:rsidRDefault="00010017" w:rsidP="00010017">
      <w:pPr>
        <w:tabs>
          <w:tab w:val="left" w:pos="1276"/>
          <w:tab w:val="left" w:pos="2835"/>
          <w:tab w:val="left" w:pos="4820"/>
        </w:tabs>
        <w:spacing w:after="0" w:line="240" w:lineRule="auto"/>
        <w:ind w:left="60" w:firstLine="277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d) Rechazare, sin causa justificada, una oportunidad de empleo intermediada o la capacitación ofrecida por la respectiva oficina Municipal de Intermediación Laboral o la Bolsa Nacional de Empleo.</w:t>
      </w:r>
    </w:p>
    <w:p w:rsidR="00010017" w:rsidRPr="009C19FC" w:rsidRDefault="00010017" w:rsidP="00010017">
      <w:pPr>
        <w:tabs>
          <w:tab w:val="left" w:pos="1276"/>
          <w:tab w:val="left" w:pos="2835"/>
          <w:tab w:val="left" w:pos="4820"/>
        </w:tabs>
        <w:spacing w:after="0" w:line="240" w:lineRule="auto"/>
        <w:ind w:left="60" w:firstLine="2775"/>
        <w:jc w:val="both"/>
        <w:rPr>
          <w:rFonts w:ascii="Arial" w:eastAsia="Times New Roman" w:hAnsi="Arial" w:cs="Arial"/>
          <w:sz w:val="24"/>
          <w:szCs w:val="24"/>
          <w:lang w:val="es-ES" w:eastAsia="es-ES"/>
        </w:rPr>
      </w:pPr>
    </w:p>
    <w:p w:rsidR="00010017" w:rsidRPr="009C19FC" w:rsidRDefault="00010017" w:rsidP="00010017">
      <w:pPr>
        <w:tabs>
          <w:tab w:val="left" w:pos="1276"/>
          <w:tab w:val="left" w:pos="2835"/>
          <w:tab w:val="left" w:pos="4820"/>
        </w:tabs>
        <w:spacing w:after="0" w:line="240" w:lineRule="auto"/>
        <w:ind w:left="60" w:firstLine="277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e) Rechazare</w:t>
      </w:r>
      <w:r w:rsidRPr="009C19FC">
        <w:rPr>
          <w:rFonts w:ascii="Arial" w:eastAsia="Times New Roman" w:hAnsi="Arial" w:cs="Arial"/>
          <w:b/>
          <w:sz w:val="24"/>
          <w:szCs w:val="24"/>
          <w:lang w:val="es-ES" w:eastAsia="es-ES"/>
        </w:rPr>
        <w:t>, sin causa justificada,</w:t>
      </w:r>
      <w:r w:rsidRPr="009C19FC">
        <w:rPr>
          <w:rFonts w:ascii="Arial" w:eastAsia="Times New Roman" w:hAnsi="Arial" w:cs="Arial"/>
          <w:sz w:val="24"/>
          <w:szCs w:val="24"/>
          <w:lang w:val="es-ES" w:eastAsia="es-ES"/>
        </w:rPr>
        <w:t xml:space="preserve"> una beca de capacitación ofrecida y financiada por el Servicio Nacional de Capacitación y Empleo.</w:t>
      </w:r>
    </w:p>
    <w:p w:rsidR="00010017" w:rsidRPr="009C19FC" w:rsidRDefault="00010017" w:rsidP="00010017">
      <w:pPr>
        <w:tabs>
          <w:tab w:val="left" w:pos="1276"/>
          <w:tab w:val="left" w:pos="2835"/>
          <w:tab w:val="left" w:pos="4820"/>
        </w:tabs>
        <w:spacing w:after="0" w:line="240" w:lineRule="auto"/>
        <w:ind w:left="60" w:firstLine="2775"/>
        <w:jc w:val="both"/>
        <w:rPr>
          <w:rFonts w:ascii="Arial" w:eastAsia="Times New Roman" w:hAnsi="Arial" w:cs="Arial"/>
          <w:sz w:val="24"/>
          <w:szCs w:val="24"/>
          <w:lang w:val="es-ES" w:eastAsia="es-ES"/>
        </w:rPr>
      </w:pPr>
    </w:p>
    <w:p w:rsidR="00010017" w:rsidRPr="009C19FC" w:rsidRDefault="00010017" w:rsidP="00010017">
      <w:pPr>
        <w:tabs>
          <w:tab w:val="left" w:pos="2835"/>
        </w:tabs>
        <w:spacing w:after="0" w:line="240" w:lineRule="auto"/>
        <w:ind w:firstLine="277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lastRenderedPageBreak/>
        <w:t xml:space="preserve">Para los efectos del inciso anterior, serán consideradas como causas justificadas del beneficiario, causas de similar entidad, tales como: </w:t>
      </w:r>
    </w:p>
    <w:p w:rsidR="00010017" w:rsidRPr="009C19FC" w:rsidRDefault="00010017" w:rsidP="00010017">
      <w:pPr>
        <w:tabs>
          <w:tab w:val="left" w:pos="2835"/>
        </w:tabs>
        <w:spacing w:after="0" w:line="240" w:lineRule="auto"/>
        <w:ind w:firstLine="2775"/>
        <w:jc w:val="both"/>
        <w:rPr>
          <w:rFonts w:ascii="Arial" w:eastAsia="Times New Roman" w:hAnsi="Arial" w:cs="Arial"/>
          <w:sz w:val="24"/>
          <w:szCs w:val="24"/>
          <w:lang w:val="es-ES" w:eastAsia="es-ES"/>
        </w:rPr>
      </w:pPr>
    </w:p>
    <w:p w:rsidR="00010017" w:rsidRPr="009C19FC" w:rsidRDefault="00010017" w:rsidP="00010017">
      <w:pPr>
        <w:tabs>
          <w:tab w:val="left" w:pos="1134"/>
        </w:tabs>
        <w:spacing w:after="0" w:line="240" w:lineRule="auto"/>
        <w:ind w:firstLine="2775"/>
        <w:contextualSpacing/>
        <w:jc w:val="both"/>
        <w:rPr>
          <w:rFonts w:ascii="Arial" w:eastAsia="Calibri" w:hAnsi="Arial" w:cs="Arial"/>
          <w:sz w:val="24"/>
          <w:szCs w:val="24"/>
        </w:rPr>
      </w:pPr>
      <w:r w:rsidRPr="009C19FC">
        <w:rPr>
          <w:rFonts w:ascii="Arial" w:eastAsia="Calibri" w:hAnsi="Arial" w:cs="Arial"/>
          <w:sz w:val="24"/>
          <w:szCs w:val="24"/>
        </w:rPr>
        <w:t xml:space="preserve">a) Padecer alguna enfermedad o discapacidad que le impida desarrollar el empleo ofrecido. </w:t>
      </w:r>
    </w:p>
    <w:p w:rsidR="00010017" w:rsidRPr="009C19FC" w:rsidRDefault="00010017" w:rsidP="00010017">
      <w:pPr>
        <w:tabs>
          <w:tab w:val="left" w:pos="284"/>
          <w:tab w:val="left" w:pos="4820"/>
        </w:tabs>
        <w:spacing w:after="0" w:line="240" w:lineRule="auto"/>
        <w:ind w:firstLine="2775"/>
        <w:contextualSpacing/>
        <w:jc w:val="both"/>
        <w:rPr>
          <w:rFonts w:ascii="Arial" w:eastAsia="Calibri" w:hAnsi="Arial" w:cs="Arial"/>
          <w:sz w:val="24"/>
          <w:szCs w:val="24"/>
        </w:rPr>
      </w:pPr>
    </w:p>
    <w:p w:rsidR="00010017" w:rsidRPr="009C19FC" w:rsidRDefault="00010017" w:rsidP="00010017">
      <w:pPr>
        <w:tabs>
          <w:tab w:val="left" w:pos="1276"/>
        </w:tabs>
        <w:spacing w:after="0" w:line="240" w:lineRule="auto"/>
        <w:ind w:firstLine="2835"/>
        <w:contextualSpacing/>
        <w:jc w:val="both"/>
        <w:rPr>
          <w:rFonts w:ascii="Arial" w:eastAsia="Calibri" w:hAnsi="Arial" w:cs="Arial"/>
          <w:sz w:val="24"/>
          <w:szCs w:val="24"/>
        </w:rPr>
      </w:pPr>
      <w:r w:rsidRPr="009C19FC">
        <w:rPr>
          <w:rFonts w:ascii="Arial" w:eastAsia="Calibri" w:hAnsi="Arial" w:cs="Arial"/>
          <w:sz w:val="24"/>
          <w:szCs w:val="24"/>
        </w:rPr>
        <w:t>b) Residir en una localidad distante del lugar donde se realice la entrevista de empleo, donde deba desempeñarse el respectivo empleo o donde se realice la capacitación ofrecida.</w:t>
      </w:r>
    </w:p>
    <w:p w:rsidR="00010017" w:rsidRPr="009C19FC" w:rsidRDefault="00010017" w:rsidP="00010017">
      <w:pPr>
        <w:tabs>
          <w:tab w:val="left" w:pos="1276"/>
        </w:tabs>
        <w:spacing w:after="0" w:line="240" w:lineRule="auto"/>
        <w:ind w:firstLine="2835"/>
        <w:contextualSpacing/>
        <w:jc w:val="both"/>
        <w:rPr>
          <w:rFonts w:ascii="Arial" w:eastAsia="Calibri" w:hAnsi="Arial" w:cs="Arial"/>
          <w:sz w:val="24"/>
          <w:szCs w:val="24"/>
        </w:rPr>
      </w:pPr>
      <w:r w:rsidRPr="009C19FC">
        <w:rPr>
          <w:rFonts w:ascii="Arial" w:eastAsia="Calibri" w:hAnsi="Arial" w:cs="Arial"/>
          <w:sz w:val="24"/>
          <w:szCs w:val="24"/>
        </w:rPr>
        <w:t xml:space="preserve"> </w:t>
      </w:r>
    </w:p>
    <w:p w:rsidR="00010017" w:rsidRPr="009C19FC" w:rsidRDefault="00010017" w:rsidP="00010017">
      <w:pPr>
        <w:tabs>
          <w:tab w:val="left" w:pos="284"/>
          <w:tab w:val="left" w:pos="1276"/>
        </w:tabs>
        <w:spacing w:after="0" w:line="240" w:lineRule="auto"/>
        <w:ind w:firstLine="2835"/>
        <w:contextualSpacing/>
        <w:jc w:val="both"/>
        <w:rPr>
          <w:rFonts w:ascii="Arial" w:eastAsia="Calibri" w:hAnsi="Arial" w:cs="Arial"/>
          <w:sz w:val="24"/>
          <w:szCs w:val="24"/>
        </w:rPr>
      </w:pPr>
      <w:r w:rsidRPr="009C19FC">
        <w:rPr>
          <w:rFonts w:ascii="Arial" w:eastAsia="Calibri" w:hAnsi="Arial" w:cs="Arial"/>
          <w:sz w:val="24"/>
          <w:szCs w:val="24"/>
        </w:rPr>
        <w:t xml:space="preserve">c) El empleo </w:t>
      </w:r>
      <w:r w:rsidRPr="009C19FC">
        <w:rPr>
          <w:rFonts w:ascii="Arial" w:eastAsia="Calibri" w:hAnsi="Arial" w:cs="Arial"/>
          <w:b/>
          <w:sz w:val="24"/>
          <w:szCs w:val="24"/>
        </w:rPr>
        <w:t>o beca de capacitación ofrecidos</w:t>
      </w:r>
      <w:r w:rsidRPr="009C19FC">
        <w:rPr>
          <w:rFonts w:ascii="Arial" w:eastAsia="Calibri" w:hAnsi="Arial" w:cs="Arial"/>
          <w:sz w:val="24"/>
          <w:szCs w:val="24"/>
        </w:rPr>
        <w:t xml:space="preserve"> no </w:t>
      </w:r>
      <w:r w:rsidRPr="009C19FC">
        <w:rPr>
          <w:rFonts w:ascii="Arial" w:eastAsia="Calibri" w:hAnsi="Arial" w:cs="Arial"/>
          <w:b/>
          <w:sz w:val="24"/>
          <w:szCs w:val="24"/>
        </w:rPr>
        <w:t>guardan</w:t>
      </w:r>
      <w:r w:rsidRPr="009C19FC">
        <w:rPr>
          <w:rFonts w:ascii="Arial" w:eastAsia="Calibri" w:hAnsi="Arial" w:cs="Arial"/>
          <w:sz w:val="24"/>
          <w:szCs w:val="24"/>
        </w:rPr>
        <w:t xml:space="preserve"> relación con las habilidades o destrezas del empleo anterior u </w:t>
      </w:r>
      <w:r w:rsidRPr="009C19FC">
        <w:rPr>
          <w:rFonts w:ascii="Arial" w:eastAsia="Calibri" w:hAnsi="Arial" w:cs="Arial"/>
          <w:b/>
          <w:sz w:val="24"/>
          <w:szCs w:val="24"/>
        </w:rPr>
        <w:t>ocasionan</w:t>
      </w:r>
      <w:r w:rsidRPr="009C19FC">
        <w:rPr>
          <w:rFonts w:ascii="Arial" w:eastAsia="Calibri" w:hAnsi="Arial" w:cs="Arial"/>
          <w:sz w:val="24"/>
          <w:szCs w:val="24"/>
        </w:rPr>
        <w:t xml:space="preserve"> un serio menoscabo a su condición laboral o a sus estudios profesionales, universitarios o técnicos.</w:t>
      </w:r>
    </w:p>
    <w:p w:rsidR="00010017" w:rsidRPr="009C19FC" w:rsidRDefault="00010017" w:rsidP="00010017">
      <w:pPr>
        <w:tabs>
          <w:tab w:val="left" w:pos="284"/>
          <w:tab w:val="left" w:pos="4820"/>
        </w:tabs>
        <w:spacing w:after="0" w:line="240" w:lineRule="auto"/>
        <w:ind w:firstLine="2835"/>
        <w:contextualSpacing/>
        <w:jc w:val="both"/>
        <w:rPr>
          <w:rFonts w:ascii="Arial" w:eastAsia="Calibri" w:hAnsi="Arial" w:cs="Arial"/>
          <w:sz w:val="24"/>
          <w:szCs w:val="24"/>
        </w:rPr>
      </w:pPr>
    </w:p>
    <w:p w:rsidR="00010017" w:rsidRPr="009C19FC" w:rsidRDefault="00010017" w:rsidP="00010017">
      <w:pPr>
        <w:tabs>
          <w:tab w:val="left" w:pos="284"/>
          <w:tab w:val="left" w:pos="1276"/>
        </w:tabs>
        <w:spacing w:after="0" w:line="240" w:lineRule="auto"/>
        <w:ind w:firstLine="2835"/>
        <w:contextualSpacing/>
        <w:jc w:val="both"/>
        <w:rPr>
          <w:rFonts w:ascii="Arial" w:eastAsia="Calibri" w:hAnsi="Arial" w:cs="Arial"/>
          <w:sz w:val="24"/>
          <w:szCs w:val="24"/>
        </w:rPr>
      </w:pPr>
      <w:r w:rsidRPr="009C19FC">
        <w:rPr>
          <w:rFonts w:ascii="Arial" w:eastAsia="Calibri" w:hAnsi="Arial" w:cs="Arial"/>
          <w:sz w:val="24"/>
          <w:szCs w:val="24"/>
        </w:rPr>
        <w:t>d) El empleo ofrecido no le permita percibir una remuneración igual o superior al 50% de la última devengada en el empleo anterior.</w:t>
      </w:r>
    </w:p>
    <w:p w:rsidR="00010017" w:rsidRPr="009C19FC" w:rsidRDefault="00010017" w:rsidP="00010017">
      <w:pPr>
        <w:tabs>
          <w:tab w:val="left" w:pos="284"/>
          <w:tab w:val="left" w:pos="1276"/>
        </w:tabs>
        <w:spacing w:after="0" w:line="240" w:lineRule="auto"/>
        <w:ind w:firstLine="2835"/>
        <w:contextualSpacing/>
        <w:jc w:val="both"/>
        <w:rPr>
          <w:rFonts w:ascii="Arial" w:eastAsia="Calibri" w:hAnsi="Arial" w:cs="Arial"/>
          <w:sz w:val="24"/>
          <w:szCs w:val="24"/>
        </w:rPr>
      </w:pPr>
    </w:p>
    <w:p w:rsidR="00010017" w:rsidRPr="009C19FC" w:rsidRDefault="00010017" w:rsidP="00010017">
      <w:pPr>
        <w:tabs>
          <w:tab w:val="left" w:pos="2835"/>
        </w:tabs>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Sin perjuicio de lo anterior, un reglamento expedido por el Ministerio </w:t>
      </w:r>
      <w:r w:rsidRPr="009C19FC">
        <w:rPr>
          <w:rFonts w:ascii="Arial" w:eastAsia="Times New Roman" w:hAnsi="Arial" w:cs="Arial"/>
          <w:b/>
          <w:sz w:val="24"/>
          <w:szCs w:val="24"/>
          <w:lang w:val="es-ES" w:eastAsia="es-ES"/>
        </w:rPr>
        <w:t xml:space="preserve">del </w:t>
      </w:r>
      <w:r w:rsidRPr="009C19FC">
        <w:rPr>
          <w:rFonts w:ascii="Arial" w:eastAsia="Times New Roman" w:hAnsi="Arial" w:cs="Arial"/>
          <w:sz w:val="24"/>
          <w:szCs w:val="24"/>
          <w:lang w:val="es-ES" w:eastAsia="es-ES"/>
        </w:rPr>
        <w:t xml:space="preserve">Trabajo y Previsión Social, que deberá ser suscrito por el Ministro de Hacienda, establecerá los criterios y condiciones para determinar la procedencia de las  causas justificadas a que se refiere este artículo, así como los requisitos, procedimiento y mecanismos para acreditar su concurrencia y, en general, toda norma para la correcta aplicación de esta disposición.”. </w:t>
      </w:r>
    </w:p>
    <w:p w:rsidR="00010017" w:rsidRPr="009C19FC" w:rsidRDefault="00010017" w:rsidP="00010017">
      <w:pPr>
        <w:tabs>
          <w:tab w:val="left" w:pos="2835"/>
        </w:tabs>
        <w:spacing w:after="0" w:line="240" w:lineRule="auto"/>
        <w:ind w:firstLine="2835"/>
        <w:jc w:val="both"/>
        <w:rPr>
          <w:rFonts w:ascii="Arial" w:eastAsia="Times New Roman" w:hAnsi="Arial" w:cs="Arial"/>
          <w:sz w:val="24"/>
          <w:szCs w:val="24"/>
          <w:lang w:val="es-ES" w:eastAsia="es-ES"/>
        </w:rPr>
      </w:pPr>
    </w:p>
    <w:p w:rsidR="00010017" w:rsidRPr="009C19FC" w:rsidRDefault="00010017" w:rsidP="00010017">
      <w:pPr>
        <w:tabs>
          <w:tab w:val="left" w:pos="2835"/>
          <w:tab w:val="left" w:pos="4253"/>
        </w:tabs>
        <w:autoSpaceDE w:val="0"/>
        <w:autoSpaceDN w:val="0"/>
        <w:adjustRightInd w:val="0"/>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6) </w:t>
      </w:r>
      <w:proofErr w:type="spellStart"/>
      <w:r w:rsidRPr="009C19FC">
        <w:rPr>
          <w:rFonts w:ascii="Arial" w:eastAsia="Times New Roman" w:hAnsi="Arial" w:cs="Arial"/>
          <w:sz w:val="24"/>
          <w:szCs w:val="24"/>
          <w:lang w:val="es-ES" w:eastAsia="es-ES"/>
        </w:rPr>
        <w:t>Modifícase</w:t>
      </w:r>
      <w:proofErr w:type="spellEnd"/>
      <w:r w:rsidRPr="009C19FC">
        <w:rPr>
          <w:rFonts w:ascii="Arial" w:eastAsia="Times New Roman" w:hAnsi="Arial" w:cs="Arial"/>
          <w:sz w:val="24"/>
          <w:szCs w:val="24"/>
          <w:lang w:val="es-ES" w:eastAsia="es-ES"/>
        </w:rPr>
        <w:t xml:space="preserve"> el artículo 34 B de la siguiente forma:</w:t>
      </w:r>
    </w:p>
    <w:p w:rsidR="00010017" w:rsidRPr="009C19FC" w:rsidRDefault="00010017" w:rsidP="00010017">
      <w:pPr>
        <w:tabs>
          <w:tab w:val="left" w:pos="2835"/>
          <w:tab w:val="left" w:pos="4253"/>
        </w:tabs>
        <w:autoSpaceDE w:val="0"/>
        <w:autoSpaceDN w:val="0"/>
        <w:adjustRightInd w:val="0"/>
        <w:spacing w:after="0" w:line="240" w:lineRule="auto"/>
        <w:ind w:firstLine="2835"/>
        <w:jc w:val="both"/>
        <w:rPr>
          <w:rFonts w:ascii="Arial" w:eastAsia="Times New Roman" w:hAnsi="Arial" w:cs="Arial"/>
          <w:sz w:val="24"/>
          <w:szCs w:val="24"/>
          <w:lang w:val="es-ES" w:eastAsia="es-ES"/>
        </w:rPr>
      </w:pPr>
    </w:p>
    <w:p w:rsidR="00010017" w:rsidRPr="009C19FC" w:rsidRDefault="00010017" w:rsidP="00010017">
      <w:pPr>
        <w:tabs>
          <w:tab w:val="left" w:pos="2835"/>
          <w:tab w:val="left" w:pos="4820"/>
        </w:tabs>
        <w:autoSpaceDE w:val="0"/>
        <w:autoSpaceDN w:val="0"/>
        <w:adjustRightInd w:val="0"/>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a) </w:t>
      </w:r>
      <w:proofErr w:type="spellStart"/>
      <w:r w:rsidRPr="009C19FC">
        <w:rPr>
          <w:rFonts w:ascii="Arial" w:eastAsia="Times New Roman" w:hAnsi="Arial" w:cs="Arial"/>
          <w:sz w:val="24"/>
          <w:szCs w:val="24"/>
          <w:lang w:val="es-ES" w:eastAsia="es-ES"/>
        </w:rPr>
        <w:t>Elimínase</w:t>
      </w:r>
      <w:proofErr w:type="spellEnd"/>
      <w:r w:rsidRPr="009C19FC">
        <w:rPr>
          <w:rFonts w:ascii="Arial" w:eastAsia="Times New Roman" w:hAnsi="Arial" w:cs="Arial"/>
          <w:sz w:val="24"/>
          <w:szCs w:val="24"/>
          <w:lang w:val="es-ES" w:eastAsia="es-ES"/>
        </w:rPr>
        <w:t>, en su inciso primero, la palabra “Subsecretaría” que sigue a la expresión “Hacienda,”.</w:t>
      </w:r>
    </w:p>
    <w:p w:rsidR="00010017" w:rsidRPr="009C19FC" w:rsidRDefault="00010017" w:rsidP="00010017">
      <w:pPr>
        <w:tabs>
          <w:tab w:val="left" w:pos="2835"/>
          <w:tab w:val="left" w:pos="4820"/>
        </w:tabs>
        <w:autoSpaceDE w:val="0"/>
        <w:autoSpaceDN w:val="0"/>
        <w:adjustRightInd w:val="0"/>
        <w:spacing w:after="0" w:line="240" w:lineRule="auto"/>
        <w:ind w:firstLine="2835"/>
        <w:jc w:val="both"/>
        <w:rPr>
          <w:rFonts w:ascii="Arial" w:eastAsia="Times New Roman" w:hAnsi="Arial" w:cs="Arial"/>
          <w:sz w:val="24"/>
          <w:szCs w:val="24"/>
          <w:lang w:val="es-ES" w:eastAsia="es-ES"/>
        </w:rPr>
      </w:pPr>
    </w:p>
    <w:p w:rsidR="00010017" w:rsidRPr="009C19FC" w:rsidRDefault="00010017" w:rsidP="00010017">
      <w:pPr>
        <w:tabs>
          <w:tab w:val="left" w:pos="2835"/>
          <w:tab w:val="left" w:pos="4820"/>
        </w:tabs>
        <w:autoSpaceDE w:val="0"/>
        <w:autoSpaceDN w:val="0"/>
        <w:adjustRightInd w:val="0"/>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b) </w:t>
      </w:r>
      <w:proofErr w:type="spellStart"/>
      <w:r w:rsidRPr="009C19FC">
        <w:rPr>
          <w:rFonts w:ascii="Arial" w:eastAsia="Times New Roman" w:hAnsi="Arial" w:cs="Arial"/>
          <w:sz w:val="24"/>
          <w:szCs w:val="24"/>
          <w:lang w:val="es-ES" w:eastAsia="es-ES"/>
        </w:rPr>
        <w:t>Reemplázase</w:t>
      </w:r>
      <w:proofErr w:type="spellEnd"/>
      <w:r w:rsidRPr="009C19FC">
        <w:rPr>
          <w:rFonts w:ascii="Arial" w:eastAsia="Times New Roman" w:hAnsi="Arial" w:cs="Arial"/>
          <w:sz w:val="24"/>
          <w:szCs w:val="24"/>
          <w:lang w:val="es-ES" w:eastAsia="es-ES"/>
        </w:rPr>
        <w:t>, en su inciso primero, la expresión “y del Trabajo” por “, del Trabajo y de Previsión Social, la Superintendencia de Seguridad Social”.</w:t>
      </w:r>
    </w:p>
    <w:p w:rsidR="00010017" w:rsidRPr="009C19FC" w:rsidRDefault="00010017" w:rsidP="00010017">
      <w:pPr>
        <w:tabs>
          <w:tab w:val="left" w:pos="2835"/>
        </w:tabs>
        <w:autoSpaceDE w:val="0"/>
        <w:autoSpaceDN w:val="0"/>
        <w:adjustRightInd w:val="0"/>
        <w:spacing w:after="0" w:line="240" w:lineRule="auto"/>
        <w:ind w:firstLine="2835"/>
        <w:jc w:val="both"/>
        <w:rPr>
          <w:rFonts w:ascii="Arial" w:eastAsia="Times New Roman" w:hAnsi="Arial" w:cs="Arial"/>
          <w:sz w:val="24"/>
          <w:szCs w:val="24"/>
          <w:lang w:val="es-ES" w:eastAsia="es-ES"/>
        </w:rPr>
      </w:pPr>
    </w:p>
    <w:p w:rsidR="00010017" w:rsidRPr="009C19FC" w:rsidRDefault="00010017" w:rsidP="00010017">
      <w:pPr>
        <w:tabs>
          <w:tab w:val="left" w:pos="2835"/>
        </w:tabs>
        <w:autoSpaceDE w:val="0"/>
        <w:autoSpaceDN w:val="0"/>
        <w:adjustRightInd w:val="0"/>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7) </w:t>
      </w:r>
      <w:proofErr w:type="spellStart"/>
      <w:r w:rsidRPr="009C19FC">
        <w:rPr>
          <w:rFonts w:ascii="Arial" w:eastAsia="Times New Roman" w:hAnsi="Arial" w:cs="Arial"/>
          <w:sz w:val="24"/>
          <w:szCs w:val="24"/>
          <w:lang w:val="es-ES" w:eastAsia="es-ES"/>
        </w:rPr>
        <w:t>Reemplázase</w:t>
      </w:r>
      <w:proofErr w:type="spellEnd"/>
      <w:r w:rsidRPr="009C19FC">
        <w:rPr>
          <w:rFonts w:ascii="Arial" w:eastAsia="Times New Roman" w:hAnsi="Arial" w:cs="Arial"/>
          <w:sz w:val="24"/>
          <w:szCs w:val="24"/>
          <w:lang w:val="es-ES" w:eastAsia="es-ES"/>
        </w:rPr>
        <w:t xml:space="preserve">, </w:t>
      </w:r>
      <w:r w:rsidRPr="009C19FC">
        <w:rPr>
          <w:rFonts w:ascii="Arial" w:eastAsia="Times New Roman" w:hAnsi="Arial" w:cs="Arial"/>
          <w:b/>
          <w:sz w:val="24"/>
          <w:szCs w:val="24"/>
          <w:lang w:val="es-ES" w:eastAsia="es-ES"/>
        </w:rPr>
        <w:t>en el</w:t>
      </w:r>
      <w:r w:rsidRPr="009C19FC">
        <w:rPr>
          <w:rFonts w:ascii="Arial" w:eastAsia="Times New Roman" w:hAnsi="Arial" w:cs="Arial"/>
          <w:sz w:val="24"/>
          <w:szCs w:val="24"/>
          <w:lang w:val="es-ES" w:eastAsia="es-ES"/>
        </w:rPr>
        <w:t xml:space="preserve"> artículo 61, la expresión “afiliados al Seguro de Cesantía” por “mayores de 18 años de edad”.</w:t>
      </w:r>
    </w:p>
    <w:p w:rsidR="00010017" w:rsidRPr="009C19FC" w:rsidRDefault="00010017" w:rsidP="00010017">
      <w:pPr>
        <w:tabs>
          <w:tab w:val="left" w:pos="1134"/>
          <w:tab w:val="left" w:pos="2835"/>
        </w:tabs>
        <w:autoSpaceDE w:val="0"/>
        <w:autoSpaceDN w:val="0"/>
        <w:adjustRightInd w:val="0"/>
        <w:spacing w:after="0" w:line="240" w:lineRule="auto"/>
        <w:ind w:firstLine="2835"/>
        <w:jc w:val="both"/>
        <w:rPr>
          <w:rFonts w:ascii="Arial" w:eastAsia="Times New Roman" w:hAnsi="Arial" w:cs="Arial"/>
          <w:sz w:val="24"/>
          <w:szCs w:val="24"/>
          <w:lang w:val="es-ES" w:eastAsia="es-ES"/>
        </w:rPr>
      </w:pPr>
    </w:p>
    <w:p w:rsidR="00010017" w:rsidRPr="009C19FC" w:rsidRDefault="00010017" w:rsidP="00010017">
      <w:pPr>
        <w:tabs>
          <w:tab w:val="left" w:pos="1134"/>
          <w:tab w:val="left" w:pos="2835"/>
        </w:tabs>
        <w:autoSpaceDE w:val="0"/>
        <w:autoSpaceDN w:val="0"/>
        <w:adjustRightInd w:val="0"/>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8) </w:t>
      </w:r>
      <w:proofErr w:type="spellStart"/>
      <w:r w:rsidRPr="009C19FC">
        <w:rPr>
          <w:rFonts w:ascii="Arial" w:eastAsia="Times New Roman" w:hAnsi="Arial" w:cs="Arial"/>
          <w:sz w:val="24"/>
          <w:szCs w:val="24"/>
          <w:lang w:val="es-ES" w:eastAsia="es-ES"/>
        </w:rPr>
        <w:t>Modifícase</w:t>
      </w:r>
      <w:proofErr w:type="spellEnd"/>
      <w:r w:rsidRPr="009C19FC">
        <w:rPr>
          <w:rFonts w:ascii="Arial" w:eastAsia="Times New Roman" w:hAnsi="Arial" w:cs="Arial"/>
          <w:sz w:val="24"/>
          <w:szCs w:val="24"/>
          <w:lang w:val="es-ES" w:eastAsia="es-ES"/>
        </w:rPr>
        <w:t xml:space="preserve"> el artículo 63 de la siguiente forma:</w:t>
      </w:r>
    </w:p>
    <w:p w:rsidR="00010017" w:rsidRPr="009C19FC" w:rsidRDefault="00010017" w:rsidP="00010017">
      <w:pPr>
        <w:tabs>
          <w:tab w:val="left" w:pos="1134"/>
          <w:tab w:val="left" w:pos="2835"/>
        </w:tabs>
        <w:spacing w:after="0" w:line="240" w:lineRule="auto"/>
        <w:ind w:firstLine="993"/>
        <w:jc w:val="both"/>
        <w:rPr>
          <w:rFonts w:ascii="Arial" w:eastAsia="Times New Roman" w:hAnsi="Arial" w:cs="Arial"/>
          <w:sz w:val="24"/>
          <w:szCs w:val="24"/>
          <w:lang w:val="es-ES" w:eastAsia="es-ES"/>
        </w:rPr>
      </w:pPr>
    </w:p>
    <w:p w:rsidR="00010017" w:rsidRPr="009C19FC" w:rsidRDefault="00010017" w:rsidP="00010017">
      <w:pPr>
        <w:tabs>
          <w:tab w:val="left" w:pos="1134"/>
          <w:tab w:val="left" w:pos="2835"/>
        </w:tabs>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a) </w:t>
      </w:r>
      <w:proofErr w:type="spellStart"/>
      <w:r w:rsidRPr="009C19FC">
        <w:rPr>
          <w:rFonts w:ascii="Arial" w:eastAsia="Times New Roman" w:hAnsi="Arial" w:cs="Arial"/>
          <w:sz w:val="24"/>
          <w:szCs w:val="24"/>
          <w:lang w:val="es-ES" w:eastAsia="es-ES"/>
        </w:rPr>
        <w:t>Reemplázase</w:t>
      </w:r>
      <w:proofErr w:type="spellEnd"/>
      <w:r w:rsidRPr="009C19FC">
        <w:rPr>
          <w:rFonts w:ascii="Arial" w:eastAsia="Times New Roman" w:hAnsi="Arial" w:cs="Arial"/>
          <w:sz w:val="24"/>
          <w:szCs w:val="24"/>
          <w:lang w:val="es-ES" w:eastAsia="es-ES"/>
        </w:rPr>
        <w:t>, en su inciso primero y en la primera oración de su inciso segundo, la expresión “afiliados al Seguro” por “mayores de 18 años de edad”.</w:t>
      </w:r>
    </w:p>
    <w:p w:rsidR="00010017" w:rsidRPr="009C19FC" w:rsidRDefault="00010017" w:rsidP="00010017">
      <w:pPr>
        <w:tabs>
          <w:tab w:val="left" w:pos="1134"/>
          <w:tab w:val="left" w:pos="2835"/>
        </w:tabs>
        <w:spacing w:after="0" w:line="240" w:lineRule="auto"/>
        <w:ind w:firstLine="2835"/>
        <w:jc w:val="both"/>
        <w:rPr>
          <w:rFonts w:ascii="Arial" w:eastAsia="Times New Roman" w:hAnsi="Arial" w:cs="Arial"/>
          <w:sz w:val="24"/>
          <w:szCs w:val="24"/>
          <w:lang w:val="es-ES" w:eastAsia="es-ES"/>
        </w:rPr>
      </w:pPr>
    </w:p>
    <w:p w:rsidR="00010017" w:rsidRPr="009C19FC" w:rsidRDefault="00010017" w:rsidP="00010017">
      <w:pPr>
        <w:tabs>
          <w:tab w:val="left" w:pos="1134"/>
          <w:tab w:val="left" w:pos="2835"/>
        </w:tabs>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b) </w:t>
      </w:r>
      <w:proofErr w:type="spellStart"/>
      <w:r w:rsidRPr="009C19FC">
        <w:rPr>
          <w:rFonts w:ascii="Arial" w:eastAsia="Times New Roman" w:hAnsi="Arial" w:cs="Arial"/>
          <w:sz w:val="24"/>
          <w:szCs w:val="24"/>
          <w:lang w:val="es-ES" w:eastAsia="es-ES"/>
        </w:rPr>
        <w:t>Reemplázanse</w:t>
      </w:r>
      <w:proofErr w:type="spellEnd"/>
      <w:r w:rsidRPr="009C19FC">
        <w:rPr>
          <w:rFonts w:ascii="Arial" w:eastAsia="Times New Roman" w:hAnsi="Arial" w:cs="Arial"/>
          <w:sz w:val="24"/>
          <w:szCs w:val="24"/>
          <w:lang w:val="es-ES" w:eastAsia="es-ES"/>
        </w:rPr>
        <w:t xml:space="preserve"> sus incisos tercero y cuarto por los siguientes:</w:t>
      </w:r>
    </w:p>
    <w:p w:rsidR="00010017" w:rsidRPr="009C19FC" w:rsidRDefault="00010017" w:rsidP="00010017">
      <w:pPr>
        <w:tabs>
          <w:tab w:val="left" w:pos="1276"/>
          <w:tab w:val="left" w:pos="1843"/>
          <w:tab w:val="left" w:pos="2835"/>
        </w:tabs>
        <w:spacing w:after="0" w:line="240" w:lineRule="auto"/>
        <w:ind w:firstLine="2835"/>
        <w:jc w:val="both"/>
        <w:rPr>
          <w:rFonts w:ascii="Arial" w:eastAsia="Times New Roman" w:hAnsi="Arial" w:cs="Arial"/>
          <w:sz w:val="24"/>
          <w:szCs w:val="24"/>
          <w:lang w:val="es-ES" w:eastAsia="es-ES"/>
        </w:rPr>
      </w:pPr>
    </w:p>
    <w:p w:rsidR="00010017" w:rsidRPr="009C19FC" w:rsidRDefault="00010017" w:rsidP="00010017">
      <w:pPr>
        <w:tabs>
          <w:tab w:val="left" w:pos="1276"/>
          <w:tab w:val="left" w:pos="1843"/>
          <w:tab w:val="left" w:pos="2835"/>
        </w:tabs>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“El administrador de la Bolsa Nacional de Empleo deberá comunicar a los cesantes inscritos las oportunidades de capacitación </w:t>
      </w:r>
      <w:r w:rsidRPr="009C19FC">
        <w:rPr>
          <w:rFonts w:ascii="Arial" w:eastAsia="Times New Roman" w:hAnsi="Arial" w:cs="Arial"/>
          <w:sz w:val="24"/>
          <w:szCs w:val="24"/>
          <w:lang w:val="es-ES" w:eastAsia="es-ES"/>
        </w:rPr>
        <w:lastRenderedPageBreak/>
        <w:t>y de empleos disponibles, según el orden de prioridad que establezca el índice de empleabilidad elaborado por la Subsecretaría del Trabajo.</w:t>
      </w:r>
    </w:p>
    <w:p w:rsidR="00010017" w:rsidRPr="009C19FC" w:rsidRDefault="00010017" w:rsidP="00010017">
      <w:pPr>
        <w:tabs>
          <w:tab w:val="left" w:pos="1276"/>
          <w:tab w:val="left" w:pos="1843"/>
          <w:tab w:val="left" w:pos="2835"/>
        </w:tabs>
        <w:spacing w:after="0" w:line="240" w:lineRule="auto"/>
        <w:ind w:firstLine="2835"/>
        <w:jc w:val="both"/>
        <w:rPr>
          <w:rFonts w:ascii="Arial" w:eastAsia="Times New Roman" w:hAnsi="Arial" w:cs="Arial"/>
          <w:sz w:val="24"/>
          <w:szCs w:val="24"/>
          <w:lang w:val="es-ES" w:eastAsia="es-ES"/>
        </w:rPr>
      </w:pPr>
    </w:p>
    <w:p w:rsidR="00010017" w:rsidRPr="009C19FC" w:rsidRDefault="00010017" w:rsidP="00010017">
      <w:pPr>
        <w:tabs>
          <w:tab w:val="left" w:pos="1276"/>
          <w:tab w:val="left" w:pos="1843"/>
          <w:tab w:val="left" w:pos="2835"/>
        </w:tabs>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Igualmente, deberá mantener una base de datos de los trabajadores inscritos, con información del trabajador y su índice de empleabilidad, como asimismo de aquellos empleadores que ofrezcan vacantes de trabajo y los demás registros que determine la Subsecretaría del Trabajo, de acuerdo a lo establecido en las bases de licitación.”.</w:t>
      </w:r>
    </w:p>
    <w:p w:rsidR="00010017" w:rsidRPr="009C19FC" w:rsidRDefault="00010017" w:rsidP="00010017">
      <w:pPr>
        <w:tabs>
          <w:tab w:val="left" w:pos="1134"/>
          <w:tab w:val="left" w:pos="2835"/>
        </w:tabs>
        <w:spacing w:after="0" w:line="240" w:lineRule="auto"/>
        <w:ind w:firstLine="2835"/>
        <w:jc w:val="both"/>
        <w:rPr>
          <w:rFonts w:ascii="Arial" w:eastAsia="Times New Roman" w:hAnsi="Arial" w:cs="Arial"/>
          <w:sz w:val="24"/>
          <w:szCs w:val="24"/>
          <w:lang w:val="es-ES" w:eastAsia="es-ES"/>
        </w:rPr>
      </w:pPr>
    </w:p>
    <w:p w:rsidR="00010017" w:rsidRPr="009C19FC" w:rsidRDefault="00010017" w:rsidP="00010017">
      <w:pPr>
        <w:tabs>
          <w:tab w:val="left" w:pos="1134"/>
          <w:tab w:val="left" w:pos="2835"/>
        </w:tabs>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c) </w:t>
      </w:r>
      <w:proofErr w:type="spellStart"/>
      <w:r w:rsidRPr="009C19FC">
        <w:rPr>
          <w:rFonts w:ascii="Arial" w:eastAsia="Times New Roman" w:hAnsi="Arial" w:cs="Arial"/>
          <w:sz w:val="24"/>
          <w:szCs w:val="24"/>
          <w:lang w:val="es-ES" w:eastAsia="es-ES"/>
        </w:rPr>
        <w:t>Reemplázase</w:t>
      </w:r>
      <w:proofErr w:type="spellEnd"/>
      <w:r w:rsidRPr="009C19FC">
        <w:rPr>
          <w:rFonts w:ascii="Arial" w:eastAsia="Times New Roman" w:hAnsi="Arial" w:cs="Arial"/>
          <w:sz w:val="24"/>
          <w:szCs w:val="24"/>
          <w:lang w:val="es-ES" w:eastAsia="es-ES"/>
        </w:rPr>
        <w:t>, al comienzo del inciso quinto, la palabra “El” por la expresión “La Subsecretaría del Trabajo, el”.</w:t>
      </w:r>
    </w:p>
    <w:p w:rsidR="00010017" w:rsidRPr="009C19FC" w:rsidRDefault="00010017" w:rsidP="00010017">
      <w:pPr>
        <w:tabs>
          <w:tab w:val="left" w:pos="1134"/>
          <w:tab w:val="left" w:pos="2835"/>
        </w:tabs>
        <w:autoSpaceDE w:val="0"/>
        <w:autoSpaceDN w:val="0"/>
        <w:adjustRightInd w:val="0"/>
        <w:spacing w:after="0" w:line="240" w:lineRule="auto"/>
        <w:ind w:firstLine="2835"/>
        <w:jc w:val="both"/>
        <w:rPr>
          <w:rFonts w:ascii="Arial" w:eastAsia="Times New Roman" w:hAnsi="Arial" w:cs="Arial"/>
          <w:sz w:val="24"/>
          <w:szCs w:val="24"/>
          <w:lang w:val="es-ES" w:eastAsia="es-ES"/>
        </w:rPr>
      </w:pPr>
    </w:p>
    <w:p w:rsidR="00010017" w:rsidRPr="009C19FC" w:rsidRDefault="00010017" w:rsidP="00010017">
      <w:pPr>
        <w:tabs>
          <w:tab w:val="left" w:pos="1134"/>
          <w:tab w:val="left" w:pos="2835"/>
        </w:tabs>
        <w:autoSpaceDE w:val="0"/>
        <w:autoSpaceDN w:val="0"/>
        <w:adjustRightInd w:val="0"/>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9) </w:t>
      </w:r>
      <w:proofErr w:type="spellStart"/>
      <w:r w:rsidRPr="009C19FC">
        <w:rPr>
          <w:rFonts w:ascii="Arial" w:eastAsia="Times New Roman" w:hAnsi="Arial" w:cs="Arial"/>
          <w:sz w:val="24"/>
          <w:szCs w:val="24"/>
          <w:lang w:val="es-ES" w:eastAsia="es-ES"/>
        </w:rPr>
        <w:t>Modifícase</w:t>
      </w:r>
      <w:proofErr w:type="spellEnd"/>
      <w:r w:rsidRPr="009C19FC">
        <w:rPr>
          <w:rFonts w:ascii="Arial" w:eastAsia="Times New Roman" w:hAnsi="Arial" w:cs="Arial"/>
          <w:sz w:val="24"/>
          <w:szCs w:val="24"/>
          <w:lang w:val="es-ES" w:eastAsia="es-ES"/>
        </w:rPr>
        <w:t xml:space="preserve"> el artículo 64 de la siguiente forma:</w:t>
      </w:r>
    </w:p>
    <w:p w:rsidR="00010017" w:rsidRPr="009C19FC" w:rsidRDefault="00010017" w:rsidP="00010017">
      <w:pPr>
        <w:tabs>
          <w:tab w:val="left" w:pos="1134"/>
          <w:tab w:val="left" w:pos="2835"/>
        </w:tabs>
        <w:spacing w:after="0" w:line="240" w:lineRule="auto"/>
        <w:ind w:firstLine="2835"/>
        <w:jc w:val="both"/>
        <w:rPr>
          <w:rFonts w:ascii="Arial" w:eastAsia="Times New Roman" w:hAnsi="Arial" w:cs="Arial"/>
          <w:sz w:val="24"/>
          <w:szCs w:val="24"/>
          <w:lang w:val="es-ES" w:eastAsia="es-ES"/>
        </w:rPr>
      </w:pPr>
    </w:p>
    <w:p w:rsidR="00010017" w:rsidRPr="009C19FC" w:rsidRDefault="00010017" w:rsidP="00010017">
      <w:pPr>
        <w:tabs>
          <w:tab w:val="left" w:pos="1134"/>
          <w:tab w:val="left" w:pos="2835"/>
        </w:tabs>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a) </w:t>
      </w:r>
      <w:proofErr w:type="spellStart"/>
      <w:r w:rsidRPr="009C19FC">
        <w:rPr>
          <w:rFonts w:ascii="Arial" w:eastAsia="Times New Roman" w:hAnsi="Arial" w:cs="Arial"/>
          <w:sz w:val="24"/>
          <w:szCs w:val="24"/>
          <w:lang w:val="es-ES" w:eastAsia="es-ES"/>
        </w:rPr>
        <w:t>Reemplázanse</w:t>
      </w:r>
      <w:proofErr w:type="spellEnd"/>
      <w:r w:rsidRPr="009C19FC">
        <w:rPr>
          <w:rFonts w:ascii="Arial" w:eastAsia="Times New Roman" w:hAnsi="Arial" w:cs="Arial"/>
          <w:sz w:val="24"/>
          <w:szCs w:val="24"/>
          <w:lang w:val="es-ES" w:eastAsia="es-ES"/>
        </w:rPr>
        <w:t xml:space="preserve"> los incisos segundo y tercero por los siguientes:</w:t>
      </w:r>
    </w:p>
    <w:p w:rsidR="00010017" w:rsidRPr="009C19FC" w:rsidRDefault="00010017" w:rsidP="00010017">
      <w:pPr>
        <w:tabs>
          <w:tab w:val="left" w:pos="851"/>
          <w:tab w:val="left" w:pos="2835"/>
        </w:tabs>
        <w:spacing w:after="0" w:line="240" w:lineRule="auto"/>
        <w:ind w:firstLine="2835"/>
        <w:jc w:val="both"/>
        <w:rPr>
          <w:rFonts w:ascii="Arial" w:eastAsia="Times New Roman" w:hAnsi="Arial" w:cs="Arial"/>
          <w:sz w:val="24"/>
          <w:szCs w:val="24"/>
          <w:lang w:val="es-ES" w:eastAsia="es-ES"/>
        </w:rPr>
      </w:pPr>
    </w:p>
    <w:p w:rsidR="00010017" w:rsidRPr="009C19FC" w:rsidRDefault="00010017" w:rsidP="00010017">
      <w:pPr>
        <w:tabs>
          <w:tab w:val="left" w:pos="851"/>
          <w:tab w:val="left" w:pos="2835"/>
        </w:tabs>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“La entidad administradora de la Bolsa Nacional de Empleo tendrá derecho a una retribución cuyo financiamiento será de cargo del Fondo de Cesantía Solidario y del Servicio Nacional de Capacitación y Empleo, en la proporción que se establezca en un reglamento emitido en conjunto por los Ministerios del Trabajo y Previsión Social y de Hacienda.</w:t>
      </w:r>
    </w:p>
    <w:p w:rsidR="00010017" w:rsidRPr="009C19FC" w:rsidRDefault="00010017" w:rsidP="00010017">
      <w:pPr>
        <w:tabs>
          <w:tab w:val="left" w:pos="2835"/>
        </w:tabs>
        <w:spacing w:after="0" w:line="240" w:lineRule="auto"/>
        <w:ind w:firstLine="2835"/>
        <w:jc w:val="both"/>
        <w:rPr>
          <w:rFonts w:ascii="Arial" w:eastAsia="Times New Roman" w:hAnsi="Arial" w:cs="Arial"/>
          <w:sz w:val="24"/>
          <w:szCs w:val="24"/>
          <w:lang w:val="es-ES" w:eastAsia="es-ES"/>
        </w:rPr>
      </w:pPr>
    </w:p>
    <w:p w:rsidR="00010017" w:rsidRPr="009C19FC" w:rsidRDefault="00010017" w:rsidP="00010017">
      <w:pPr>
        <w:tabs>
          <w:tab w:val="left" w:pos="2835"/>
        </w:tabs>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Extinguido el contrato de administración de la Bolsa Nacional de Empleo por las causas establecidas en las bases de licitación, la entidad que estuviere prestando el servicio deberá transferir a la Subsecretaría del Trabajo o a quién ésta determine los sistemas informáticos y las bases de datos utilizadas, para permitir la continuidad de dicho servicio.”.</w:t>
      </w:r>
    </w:p>
    <w:p w:rsidR="00010017" w:rsidRPr="009C19FC" w:rsidRDefault="00010017" w:rsidP="00010017">
      <w:pPr>
        <w:tabs>
          <w:tab w:val="left" w:pos="2835"/>
        </w:tabs>
        <w:spacing w:after="0" w:line="240" w:lineRule="auto"/>
        <w:ind w:firstLine="2835"/>
        <w:jc w:val="both"/>
        <w:rPr>
          <w:rFonts w:ascii="Arial" w:eastAsia="Times New Roman" w:hAnsi="Arial" w:cs="Arial"/>
          <w:sz w:val="24"/>
          <w:szCs w:val="24"/>
          <w:lang w:val="es-ES" w:eastAsia="es-ES"/>
        </w:rPr>
      </w:pPr>
    </w:p>
    <w:p w:rsidR="00010017" w:rsidRPr="009C19FC" w:rsidRDefault="00010017" w:rsidP="00010017">
      <w:pPr>
        <w:tabs>
          <w:tab w:val="left" w:pos="2835"/>
        </w:tabs>
        <w:spacing w:after="0" w:line="240" w:lineRule="auto"/>
        <w:ind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b) </w:t>
      </w:r>
      <w:proofErr w:type="spellStart"/>
      <w:r w:rsidRPr="009C19FC">
        <w:rPr>
          <w:rFonts w:ascii="Arial" w:eastAsia="Times New Roman" w:hAnsi="Arial" w:cs="Arial"/>
          <w:sz w:val="24"/>
          <w:szCs w:val="24"/>
          <w:lang w:val="es-ES" w:eastAsia="es-ES"/>
        </w:rPr>
        <w:t>Reemplázase</w:t>
      </w:r>
      <w:proofErr w:type="spellEnd"/>
      <w:r w:rsidRPr="009C19FC">
        <w:rPr>
          <w:rFonts w:ascii="Arial" w:eastAsia="Times New Roman" w:hAnsi="Arial" w:cs="Arial"/>
          <w:sz w:val="24"/>
          <w:szCs w:val="24"/>
          <w:lang w:val="es-ES" w:eastAsia="es-ES"/>
        </w:rPr>
        <w:t>, en el inciso cuarto, la expresión “este artículo” por “</w:t>
      </w:r>
      <w:r w:rsidRPr="009C19FC">
        <w:rPr>
          <w:rFonts w:ascii="Arial" w:eastAsia="Times New Roman" w:hAnsi="Arial" w:cs="Arial"/>
          <w:b/>
          <w:sz w:val="24"/>
          <w:szCs w:val="24"/>
          <w:lang w:val="es-ES" w:eastAsia="es-ES"/>
        </w:rPr>
        <w:t>esta ley</w:t>
      </w:r>
      <w:r w:rsidRPr="009C19FC">
        <w:rPr>
          <w:rFonts w:ascii="Arial" w:eastAsia="Times New Roman" w:hAnsi="Arial" w:cs="Arial"/>
          <w:sz w:val="24"/>
          <w:szCs w:val="24"/>
          <w:lang w:val="es-ES" w:eastAsia="es-ES"/>
        </w:rPr>
        <w:t>”.</w:t>
      </w:r>
    </w:p>
    <w:p w:rsidR="00010017" w:rsidRPr="009C19FC" w:rsidRDefault="00010017" w:rsidP="00010017">
      <w:pPr>
        <w:tabs>
          <w:tab w:val="left" w:pos="2835"/>
        </w:tabs>
        <w:spacing w:after="0" w:line="240" w:lineRule="auto"/>
        <w:ind w:firstLine="2835"/>
        <w:jc w:val="both"/>
        <w:rPr>
          <w:rFonts w:ascii="Arial" w:eastAsia="Times New Roman" w:hAnsi="Arial" w:cs="Arial"/>
          <w:sz w:val="24"/>
          <w:szCs w:val="24"/>
          <w:lang w:val="es-ES" w:eastAsia="es-ES"/>
        </w:rPr>
      </w:pPr>
    </w:p>
    <w:p w:rsidR="00010017" w:rsidRPr="009C19FC" w:rsidRDefault="00010017" w:rsidP="00010017">
      <w:pPr>
        <w:tabs>
          <w:tab w:val="left" w:pos="2835"/>
        </w:tabs>
        <w:spacing w:after="0" w:line="240" w:lineRule="auto"/>
        <w:ind w:firstLine="2835"/>
        <w:jc w:val="both"/>
        <w:rPr>
          <w:rFonts w:ascii="Arial" w:eastAsia="Times New Roman" w:hAnsi="Arial" w:cs="Arial"/>
          <w:b/>
          <w:sz w:val="24"/>
          <w:szCs w:val="24"/>
          <w:lang w:val="es-ES" w:eastAsia="es-ES"/>
        </w:rPr>
      </w:pPr>
      <w:r w:rsidRPr="009C19FC">
        <w:rPr>
          <w:rFonts w:ascii="Arial" w:eastAsia="Times New Roman" w:hAnsi="Arial" w:cs="Arial"/>
          <w:b/>
          <w:sz w:val="24"/>
          <w:szCs w:val="24"/>
          <w:lang w:val="es-ES" w:eastAsia="es-ES"/>
        </w:rPr>
        <w:t xml:space="preserve">c) </w:t>
      </w:r>
      <w:proofErr w:type="spellStart"/>
      <w:r w:rsidRPr="009C19FC">
        <w:rPr>
          <w:rFonts w:ascii="Arial" w:eastAsia="Times New Roman" w:hAnsi="Arial" w:cs="Arial"/>
          <w:b/>
          <w:sz w:val="24"/>
          <w:szCs w:val="24"/>
          <w:lang w:val="es-ES" w:eastAsia="es-ES"/>
        </w:rPr>
        <w:t>Reemplázase</w:t>
      </w:r>
      <w:proofErr w:type="spellEnd"/>
      <w:r w:rsidRPr="009C19FC">
        <w:rPr>
          <w:rFonts w:ascii="Arial" w:eastAsia="Times New Roman" w:hAnsi="Arial" w:cs="Arial"/>
          <w:b/>
          <w:sz w:val="24"/>
          <w:szCs w:val="24"/>
          <w:lang w:val="es-ES" w:eastAsia="es-ES"/>
        </w:rPr>
        <w:t xml:space="preserve"> el inciso quinto por el siguiente:</w:t>
      </w:r>
    </w:p>
    <w:p w:rsidR="00010017" w:rsidRPr="009C19FC" w:rsidRDefault="00010017" w:rsidP="00010017">
      <w:pPr>
        <w:tabs>
          <w:tab w:val="left" w:pos="2835"/>
        </w:tabs>
        <w:spacing w:after="0" w:line="240" w:lineRule="auto"/>
        <w:ind w:firstLine="2835"/>
        <w:jc w:val="both"/>
        <w:rPr>
          <w:rFonts w:ascii="Arial" w:eastAsia="Times New Roman" w:hAnsi="Arial" w:cs="Arial"/>
          <w:b/>
          <w:sz w:val="24"/>
          <w:szCs w:val="24"/>
          <w:lang w:val="es-ES" w:eastAsia="es-ES"/>
        </w:rPr>
      </w:pPr>
    </w:p>
    <w:p w:rsidR="00010017" w:rsidRPr="009C19FC" w:rsidRDefault="00010017" w:rsidP="00010017">
      <w:pPr>
        <w:tabs>
          <w:tab w:val="left" w:pos="2835"/>
        </w:tabs>
        <w:spacing w:after="0" w:line="240" w:lineRule="auto"/>
        <w:ind w:firstLine="2835"/>
        <w:jc w:val="both"/>
        <w:rPr>
          <w:rFonts w:ascii="Arial" w:eastAsia="Times New Roman" w:hAnsi="Arial" w:cs="Arial"/>
          <w:b/>
          <w:sz w:val="24"/>
          <w:szCs w:val="24"/>
          <w:lang w:val="es-ES" w:eastAsia="es-ES"/>
        </w:rPr>
      </w:pPr>
      <w:r w:rsidRPr="009C19FC">
        <w:rPr>
          <w:rFonts w:ascii="Arial" w:eastAsia="Times New Roman" w:hAnsi="Arial" w:cs="Arial"/>
          <w:b/>
          <w:sz w:val="24"/>
          <w:szCs w:val="24"/>
          <w:lang w:val="es-ES" w:eastAsia="es-ES"/>
        </w:rPr>
        <w:t>“El que durante el traspaso de la administración de la Bolsa Nacional de Empleo provoque un daño no fortuito a las bases de datos que forman parte de ella, o niegue u obstaculice su entrega o la otorgue en forma incompleta, será sancionado con las penas que se contemplan en el inciso sexto del artículo 34, sin perjuicio de la aplicación a la entidad administradora de dicha Bolsa de las sanciones que establezcan las bases de licitación y el contrato respectivo.”.</w:t>
      </w:r>
    </w:p>
    <w:p w:rsidR="00010017" w:rsidRPr="009C19FC" w:rsidRDefault="00010017" w:rsidP="00010017">
      <w:pPr>
        <w:tabs>
          <w:tab w:val="left" w:pos="2835"/>
          <w:tab w:val="left" w:pos="3402"/>
          <w:tab w:val="left" w:pos="4751"/>
        </w:tabs>
        <w:spacing w:after="0" w:line="240" w:lineRule="auto"/>
        <w:ind w:right="51" w:firstLine="2835"/>
        <w:jc w:val="both"/>
        <w:rPr>
          <w:rFonts w:ascii="Arial" w:eastAsia="Times New Roman" w:hAnsi="Arial" w:cs="Arial"/>
          <w:sz w:val="24"/>
          <w:szCs w:val="24"/>
          <w:lang w:val="es-ES" w:eastAsia="es-ES"/>
        </w:rPr>
      </w:pPr>
    </w:p>
    <w:p w:rsidR="00010017" w:rsidRPr="009C19FC" w:rsidRDefault="00010017" w:rsidP="00010017">
      <w:pPr>
        <w:tabs>
          <w:tab w:val="left" w:pos="2835"/>
          <w:tab w:val="left" w:pos="3402"/>
          <w:tab w:val="left" w:pos="4751"/>
        </w:tabs>
        <w:spacing w:after="0" w:line="240" w:lineRule="auto"/>
        <w:ind w:right="51" w:firstLine="2835"/>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 xml:space="preserve">10) </w:t>
      </w:r>
      <w:proofErr w:type="spellStart"/>
      <w:r w:rsidRPr="009C19FC">
        <w:rPr>
          <w:rFonts w:ascii="Arial" w:eastAsia="Times New Roman" w:hAnsi="Arial" w:cs="Arial"/>
          <w:sz w:val="24"/>
          <w:szCs w:val="24"/>
          <w:lang w:val="es-ES" w:eastAsia="es-ES"/>
        </w:rPr>
        <w:t>Reemplázase</w:t>
      </w:r>
      <w:proofErr w:type="spellEnd"/>
      <w:r w:rsidRPr="009C19FC">
        <w:rPr>
          <w:rFonts w:ascii="Arial" w:eastAsia="Times New Roman" w:hAnsi="Arial" w:cs="Arial"/>
          <w:sz w:val="24"/>
          <w:szCs w:val="24"/>
          <w:lang w:val="es-ES" w:eastAsia="es-ES"/>
        </w:rPr>
        <w:t xml:space="preserve">, en el artículo 65, el guarismo “78” por “73”. </w:t>
      </w:r>
    </w:p>
    <w:p w:rsidR="00010017" w:rsidRPr="009C19FC" w:rsidRDefault="00010017" w:rsidP="00010017">
      <w:pPr>
        <w:tabs>
          <w:tab w:val="left" w:pos="2835"/>
          <w:tab w:val="left" w:pos="3402"/>
          <w:tab w:val="left" w:pos="4751"/>
        </w:tabs>
        <w:spacing w:after="0" w:line="240" w:lineRule="auto"/>
        <w:ind w:right="51" w:firstLine="851"/>
        <w:jc w:val="both"/>
        <w:rPr>
          <w:rFonts w:ascii="Arial" w:eastAsia="Times New Roman" w:hAnsi="Arial" w:cs="Arial"/>
          <w:sz w:val="24"/>
          <w:szCs w:val="24"/>
          <w:lang w:val="es-ES" w:eastAsia="es-ES"/>
        </w:rPr>
      </w:pPr>
    </w:p>
    <w:p w:rsidR="00C54094" w:rsidRPr="009C19FC" w:rsidRDefault="00C54094" w:rsidP="00010017">
      <w:pPr>
        <w:tabs>
          <w:tab w:val="left" w:pos="2835"/>
          <w:tab w:val="left" w:pos="3402"/>
          <w:tab w:val="left" w:pos="4751"/>
        </w:tabs>
        <w:spacing w:after="0" w:line="240" w:lineRule="auto"/>
        <w:ind w:right="51" w:firstLine="851"/>
        <w:jc w:val="both"/>
        <w:rPr>
          <w:rFonts w:ascii="Arial" w:eastAsia="Times New Roman" w:hAnsi="Arial" w:cs="Arial"/>
          <w:sz w:val="24"/>
          <w:szCs w:val="24"/>
          <w:lang w:val="es-ES" w:eastAsia="es-ES"/>
        </w:rPr>
      </w:pPr>
    </w:p>
    <w:p w:rsidR="00C54094" w:rsidRPr="009C19FC" w:rsidRDefault="00C54094" w:rsidP="00010017">
      <w:pPr>
        <w:tabs>
          <w:tab w:val="left" w:pos="2835"/>
          <w:tab w:val="left" w:pos="3402"/>
          <w:tab w:val="left" w:pos="4751"/>
        </w:tabs>
        <w:spacing w:after="0" w:line="240" w:lineRule="auto"/>
        <w:ind w:right="51" w:firstLine="851"/>
        <w:jc w:val="both"/>
        <w:rPr>
          <w:rFonts w:ascii="Arial" w:eastAsia="Times New Roman" w:hAnsi="Arial" w:cs="Arial"/>
          <w:sz w:val="24"/>
          <w:szCs w:val="24"/>
          <w:lang w:val="es-ES" w:eastAsia="es-ES"/>
        </w:rPr>
      </w:pPr>
    </w:p>
    <w:p w:rsidR="00C54094" w:rsidRPr="009C19FC" w:rsidRDefault="00C54094" w:rsidP="00010017">
      <w:pPr>
        <w:tabs>
          <w:tab w:val="left" w:pos="2835"/>
          <w:tab w:val="left" w:pos="3402"/>
          <w:tab w:val="left" w:pos="4751"/>
        </w:tabs>
        <w:spacing w:after="0" w:line="240" w:lineRule="auto"/>
        <w:ind w:right="51" w:firstLine="851"/>
        <w:jc w:val="both"/>
        <w:rPr>
          <w:rFonts w:ascii="Arial" w:eastAsia="Times New Roman" w:hAnsi="Arial" w:cs="Arial"/>
          <w:sz w:val="24"/>
          <w:szCs w:val="24"/>
          <w:lang w:val="es-ES" w:eastAsia="es-ES"/>
        </w:rPr>
      </w:pPr>
    </w:p>
    <w:p w:rsidR="00010017" w:rsidRPr="009C19FC" w:rsidRDefault="00010017" w:rsidP="00FB00B1">
      <w:pPr>
        <w:tabs>
          <w:tab w:val="left" w:pos="2835"/>
          <w:tab w:val="left" w:pos="3402"/>
          <w:tab w:val="left" w:pos="4751"/>
        </w:tabs>
        <w:spacing w:after="0" w:line="240" w:lineRule="auto"/>
        <w:ind w:right="51" w:firstLine="851"/>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lastRenderedPageBreak/>
        <w:t>DISPOSICIONES TRANSITORIAS</w:t>
      </w:r>
    </w:p>
    <w:p w:rsidR="00010017" w:rsidRPr="009C19FC" w:rsidRDefault="00010017" w:rsidP="00010017">
      <w:pPr>
        <w:tabs>
          <w:tab w:val="left" w:pos="2835"/>
          <w:tab w:val="left" w:pos="3402"/>
          <w:tab w:val="left" w:pos="4751"/>
        </w:tabs>
        <w:spacing w:after="0" w:line="240" w:lineRule="auto"/>
        <w:ind w:right="51"/>
        <w:jc w:val="both"/>
        <w:rPr>
          <w:rFonts w:ascii="Arial" w:eastAsia="Times New Roman" w:hAnsi="Arial" w:cs="Arial"/>
          <w:sz w:val="24"/>
          <w:szCs w:val="24"/>
          <w:lang w:val="es-ES" w:eastAsia="es-ES"/>
        </w:rPr>
      </w:pPr>
    </w:p>
    <w:p w:rsidR="00010017" w:rsidRPr="009C19FC" w:rsidRDefault="00010017" w:rsidP="00010017">
      <w:pPr>
        <w:tabs>
          <w:tab w:val="left" w:pos="2835"/>
          <w:tab w:val="left" w:pos="3402"/>
          <w:tab w:val="left" w:pos="4751"/>
        </w:tabs>
        <w:spacing w:after="0" w:line="240" w:lineRule="auto"/>
        <w:ind w:right="51" w:firstLine="851"/>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ab/>
      </w:r>
      <w:r w:rsidRPr="009C19FC">
        <w:rPr>
          <w:rFonts w:ascii="Arial" w:eastAsia="Times New Roman" w:hAnsi="Arial" w:cs="Arial"/>
          <w:b/>
          <w:sz w:val="24"/>
          <w:szCs w:val="24"/>
          <w:lang w:val="es-ES" w:eastAsia="es-ES"/>
        </w:rPr>
        <w:t>Artículo primero</w:t>
      </w:r>
      <w:r w:rsidRPr="009C19FC">
        <w:rPr>
          <w:rFonts w:ascii="Arial" w:eastAsia="Times New Roman" w:hAnsi="Arial" w:cs="Arial"/>
          <w:sz w:val="24"/>
          <w:szCs w:val="24"/>
          <w:lang w:val="es-ES" w:eastAsia="es-ES"/>
        </w:rPr>
        <w:t>.- La Sociedad Administradora de Fondos de Cesantía tendrá derecho a una retribución adicional a la que se refiere el artículo 30 de la ley N° 19.728.</w:t>
      </w:r>
    </w:p>
    <w:p w:rsidR="00010017" w:rsidRPr="009C19FC" w:rsidRDefault="00010017" w:rsidP="00010017">
      <w:pPr>
        <w:tabs>
          <w:tab w:val="left" w:pos="2835"/>
          <w:tab w:val="left" w:pos="3402"/>
          <w:tab w:val="left" w:pos="4751"/>
        </w:tabs>
        <w:spacing w:after="0" w:line="240" w:lineRule="auto"/>
        <w:ind w:right="51" w:firstLine="851"/>
        <w:jc w:val="both"/>
        <w:rPr>
          <w:rFonts w:ascii="Arial" w:eastAsia="Times New Roman" w:hAnsi="Arial" w:cs="Arial"/>
          <w:sz w:val="24"/>
          <w:szCs w:val="24"/>
          <w:lang w:val="es-ES" w:eastAsia="es-ES"/>
        </w:rPr>
      </w:pPr>
    </w:p>
    <w:p w:rsidR="00010017" w:rsidRPr="009C19FC" w:rsidRDefault="00010017" w:rsidP="00010017">
      <w:pPr>
        <w:tabs>
          <w:tab w:val="left" w:pos="2835"/>
          <w:tab w:val="left" w:pos="3402"/>
          <w:tab w:val="left" w:pos="4751"/>
        </w:tabs>
        <w:spacing w:after="0" w:line="240" w:lineRule="auto"/>
        <w:ind w:right="51" w:firstLine="851"/>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ab/>
        <w:t>La retribución adicional se determinará calculando, para los meses que resten de vigencia del contrato, la comisión base contemplada en el artículo 30 de la ley N° 19.728 por los recursos del Fondo de Cesantía Solidario que se destinen al pago de los beneficios contemplados en la presente ley, que reciban aquellos beneficiarios del Seguro de Cesantía que no hubiesen tenido derecho a tales prestaciones antes de su entrada en vigencia o que correspondan a un mayor monto de prestaciones.</w:t>
      </w:r>
    </w:p>
    <w:p w:rsidR="00010017" w:rsidRPr="009C19FC" w:rsidRDefault="00010017" w:rsidP="00010017">
      <w:pPr>
        <w:tabs>
          <w:tab w:val="left" w:pos="2835"/>
          <w:tab w:val="left" w:pos="3402"/>
          <w:tab w:val="left" w:pos="4751"/>
        </w:tabs>
        <w:spacing w:after="0" w:line="240" w:lineRule="auto"/>
        <w:ind w:right="51" w:firstLine="851"/>
        <w:jc w:val="both"/>
        <w:rPr>
          <w:rFonts w:ascii="Arial" w:eastAsia="Times New Roman" w:hAnsi="Arial" w:cs="Arial"/>
          <w:sz w:val="24"/>
          <w:szCs w:val="24"/>
          <w:lang w:val="es-ES" w:eastAsia="es-ES"/>
        </w:rPr>
      </w:pPr>
    </w:p>
    <w:p w:rsidR="00010017" w:rsidRPr="009C19FC" w:rsidRDefault="00010017" w:rsidP="00010017">
      <w:pPr>
        <w:tabs>
          <w:tab w:val="left" w:pos="2835"/>
          <w:tab w:val="left" w:pos="3402"/>
          <w:tab w:val="left" w:pos="4751"/>
        </w:tabs>
        <w:spacing w:after="0" w:line="240" w:lineRule="auto"/>
        <w:ind w:right="51" w:firstLine="851"/>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ab/>
        <w:t>La retribución establecida en este artículo se devengará a contar de la entrada en vigencia de esta ley y hasta el término del contrato de administración del Seguro de Cesantía y se pagará con cargo al Fondo de Cesantía Solidario, en los plazos y en la forma que determine la Superintendencia de Pensiones, mediante norma de carácter general.</w:t>
      </w:r>
    </w:p>
    <w:p w:rsidR="00010017" w:rsidRPr="009C19FC" w:rsidRDefault="00010017" w:rsidP="00010017">
      <w:pPr>
        <w:tabs>
          <w:tab w:val="left" w:pos="2835"/>
          <w:tab w:val="left" w:pos="3402"/>
          <w:tab w:val="left" w:pos="4751"/>
        </w:tabs>
        <w:spacing w:after="0" w:line="240" w:lineRule="auto"/>
        <w:ind w:right="51"/>
        <w:jc w:val="both"/>
        <w:rPr>
          <w:rFonts w:ascii="Arial" w:eastAsia="Times New Roman" w:hAnsi="Arial" w:cs="Arial"/>
          <w:sz w:val="24"/>
          <w:szCs w:val="24"/>
          <w:lang w:val="es-ES" w:eastAsia="es-ES"/>
        </w:rPr>
      </w:pPr>
    </w:p>
    <w:p w:rsidR="00010017" w:rsidRPr="009C19FC" w:rsidRDefault="00010017" w:rsidP="00010017">
      <w:pPr>
        <w:tabs>
          <w:tab w:val="left" w:pos="2835"/>
          <w:tab w:val="left" w:pos="3402"/>
          <w:tab w:val="left" w:pos="4751"/>
        </w:tabs>
        <w:spacing w:after="0" w:line="240" w:lineRule="auto"/>
        <w:ind w:right="51" w:firstLine="851"/>
        <w:jc w:val="both"/>
        <w:rPr>
          <w:rFonts w:ascii="Arial" w:eastAsia="Times New Roman" w:hAnsi="Arial" w:cs="Arial"/>
          <w:b/>
          <w:i/>
          <w:sz w:val="24"/>
          <w:szCs w:val="24"/>
          <w:lang w:val="es-ES" w:eastAsia="es-ES"/>
        </w:rPr>
      </w:pPr>
      <w:r w:rsidRPr="009C19FC">
        <w:rPr>
          <w:rFonts w:ascii="Arial" w:eastAsia="Times New Roman" w:hAnsi="Arial" w:cs="Arial"/>
          <w:sz w:val="24"/>
          <w:szCs w:val="24"/>
          <w:lang w:val="es-ES" w:eastAsia="es-ES"/>
        </w:rPr>
        <w:tab/>
      </w:r>
      <w:r w:rsidR="00C54094" w:rsidRPr="009C19FC">
        <w:rPr>
          <w:rFonts w:ascii="Arial" w:eastAsia="Calibri" w:hAnsi="Arial" w:cs="Arial"/>
          <w:b/>
          <w:i/>
          <w:sz w:val="24"/>
          <w:szCs w:val="24"/>
        </w:rPr>
        <w:t>Artículo segundo:</w:t>
      </w:r>
      <w:r w:rsidR="00C54094" w:rsidRPr="009C19FC">
        <w:rPr>
          <w:rFonts w:ascii="Arial" w:eastAsia="Times New Roman" w:hAnsi="Arial" w:cs="Arial"/>
          <w:b/>
          <w:i/>
          <w:sz w:val="24"/>
          <w:szCs w:val="24"/>
          <w:lang w:val="es-ES" w:eastAsia="es-ES"/>
        </w:rPr>
        <w:t xml:space="preserve"> La presente ley entrará en vigencia a contar del día siguiente al de su publicación en el Diario Oficial, salvo en lo que respecta a los numerales 4), 5), 7), 8) y 9) del artículo único, que comenzarán a regir el primer día del cuarto mes contado desde dicha publicación.</w:t>
      </w:r>
    </w:p>
    <w:p w:rsidR="00010017" w:rsidRPr="009C19FC" w:rsidRDefault="00010017" w:rsidP="00010017">
      <w:pPr>
        <w:tabs>
          <w:tab w:val="left" w:pos="2835"/>
          <w:tab w:val="left" w:pos="3402"/>
          <w:tab w:val="left" w:pos="4751"/>
        </w:tabs>
        <w:spacing w:after="0" w:line="240" w:lineRule="auto"/>
        <w:ind w:right="51"/>
        <w:jc w:val="both"/>
        <w:rPr>
          <w:rFonts w:ascii="Arial" w:eastAsia="Times New Roman" w:hAnsi="Arial" w:cs="Arial"/>
          <w:sz w:val="24"/>
          <w:szCs w:val="24"/>
          <w:lang w:val="es-ES" w:eastAsia="es-ES"/>
        </w:rPr>
      </w:pPr>
    </w:p>
    <w:p w:rsidR="00C54094" w:rsidRPr="009C19FC" w:rsidRDefault="00C54094" w:rsidP="00C54094">
      <w:pPr>
        <w:tabs>
          <w:tab w:val="left" w:pos="4253"/>
        </w:tabs>
        <w:spacing w:after="0" w:line="240" w:lineRule="auto"/>
        <w:ind w:firstLine="2835"/>
        <w:jc w:val="both"/>
        <w:rPr>
          <w:rFonts w:ascii="Arial" w:eastAsia="Times New Roman" w:hAnsi="Arial" w:cs="Arial"/>
          <w:b/>
          <w:i/>
          <w:sz w:val="24"/>
          <w:szCs w:val="24"/>
          <w:lang w:val="es-ES" w:eastAsia="es-ES"/>
        </w:rPr>
      </w:pPr>
      <w:r w:rsidRPr="009C19FC">
        <w:rPr>
          <w:rFonts w:ascii="Arial" w:eastAsia="Times New Roman" w:hAnsi="Arial" w:cs="Arial"/>
          <w:b/>
          <w:i/>
          <w:sz w:val="24"/>
          <w:szCs w:val="24"/>
          <w:lang w:val="es-ES" w:eastAsia="es-ES"/>
        </w:rPr>
        <w:t xml:space="preserve">Artículo tercero.- Los trabajadores afiliados al Seguro de Cesantía contemplado en la ley N° 19.728, cuyo último lugar de trabajo se encontrare dentro de la Región de Atacama o de las comunas de Antofagasta y Taltal, podrán acceder en condiciones especiales a los beneficios que consagra dicha ley cuando se hubiere puesto término a sus </w:t>
      </w:r>
      <w:r w:rsidRPr="009C19FC">
        <w:rPr>
          <w:rFonts w:ascii="Arial" w:eastAsia="Calibri" w:hAnsi="Arial" w:cs="Arial"/>
          <w:b/>
          <w:i/>
          <w:sz w:val="24"/>
          <w:szCs w:val="24"/>
        </w:rPr>
        <w:t>respectivos</w:t>
      </w:r>
      <w:r w:rsidRPr="009C19FC">
        <w:rPr>
          <w:rFonts w:ascii="Arial" w:eastAsia="Times New Roman" w:hAnsi="Arial" w:cs="Arial"/>
          <w:b/>
          <w:i/>
          <w:sz w:val="24"/>
          <w:szCs w:val="24"/>
          <w:lang w:val="es-ES" w:eastAsia="es-ES"/>
        </w:rPr>
        <w:t xml:space="preserve"> contratos de trabajo entre el 1 de marzo de 2015 y el 31 de agosto del mismo año, ambas fechas inclusive. Para los efectos de acceder al Fondo de Cesantía Solidario, se entenderá que cumple con el requisito exigido en la letra a) del artículo 24 de la ley N° 19.728 quien registre ocho cotizaciones mensuales, continuas o discontinuas, desde la afiliación del trabajador al Seguro o desde que se devengó el último giro a que hubiere tenido derecho, siempre que éstas se hayan registrado en los últimos 24 meses anteriores al término de la relación laboral. En todo caso, el trabajador deberá cumplir con el requisito de las tres últimas cotizaciones continuas con el mismo empleador. El promedio de las remuneraciones devengadas por el trabajador a que se refiere el inciso primero del artículo 25 de la ley N° 19.728 se calculará con las que se hayan devengado en los últimos 8 meses en que se registren cotizaciones anteriores al término de la relación laboral.</w:t>
      </w:r>
    </w:p>
    <w:p w:rsidR="00C54094" w:rsidRPr="009C19FC" w:rsidRDefault="00C54094" w:rsidP="00C54094">
      <w:pPr>
        <w:tabs>
          <w:tab w:val="left" w:pos="4253"/>
        </w:tabs>
        <w:spacing w:after="0" w:line="240" w:lineRule="auto"/>
        <w:ind w:firstLine="2835"/>
        <w:jc w:val="both"/>
        <w:rPr>
          <w:rFonts w:ascii="Arial" w:eastAsia="Times New Roman" w:hAnsi="Arial" w:cs="Arial"/>
          <w:b/>
          <w:i/>
          <w:sz w:val="24"/>
          <w:szCs w:val="24"/>
          <w:lang w:val="es-ES" w:eastAsia="es-ES"/>
        </w:rPr>
      </w:pPr>
    </w:p>
    <w:p w:rsidR="00C54094" w:rsidRPr="009C19FC" w:rsidRDefault="00C54094" w:rsidP="00C54094">
      <w:pPr>
        <w:tabs>
          <w:tab w:val="left" w:pos="4253"/>
        </w:tabs>
        <w:spacing w:after="0" w:line="240" w:lineRule="auto"/>
        <w:ind w:firstLine="2835"/>
        <w:jc w:val="both"/>
        <w:rPr>
          <w:rFonts w:ascii="Arial" w:eastAsia="Times New Roman" w:hAnsi="Arial" w:cs="Arial"/>
          <w:b/>
          <w:i/>
          <w:sz w:val="24"/>
          <w:szCs w:val="24"/>
          <w:lang w:val="es-ES" w:eastAsia="es-ES"/>
        </w:rPr>
      </w:pPr>
      <w:r w:rsidRPr="009C19FC">
        <w:rPr>
          <w:rFonts w:ascii="Arial" w:eastAsia="Times New Roman" w:hAnsi="Arial" w:cs="Arial"/>
          <w:b/>
          <w:i/>
          <w:sz w:val="24"/>
          <w:szCs w:val="24"/>
          <w:lang w:val="es-ES" w:eastAsia="es-ES"/>
        </w:rPr>
        <w:t xml:space="preserve">A su vez, en estos casos, el requisito establecido en la letra b) del artículo 12 de la ley Nº 19.728 para acceder a prestaciones financiadas con cargo a la Cuenta de Capitalización </w:t>
      </w:r>
      <w:r w:rsidRPr="009C19FC">
        <w:rPr>
          <w:rFonts w:ascii="Arial" w:eastAsia="Times New Roman" w:hAnsi="Arial" w:cs="Arial"/>
          <w:b/>
          <w:i/>
          <w:sz w:val="24"/>
          <w:szCs w:val="24"/>
          <w:lang w:val="es-ES" w:eastAsia="es-ES"/>
        </w:rPr>
        <w:lastRenderedPageBreak/>
        <w:t>Individual será de un mínimo de ocho cotizaciones mensuales, continuas o discontinuas, y el promedio de las remuneraciones devengadas por el trabajador a que se refiere el artículo 15 de la citada ley, se calculará con los últimos 8 meses en que se registren cotizaciones anteriores al término de la relación laboral, para aquellos trabajadores que se encuentren contratados con duración indefinida.</w:t>
      </w:r>
    </w:p>
    <w:p w:rsidR="00C54094" w:rsidRPr="009C19FC" w:rsidRDefault="00C54094" w:rsidP="00C54094">
      <w:pPr>
        <w:tabs>
          <w:tab w:val="left" w:pos="4253"/>
        </w:tabs>
        <w:spacing w:after="0" w:line="240" w:lineRule="auto"/>
        <w:ind w:firstLine="2835"/>
        <w:jc w:val="both"/>
        <w:rPr>
          <w:rFonts w:ascii="Arial" w:eastAsia="Times New Roman" w:hAnsi="Arial" w:cs="Arial"/>
          <w:b/>
          <w:i/>
          <w:sz w:val="24"/>
          <w:szCs w:val="24"/>
          <w:lang w:val="es-ES" w:eastAsia="es-ES"/>
        </w:rPr>
      </w:pPr>
    </w:p>
    <w:p w:rsidR="00C54094" w:rsidRPr="009C19FC" w:rsidRDefault="00C54094" w:rsidP="00C54094">
      <w:pPr>
        <w:tabs>
          <w:tab w:val="left" w:pos="4253"/>
        </w:tabs>
        <w:spacing w:after="0" w:line="240" w:lineRule="auto"/>
        <w:ind w:firstLine="2835"/>
        <w:jc w:val="both"/>
        <w:rPr>
          <w:rFonts w:ascii="Arial" w:eastAsia="Times New Roman" w:hAnsi="Arial" w:cs="Arial"/>
          <w:b/>
          <w:i/>
          <w:sz w:val="24"/>
          <w:szCs w:val="24"/>
          <w:lang w:val="es-ES" w:eastAsia="es-ES"/>
        </w:rPr>
      </w:pPr>
      <w:r w:rsidRPr="009C19FC">
        <w:rPr>
          <w:rFonts w:ascii="Arial" w:eastAsia="Times New Roman" w:hAnsi="Arial" w:cs="Arial"/>
          <w:b/>
          <w:i/>
          <w:sz w:val="24"/>
          <w:szCs w:val="24"/>
          <w:lang w:val="es-ES" w:eastAsia="es-ES"/>
        </w:rPr>
        <w:t>Tratándose de trabajadores con contrato a plazo fijo o por obra, trabajo o servicio determinado, el requisito de la letra c) del artículo 12 de la ley Nº 19.728 para acceder a prestaciones financiadas con cargo a la Cuenta de Capitalización Individual será de un mínimo de cuatro cotizaciones mensuales, continuas o discontinuas, y el promedio de las remuneraciones devengadas por el trabajador a que se refiere el artículo 15 de la citada ley, se calculará con los últimos 4 meses en que se registren cotizaciones anteriores al término de la relación laboral.</w:t>
      </w:r>
    </w:p>
    <w:p w:rsidR="00C54094" w:rsidRPr="009C19FC" w:rsidRDefault="00C54094" w:rsidP="00C54094">
      <w:pPr>
        <w:tabs>
          <w:tab w:val="left" w:pos="4253"/>
        </w:tabs>
        <w:spacing w:after="0" w:line="240" w:lineRule="auto"/>
        <w:ind w:firstLine="2835"/>
        <w:jc w:val="both"/>
        <w:rPr>
          <w:rFonts w:ascii="Arial" w:eastAsia="Times New Roman" w:hAnsi="Arial" w:cs="Arial"/>
          <w:b/>
          <w:i/>
          <w:sz w:val="24"/>
          <w:szCs w:val="24"/>
          <w:lang w:val="es-ES" w:eastAsia="es-ES"/>
        </w:rPr>
      </w:pPr>
    </w:p>
    <w:p w:rsidR="00C54094" w:rsidRPr="009C19FC" w:rsidRDefault="00C54094" w:rsidP="00C54094">
      <w:pPr>
        <w:tabs>
          <w:tab w:val="left" w:pos="4253"/>
        </w:tabs>
        <w:spacing w:after="0" w:line="240" w:lineRule="auto"/>
        <w:ind w:firstLine="2835"/>
        <w:jc w:val="both"/>
        <w:rPr>
          <w:rFonts w:ascii="Arial" w:eastAsia="Times New Roman" w:hAnsi="Arial" w:cs="Arial"/>
          <w:b/>
          <w:i/>
          <w:color w:val="000000"/>
          <w:sz w:val="24"/>
          <w:szCs w:val="24"/>
          <w:lang w:val="es-ES" w:eastAsia="es-ES"/>
        </w:rPr>
      </w:pPr>
      <w:r w:rsidRPr="009C19FC">
        <w:rPr>
          <w:rFonts w:ascii="Arial" w:eastAsia="Times New Roman" w:hAnsi="Arial" w:cs="Arial"/>
          <w:b/>
          <w:i/>
          <w:sz w:val="24"/>
          <w:szCs w:val="24"/>
          <w:lang w:val="es-ES" w:eastAsia="es-ES"/>
        </w:rPr>
        <w:t xml:space="preserve">Artículo cuarto.- </w:t>
      </w:r>
      <w:r w:rsidRPr="009C19FC">
        <w:rPr>
          <w:rFonts w:ascii="Arial" w:eastAsia="Times New Roman" w:hAnsi="Arial" w:cs="Arial"/>
          <w:b/>
          <w:i/>
          <w:color w:val="000000"/>
          <w:sz w:val="24"/>
          <w:szCs w:val="24"/>
          <w:lang w:val="es-ES" w:eastAsia="es-ES"/>
        </w:rPr>
        <w:t>Los trabajadores cuyo lugar de trabajo se encontrare dentro de las zonas a que se refiere el artículo anterior, que perciban un último giro con cargo al Fondo de Cesantía Solidario, en el período comprendido entre el mes de febrero y el mes de agosto de 2015, tendrán derecho a los dos giros adicionales señalados en el artículo 25 de la ley Nº 19.728, sin que sea necesario considerar el requisito de alto desempleo establecido en el inciso tercero del citado artículo 25.</w:t>
      </w:r>
    </w:p>
    <w:p w:rsidR="00C54094" w:rsidRPr="009C19FC" w:rsidRDefault="00C54094" w:rsidP="00C54094">
      <w:pPr>
        <w:tabs>
          <w:tab w:val="left" w:pos="4253"/>
        </w:tabs>
        <w:spacing w:after="0" w:line="240" w:lineRule="auto"/>
        <w:ind w:firstLine="2835"/>
        <w:jc w:val="both"/>
        <w:rPr>
          <w:rFonts w:ascii="Arial" w:eastAsia="Times New Roman" w:hAnsi="Arial" w:cs="Arial"/>
          <w:b/>
          <w:i/>
          <w:color w:val="000000"/>
          <w:sz w:val="24"/>
          <w:szCs w:val="24"/>
          <w:lang w:val="es-ES" w:eastAsia="es-ES"/>
        </w:rPr>
      </w:pPr>
    </w:p>
    <w:p w:rsidR="00C54094" w:rsidRPr="009C19FC" w:rsidRDefault="00C54094" w:rsidP="00C54094">
      <w:pPr>
        <w:tabs>
          <w:tab w:val="left" w:pos="4253"/>
        </w:tabs>
        <w:spacing w:after="0" w:line="240" w:lineRule="auto"/>
        <w:ind w:firstLine="2835"/>
        <w:jc w:val="both"/>
        <w:rPr>
          <w:rFonts w:ascii="Arial" w:eastAsia="Times New Roman" w:hAnsi="Arial" w:cs="Arial"/>
          <w:b/>
          <w:i/>
          <w:color w:val="000000"/>
          <w:sz w:val="24"/>
          <w:szCs w:val="24"/>
          <w:lang w:val="es-ES" w:eastAsia="es-ES"/>
        </w:rPr>
      </w:pPr>
      <w:r w:rsidRPr="009C19FC">
        <w:rPr>
          <w:rFonts w:ascii="Arial" w:eastAsia="Times New Roman" w:hAnsi="Arial" w:cs="Arial"/>
          <w:b/>
          <w:i/>
          <w:sz w:val="24"/>
          <w:szCs w:val="24"/>
          <w:lang w:val="es-ES" w:eastAsia="es-ES"/>
        </w:rPr>
        <w:t xml:space="preserve">Artículo quinto.- </w:t>
      </w:r>
      <w:r w:rsidRPr="009C19FC">
        <w:rPr>
          <w:rFonts w:ascii="Arial" w:eastAsia="Times New Roman" w:hAnsi="Arial" w:cs="Arial"/>
          <w:b/>
          <w:i/>
          <w:color w:val="000000"/>
          <w:sz w:val="24"/>
          <w:szCs w:val="24"/>
          <w:lang w:val="es-ES" w:eastAsia="es-ES"/>
        </w:rPr>
        <w:t>Las prestaciones de los artículos segundo y tercero transitorios de la presente ley no se considerarán para la aplicación de la restricción de acceso al Fondo de Cesantía Solidario que contempla el inciso segundo del artículo 24 de la ley Nº 19.728.</w:t>
      </w:r>
    </w:p>
    <w:p w:rsidR="00C54094" w:rsidRPr="009C19FC" w:rsidRDefault="00C54094" w:rsidP="00C54094">
      <w:pPr>
        <w:tabs>
          <w:tab w:val="left" w:pos="4253"/>
        </w:tabs>
        <w:spacing w:after="0" w:line="240" w:lineRule="auto"/>
        <w:ind w:firstLine="2835"/>
        <w:jc w:val="both"/>
        <w:rPr>
          <w:rFonts w:ascii="Arial" w:eastAsia="Times New Roman" w:hAnsi="Arial" w:cs="Arial"/>
          <w:b/>
          <w:i/>
          <w:color w:val="000000"/>
          <w:sz w:val="24"/>
          <w:szCs w:val="24"/>
          <w:lang w:val="es-ES" w:eastAsia="es-ES"/>
        </w:rPr>
      </w:pPr>
    </w:p>
    <w:p w:rsidR="00C54094" w:rsidRPr="009C19FC" w:rsidRDefault="00C54094" w:rsidP="00C54094">
      <w:pPr>
        <w:tabs>
          <w:tab w:val="left" w:pos="2835"/>
          <w:tab w:val="left" w:pos="3402"/>
          <w:tab w:val="left" w:pos="4751"/>
        </w:tabs>
        <w:spacing w:after="0" w:line="240" w:lineRule="auto"/>
        <w:ind w:right="51"/>
        <w:jc w:val="both"/>
        <w:rPr>
          <w:rFonts w:ascii="Arial" w:eastAsia="Times New Roman" w:hAnsi="Arial" w:cs="Arial"/>
          <w:b/>
          <w:i/>
          <w:sz w:val="24"/>
          <w:szCs w:val="24"/>
          <w:lang w:val="es-ES" w:eastAsia="es-ES"/>
        </w:rPr>
      </w:pPr>
      <w:r w:rsidRPr="009C19FC">
        <w:rPr>
          <w:rFonts w:ascii="Arial" w:eastAsia="Times New Roman" w:hAnsi="Arial" w:cs="Arial"/>
          <w:b/>
          <w:i/>
          <w:color w:val="000000"/>
          <w:sz w:val="24"/>
          <w:szCs w:val="24"/>
          <w:lang w:val="es-ES" w:eastAsia="es-ES"/>
        </w:rPr>
        <w:tab/>
        <w:t>Para los efectos de la obtención de los beneficios que establecen los artículos segundo y tercero transitorio de la presente ley se aplicará lo dispuesto en el artículo 27 de la ley N° 19.728.</w:t>
      </w:r>
    </w:p>
    <w:p w:rsidR="00C54094" w:rsidRPr="009C19FC" w:rsidRDefault="00C54094" w:rsidP="00010017">
      <w:pPr>
        <w:tabs>
          <w:tab w:val="left" w:pos="2835"/>
          <w:tab w:val="left" w:pos="3402"/>
          <w:tab w:val="left" w:pos="4751"/>
        </w:tabs>
        <w:spacing w:after="0" w:line="240" w:lineRule="auto"/>
        <w:ind w:right="51"/>
        <w:jc w:val="both"/>
        <w:rPr>
          <w:rFonts w:ascii="Arial" w:eastAsia="Times New Roman" w:hAnsi="Arial" w:cs="Arial"/>
          <w:sz w:val="24"/>
          <w:szCs w:val="24"/>
          <w:lang w:val="es-ES" w:eastAsia="es-ES"/>
        </w:rPr>
      </w:pPr>
      <w:bookmarkStart w:id="1" w:name="_GoBack"/>
      <w:bookmarkEnd w:id="1"/>
    </w:p>
    <w:p w:rsidR="00010017" w:rsidRPr="009C19FC" w:rsidRDefault="00010017" w:rsidP="00010017">
      <w:pPr>
        <w:tabs>
          <w:tab w:val="left" w:pos="2268"/>
          <w:tab w:val="left" w:pos="2835"/>
        </w:tabs>
        <w:spacing w:after="0" w:line="240" w:lineRule="auto"/>
        <w:ind w:firstLine="851"/>
        <w:jc w:val="both"/>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ab/>
      </w:r>
      <w:r w:rsidRPr="009C19FC">
        <w:rPr>
          <w:rFonts w:ascii="Arial" w:eastAsia="Times New Roman" w:hAnsi="Arial" w:cs="Arial"/>
          <w:sz w:val="24"/>
          <w:szCs w:val="24"/>
          <w:lang w:val="es-ES" w:eastAsia="es-ES"/>
        </w:rPr>
        <w:tab/>
      </w:r>
      <w:r w:rsidRPr="009C19FC">
        <w:rPr>
          <w:rFonts w:ascii="Arial" w:eastAsia="Times New Roman" w:hAnsi="Arial" w:cs="Arial"/>
          <w:b/>
          <w:sz w:val="24"/>
          <w:szCs w:val="24"/>
          <w:lang w:val="es-ES" w:eastAsia="es-ES"/>
        </w:rPr>
        <w:t xml:space="preserve">Artículo </w:t>
      </w:r>
      <w:r w:rsidR="00C54094" w:rsidRPr="009C19FC">
        <w:rPr>
          <w:rFonts w:ascii="Arial" w:eastAsia="Times New Roman" w:hAnsi="Arial" w:cs="Arial"/>
          <w:b/>
          <w:i/>
          <w:sz w:val="24"/>
          <w:szCs w:val="24"/>
          <w:lang w:val="es-ES" w:eastAsia="es-ES"/>
        </w:rPr>
        <w:t>sexto</w:t>
      </w:r>
      <w:r w:rsidRPr="009C19FC">
        <w:rPr>
          <w:rFonts w:ascii="Arial" w:eastAsia="Times New Roman" w:hAnsi="Arial" w:cs="Arial"/>
          <w:sz w:val="24"/>
          <w:szCs w:val="24"/>
          <w:lang w:val="es-ES" w:eastAsia="es-ES"/>
        </w:rPr>
        <w:t>.- El mayor gasto fiscal que represente la aplicación de esta ley durante el año presupuestario de entrada en vigencia de la misma se financiará con cargo a los recursos del Ministerio del Trabajo y Previsión Social y, en lo que faltare, con cargo a la partida presupuestaria del Tesoro Público del Presupuesto del Sector Público. En los años siguientes se financiará con cargo a los recursos que anualmente contemple la ley de Presupuestos.”.</w:t>
      </w:r>
    </w:p>
    <w:p w:rsidR="00010017" w:rsidRPr="009C19FC" w:rsidRDefault="00010017" w:rsidP="00010017">
      <w:pPr>
        <w:tabs>
          <w:tab w:val="left" w:pos="2268"/>
          <w:tab w:val="left" w:pos="2835"/>
        </w:tabs>
        <w:spacing w:after="0" w:line="240" w:lineRule="auto"/>
        <w:ind w:firstLine="851"/>
        <w:jc w:val="both"/>
        <w:rPr>
          <w:rFonts w:ascii="Arial" w:eastAsia="Times New Roman" w:hAnsi="Arial" w:cs="Arial"/>
          <w:bCs/>
          <w:sz w:val="24"/>
          <w:szCs w:val="24"/>
          <w:lang w:val="es-ES" w:eastAsia="es-CL"/>
        </w:rPr>
      </w:pPr>
    </w:p>
    <w:p w:rsidR="00C54094" w:rsidRPr="009C19FC" w:rsidRDefault="00C54094" w:rsidP="00010017">
      <w:pPr>
        <w:tabs>
          <w:tab w:val="left" w:pos="2268"/>
          <w:tab w:val="left" w:pos="2835"/>
        </w:tabs>
        <w:spacing w:after="0" w:line="240" w:lineRule="auto"/>
        <w:ind w:firstLine="851"/>
        <w:jc w:val="both"/>
        <w:rPr>
          <w:rFonts w:ascii="Arial" w:eastAsia="Times New Roman" w:hAnsi="Arial" w:cs="Arial"/>
          <w:bCs/>
          <w:sz w:val="24"/>
          <w:szCs w:val="24"/>
          <w:lang w:val="es-ES" w:eastAsia="es-CL"/>
        </w:rPr>
      </w:pPr>
    </w:p>
    <w:p w:rsidR="00010017" w:rsidRPr="009C19FC" w:rsidRDefault="00010017" w:rsidP="00010017">
      <w:pPr>
        <w:tabs>
          <w:tab w:val="left" w:pos="2835"/>
        </w:tabs>
        <w:spacing w:after="0" w:line="240" w:lineRule="auto"/>
        <w:jc w:val="center"/>
        <w:rPr>
          <w:rFonts w:ascii="Arial" w:eastAsia="Times New Roman" w:hAnsi="Arial" w:cs="Arial"/>
          <w:b/>
          <w:sz w:val="24"/>
          <w:szCs w:val="24"/>
          <w:lang w:val="es-ES" w:eastAsia="es-ES"/>
        </w:rPr>
      </w:pPr>
      <w:r w:rsidRPr="009C19FC">
        <w:rPr>
          <w:rFonts w:ascii="Arial" w:eastAsia="Times New Roman" w:hAnsi="Arial" w:cs="Arial"/>
          <w:b/>
          <w:sz w:val="24"/>
          <w:szCs w:val="24"/>
          <w:lang w:val="es-ES" w:eastAsia="es-ES"/>
        </w:rPr>
        <w:t>- - -</w:t>
      </w:r>
    </w:p>
    <w:p w:rsidR="00010017" w:rsidRPr="009C19FC" w:rsidRDefault="00010017" w:rsidP="00010017">
      <w:pPr>
        <w:tabs>
          <w:tab w:val="left" w:pos="2835"/>
        </w:tabs>
        <w:spacing w:after="0" w:line="240" w:lineRule="auto"/>
        <w:jc w:val="both"/>
        <w:rPr>
          <w:rFonts w:ascii="Arial" w:eastAsia="Times New Roman" w:hAnsi="Arial" w:cs="Times New Roman"/>
          <w:bCs/>
          <w:sz w:val="24"/>
          <w:szCs w:val="24"/>
          <w:lang w:val="es-ES" w:eastAsia="es-ES"/>
        </w:rPr>
      </w:pPr>
    </w:p>
    <w:p w:rsidR="003937FC" w:rsidRPr="009C19FC" w:rsidRDefault="003937FC" w:rsidP="00010017">
      <w:pPr>
        <w:tabs>
          <w:tab w:val="left" w:pos="2835"/>
        </w:tabs>
        <w:spacing w:after="0" w:line="240" w:lineRule="auto"/>
        <w:jc w:val="both"/>
        <w:rPr>
          <w:rFonts w:ascii="Arial" w:eastAsia="Times New Roman" w:hAnsi="Arial" w:cs="Times New Roman"/>
          <w:bCs/>
          <w:sz w:val="24"/>
          <w:szCs w:val="24"/>
          <w:lang w:val="es-ES" w:eastAsia="es-ES"/>
        </w:rPr>
      </w:pPr>
    </w:p>
    <w:p w:rsidR="003937FC" w:rsidRPr="009C19FC" w:rsidRDefault="003937FC" w:rsidP="00010017">
      <w:pPr>
        <w:tabs>
          <w:tab w:val="left" w:pos="2835"/>
        </w:tabs>
        <w:spacing w:after="0" w:line="240" w:lineRule="auto"/>
        <w:jc w:val="both"/>
        <w:rPr>
          <w:rFonts w:ascii="Arial" w:eastAsia="Times New Roman" w:hAnsi="Arial" w:cs="Times New Roman"/>
          <w:bCs/>
          <w:sz w:val="24"/>
          <w:szCs w:val="24"/>
          <w:lang w:val="es-ES" w:eastAsia="es-ES"/>
        </w:rPr>
      </w:pPr>
    </w:p>
    <w:p w:rsidR="00010017" w:rsidRPr="009C19FC" w:rsidRDefault="00010017" w:rsidP="003937FC">
      <w:pPr>
        <w:tabs>
          <w:tab w:val="left" w:pos="2835"/>
        </w:tabs>
        <w:spacing w:after="0" w:line="240" w:lineRule="auto"/>
        <w:jc w:val="center"/>
        <w:rPr>
          <w:rFonts w:ascii="Arial" w:eastAsia="Times New Roman" w:hAnsi="Arial" w:cs="Arial"/>
          <w:sz w:val="24"/>
          <w:szCs w:val="24"/>
          <w:lang w:val="es-ES" w:eastAsia="es-ES"/>
        </w:rPr>
      </w:pPr>
      <w:r w:rsidRPr="009C19FC">
        <w:rPr>
          <w:rFonts w:ascii="Arial" w:eastAsia="Times New Roman" w:hAnsi="Arial" w:cs="Arial"/>
          <w:sz w:val="24"/>
          <w:szCs w:val="24"/>
          <w:lang w:val="es-ES" w:eastAsia="es-ES"/>
        </w:rPr>
        <w:t>ROBERTO BUSTOS LATORRE</w:t>
      </w:r>
    </w:p>
    <w:p w:rsidR="004606FA" w:rsidRDefault="00010017" w:rsidP="00547A4F">
      <w:pPr>
        <w:tabs>
          <w:tab w:val="left" w:pos="2835"/>
        </w:tabs>
        <w:spacing w:after="0" w:line="240" w:lineRule="auto"/>
        <w:jc w:val="center"/>
      </w:pPr>
      <w:r w:rsidRPr="009C19FC">
        <w:rPr>
          <w:rFonts w:ascii="Arial" w:eastAsia="Times New Roman" w:hAnsi="Arial" w:cs="Arial"/>
          <w:sz w:val="24"/>
          <w:szCs w:val="24"/>
          <w:lang w:val="es-ES" w:eastAsia="es-ES"/>
        </w:rPr>
        <w:t>Secretario de la Comisión</w:t>
      </w:r>
    </w:p>
    <w:sectPr w:rsidR="004606FA" w:rsidSect="009C19FC">
      <w:headerReference w:type="even" r:id="rId8"/>
      <w:headerReference w:type="default" r:id="rId9"/>
      <w:pgSz w:w="12240" w:h="20160" w:code="5"/>
      <w:pgMar w:top="2835" w:right="1701" w:bottom="2835" w:left="2268"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D7" w:rsidRDefault="00A832D7">
      <w:pPr>
        <w:spacing w:after="0" w:line="240" w:lineRule="auto"/>
      </w:pPr>
      <w:r>
        <w:separator/>
      </w:r>
    </w:p>
  </w:endnote>
  <w:endnote w:type="continuationSeparator" w:id="0">
    <w:p w:rsidR="00A832D7" w:rsidRDefault="00A8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D7" w:rsidRDefault="00A832D7">
      <w:pPr>
        <w:spacing w:after="0" w:line="240" w:lineRule="auto"/>
      </w:pPr>
      <w:r>
        <w:separator/>
      </w:r>
    </w:p>
  </w:footnote>
  <w:footnote w:type="continuationSeparator" w:id="0">
    <w:p w:rsidR="00A832D7" w:rsidRDefault="00A83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92" w:rsidRDefault="00010017" w:rsidP="00805B9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805B92" w:rsidRDefault="00A832D7" w:rsidP="00805B9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92" w:rsidRDefault="00010017" w:rsidP="00805B9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19FC">
      <w:rPr>
        <w:rStyle w:val="Nmerodepgina"/>
        <w:noProof/>
      </w:rPr>
      <w:t>16</w:t>
    </w:r>
    <w:r>
      <w:rPr>
        <w:rStyle w:val="Nmerodepgina"/>
      </w:rPr>
      <w:fldChar w:fldCharType="end"/>
    </w:r>
  </w:p>
  <w:p w:rsidR="00805B92" w:rsidRDefault="00A832D7" w:rsidP="00805B92">
    <w:pPr>
      <w:pStyle w:val="Encabezado"/>
      <w:ind w:right="360"/>
      <w:jc w:val="right"/>
    </w:pPr>
  </w:p>
  <w:p w:rsidR="00805B92" w:rsidRDefault="00A832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1DAA"/>
    <w:multiLevelType w:val="hybridMultilevel"/>
    <w:tmpl w:val="FC3E5F70"/>
    <w:lvl w:ilvl="0" w:tplc="55A633A8">
      <w:start w:val="2"/>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EA14DA0"/>
    <w:multiLevelType w:val="hybridMultilevel"/>
    <w:tmpl w:val="6F3EF528"/>
    <w:lvl w:ilvl="0" w:tplc="F32688AA">
      <w:start w:val="1"/>
      <w:numFmt w:val="decimal"/>
      <w:lvlText w:val="%1."/>
      <w:lvlJc w:val="left"/>
      <w:pPr>
        <w:ind w:left="2987" w:hanging="435"/>
      </w:pPr>
    </w:lvl>
    <w:lvl w:ilvl="1" w:tplc="340A0019">
      <w:start w:val="1"/>
      <w:numFmt w:val="lowerLetter"/>
      <w:lvlText w:val="%2."/>
      <w:lvlJc w:val="left"/>
      <w:pPr>
        <w:ind w:left="3632" w:hanging="360"/>
      </w:pPr>
    </w:lvl>
    <w:lvl w:ilvl="2" w:tplc="340A001B">
      <w:start w:val="1"/>
      <w:numFmt w:val="lowerRoman"/>
      <w:lvlText w:val="%3."/>
      <w:lvlJc w:val="right"/>
      <w:pPr>
        <w:ind w:left="4352" w:hanging="180"/>
      </w:pPr>
    </w:lvl>
    <w:lvl w:ilvl="3" w:tplc="340A000F">
      <w:start w:val="1"/>
      <w:numFmt w:val="decimal"/>
      <w:lvlText w:val="%4."/>
      <w:lvlJc w:val="left"/>
      <w:pPr>
        <w:ind w:left="5072" w:hanging="360"/>
      </w:pPr>
    </w:lvl>
    <w:lvl w:ilvl="4" w:tplc="340A0019">
      <w:start w:val="1"/>
      <w:numFmt w:val="lowerLetter"/>
      <w:lvlText w:val="%5."/>
      <w:lvlJc w:val="left"/>
      <w:pPr>
        <w:ind w:left="5792" w:hanging="360"/>
      </w:pPr>
    </w:lvl>
    <w:lvl w:ilvl="5" w:tplc="340A001B">
      <w:start w:val="1"/>
      <w:numFmt w:val="lowerRoman"/>
      <w:lvlText w:val="%6."/>
      <w:lvlJc w:val="right"/>
      <w:pPr>
        <w:ind w:left="6512" w:hanging="180"/>
      </w:pPr>
    </w:lvl>
    <w:lvl w:ilvl="6" w:tplc="340A000F">
      <w:start w:val="1"/>
      <w:numFmt w:val="decimal"/>
      <w:lvlText w:val="%7."/>
      <w:lvlJc w:val="left"/>
      <w:pPr>
        <w:ind w:left="7232" w:hanging="360"/>
      </w:pPr>
    </w:lvl>
    <w:lvl w:ilvl="7" w:tplc="340A0019">
      <w:start w:val="1"/>
      <w:numFmt w:val="lowerLetter"/>
      <w:lvlText w:val="%8."/>
      <w:lvlJc w:val="left"/>
      <w:pPr>
        <w:ind w:left="7952" w:hanging="360"/>
      </w:pPr>
    </w:lvl>
    <w:lvl w:ilvl="8" w:tplc="340A001B">
      <w:start w:val="1"/>
      <w:numFmt w:val="lowerRoman"/>
      <w:lvlText w:val="%9."/>
      <w:lvlJc w:val="right"/>
      <w:pPr>
        <w:ind w:left="8672" w:hanging="180"/>
      </w:pPr>
    </w:lvl>
  </w:abstractNum>
  <w:abstractNum w:abstractNumId="2">
    <w:nsid w:val="65F70060"/>
    <w:multiLevelType w:val="hybridMultilevel"/>
    <w:tmpl w:val="61E62A0C"/>
    <w:lvl w:ilvl="0" w:tplc="82AA4E26">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9F233AC"/>
    <w:multiLevelType w:val="hybridMultilevel"/>
    <w:tmpl w:val="8A0C5E04"/>
    <w:lvl w:ilvl="0" w:tplc="12102D5C">
      <w:start w:val="10"/>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17"/>
    <w:rsid w:val="00010017"/>
    <w:rsid w:val="0004658C"/>
    <w:rsid w:val="00092A7B"/>
    <w:rsid w:val="001A43F8"/>
    <w:rsid w:val="001F05A6"/>
    <w:rsid w:val="00280D1D"/>
    <w:rsid w:val="003937FC"/>
    <w:rsid w:val="003B198B"/>
    <w:rsid w:val="004606FA"/>
    <w:rsid w:val="00547A4F"/>
    <w:rsid w:val="0055272C"/>
    <w:rsid w:val="005A6127"/>
    <w:rsid w:val="005B7B1F"/>
    <w:rsid w:val="006C2A52"/>
    <w:rsid w:val="008325BE"/>
    <w:rsid w:val="0083564E"/>
    <w:rsid w:val="008A3F08"/>
    <w:rsid w:val="008B1867"/>
    <w:rsid w:val="008C1D52"/>
    <w:rsid w:val="008E0D9A"/>
    <w:rsid w:val="00911BA4"/>
    <w:rsid w:val="00943016"/>
    <w:rsid w:val="009C19FC"/>
    <w:rsid w:val="00A832D7"/>
    <w:rsid w:val="00AB5C1F"/>
    <w:rsid w:val="00B65B6D"/>
    <w:rsid w:val="00C54094"/>
    <w:rsid w:val="00C63FEC"/>
    <w:rsid w:val="00E316D6"/>
    <w:rsid w:val="00E749D9"/>
    <w:rsid w:val="00EE3DF8"/>
    <w:rsid w:val="00FB00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100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10017"/>
  </w:style>
  <w:style w:type="character" w:styleId="Nmerodepgina">
    <w:name w:val="page number"/>
    <w:basedOn w:val="Fuentedeprrafopredeter"/>
    <w:rsid w:val="00010017"/>
  </w:style>
  <w:style w:type="table" w:customStyle="1" w:styleId="Tablaconcuadrcula1">
    <w:name w:val="Tabla con cuadrícula1"/>
    <w:basedOn w:val="Tablanormal"/>
    <w:next w:val="Tablaconcuadrcula"/>
    <w:uiPriority w:val="59"/>
    <w:rsid w:val="00010017"/>
    <w:pPr>
      <w:spacing w:after="0" w:line="240" w:lineRule="auto"/>
    </w:pPr>
    <w:rPr>
      <w:rFonts w:ascii="Calibri" w:eastAsia="Calibri" w:hAnsi="Calibri"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010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100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0017"/>
    <w:rPr>
      <w:rFonts w:ascii="Tahoma" w:hAnsi="Tahoma" w:cs="Tahoma"/>
      <w:sz w:val="16"/>
      <w:szCs w:val="16"/>
    </w:rPr>
  </w:style>
  <w:style w:type="paragraph" w:styleId="Sinespaciado">
    <w:name w:val="No Spacing"/>
    <w:uiPriority w:val="1"/>
    <w:qFormat/>
    <w:rsid w:val="00010017"/>
    <w:pPr>
      <w:spacing w:after="0" w:line="240" w:lineRule="auto"/>
    </w:pPr>
  </w:style>
  <w:style w:type="character" w:customStyle="1" w:styleId="Cuerpodeltexto2">
    <w:name w:val="Cuerpo del texto (2)_"/>
    <w:basedOn w:val="Fuentedeprrafopredeter"/>
    <w:link w:val="Cuerpodeltexto20"/>
    <w:rsid w:val="00C63FEC"/>
    <w:rPr>
      <w:rFonts w:ascii="Tahoma" w:eastAsia="Tahoma" w:hAnsi="Tahoma" w:cs="Tahoma"/>
      <w:sz w:val="21"/>
      <w:szCs w:val="21"/>
      <w:shd w:val="clear" w:color="auto" w:fill="FFFFFF"/>
    </w:rPr>
  </w:style>
  <w:style w:type="character" w:customStyle="1" w:styleId="Cuerpodeltexto3">
    <w:name w:val="Cuerpo del texto (3)_"/>
    <w:basedOn w:val="Fuentedeprrafopredeter"/>
    <w:link w:val="Cuerpodeltexto30"/>
    <w:rsid w:val="00C63FEC"/>
    <w:rPr>
      <w:rFonts w:ascii="Tahoma" w:eastAsia="Tahoma" w:hAnsi="Tahoma" w:cs="Tahoma"/>
      <w:b/>
      <w:bCs/>
      <w:sz w:val="21"/>
      <w:szCs w:val="21"/>
      <w:shd w:val="clear" w:color="auto" w:fill="FFFFFF"/>
    </w:rPr>
  </w:style>
  <w:style w:type="character" w:customStyle="1" w:styleId="Cuerpodeltexto2Negrita">
    <w:name w:val="Cuerpo del texto (2) + Negrita"/>
    <w:basedOn w:val="Cuerpodeltexto2"/>
    <w:rsid w:val="00C63FEC"/>
    <w:rPr>
      <w:rFonts w:ascii="Tahoma" w:eastAsia="Tahoma" w:hAnsi="Tahoma" w:cs="Tahoma"/>
      <w:b/>
      <w:bCs/>
      <w:color w:val="000000"/>
      <w:spacing w:val="0"/>
      <w:w w:val="100"/>
      <w:position w:val="0"/>
      <w:sz w:val="21"/>
      <w:szCs w:val="21"/>
      <w:shd w:val="clear" w:color="auto" w:fill="FFFFFF"/>
      <w:lang w:val="es-ES" w:eastAsia="es-ES" w:bidi="es-ES"/>
    </w:rPr>
  </w:style>
  <w:style w:type="paragraph" w:customStyle="1" w:styleId="Cuerpodeltexto30">
    <w:name w:val="Cuerpo del texto (3)"/>
    <w:basedOn w:val="Normal"/>
    <w:link w:val="Cuerpodeltexto3"/>
    <w:rsid w:val="00C63FEC"/>
    <w:pPr>
      <w:widowControl w:val="0"/>
      <w:shd w:val="clear" w:color="auto" w:fill="FFFFFF"/>
      <w:spacing w:after="260" w:line="254" w:lineRule="exact"/>
      <w:ind w:hanging="380"/>
      <w:jc w:val="center"/>
    </w:pPr>
    <w:rPr>
      <w:rFonts w:ascii="Tahoma" w:eastAsia="Tahoma" w:hAnsi="Tahoma" w:cs="Tahoma"/>
      <w:b/>
      <w:bCs/>
      <w:sz w:val="21"/>
      <w:szCs w:val="21"/>
    </w:rPr>
  </w:style>
  <w:style w:type="paragraph" w:customStyle="1" w:styleId="Cuerpodeltexto20">
    <w:name w:val="Cuerpo del texto (2)"/>
    <w:basedOn w:val="Normal"/>
    <w:link w:val="Cuerpodeltexto2"/>
    <w:rsid w:val="00C63FEC"/>
    <w:pPr>
      <w:widowControl w:val="0"/>
      <w:shd w:val="clear" w:color="auto" w:fill="FFFFFF"/>
      <w:spacing w:before="260" w:after="260" w:line="250" w:lineRule="exact"/>
      <w:ind w:hanging="380"/>
      <w:jc w:val="both"/>
    </w:pPr>
    <w:rPr>
      <w:rFonts w:ascii="Tahoma" w:eastAsia="Tahoma" w:hAnsi="Tahoma" w:cs="Tahoma"/>
      <w:sz w:val="21"/>
      <w:szCs w:val="21"/>
    </w:rPr>
  </w:style>
  <w:style w:type="paragraph" w:styleId="Prrafodelista">
    <w:name w:val="List Paragraph"/>
    <w:basedOn w:val="Normal"/>
    <w:uiPriority w:val="34"/>
    <w:qFormat/>
    <w:rsid w:val="000465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100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10017"/>
  </w:style>
  <w:style w:type="character" w:styleId="Nmerodepgina">
    <w:name w:val="page number"/>
    <w:basedOn w:val="Fuentedeprrafopredeter"/>
    <w:rsid w:val="00010017"/>
  </w:style>
  <w:style w:type="table" w:customStyle="1" w:styleId="Tablaconcuadrcula1">
    <w:name w:val="Tabla con cuadrícula1"/>
    <w:basedOn w:val="Tablanormal"/>
    <w:next w:val="Tablaconcuadrcula"/>
    <w:uiPriority w:val="59"/>
    <w:rsid w:val="00010017"/>
    <w:pPr>
      <w:spacing w:after="0" w:line="240" w:lineRule="auto"/>
    </w:pPr>
    <w:rPr>
      <w:rFonts w:ascii="Calibri" w:eastAsia="Calibri" w:hAnsi="Calibri"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010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100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0017"/>
    <w:rPr>
      <w:rFonts w:ascii="Tahoma" w:hAnsi="Tahoma" w:cs="Tahoma"/>
      <w:sz w:val="16"/>
      <w:szCs w:val="16"/>
    </w:rPr>
  </w:style>
  <w:style w:type="paragraph" w:styleId="Sinespaciado">
    <w:name w:val="No Spacing"/>
    <w:uiPriority w:val="1"/>
    <w:qFormat/>
    <w:rsid w:val="00010017"/>
    <w:pPr>
      <w:spacing w:after="0" w:line="240" w:lineRule="auto"/>
    </w:pPr>
  </w:style>
  <w:style w:type="character" w:customStyle="1" w:styleId="Cuerpodeltexto2">
    <w:name w:val="Cuerpo del texto (2)_"/>
    <w:basedOn w:val="Fuentedeprrafopredeter"/>
    <w:link w:val="Cuerpodeltexto20"/>
    <w:rsid w:val="00C63FEC"/>
    <w:rPr>
      <w:rFonts w:ascii="Tahoma" w:eastAsia="Tahoma" w:hAnsi="Tahoma" w:cs="Tahoma"/>
      <w:sz w:val="21"/>
      <w:szCs w:val="21"/>
      <w:shd w:val="clear" w:color="auto" w:fill="FFFFFF"/>
    </w:rPr>
  </w:style>
  <w:style w:type="character" w:customStyle="1" w:styleId="Cuerpodeltexto3">
    <w:name w:val="Cuerpo del texto (3)_"/>
    <w:basedOn w:val="Fuentedeprrafopredeter"/>
    <w:link w:val="Cuerpodeltexto30"/>
    <w:rsid w:val="00C63FEC"/>
    <w:rPr>
      <w:rFonts w:ascii="Tahoma" w:eastAsia="Tahoma" w:hAnsi="Tahoma" w:cs="Tahoma"/>
      <w:b/>
      <w:bCs/>
      <w:sz w:val="21"/>
      <w:szCs w:val="21"/>
      <w:shd w:val="clear" w:color="auto" w:fill="FFFFFF"/>
    </w:rPr>
  </w:style>
  <w:style w:type="character" w:customStyle="1" w:styleId="Cuerpodeltexto2Negrita">
    <w:name w:val="Cuerpo del texto (2) + Negrita"/>
    <w:basedOn w:val="Cuerpodeltexto2"/>
    <w:rsid w:val="00C63FEC"/>
    <w:rPr>
      <w:rFonts w:ascii="Tahoma" w:eastAsia="Tahoma" w:hAnsi="Tahoma" w:cs="Tahoma"/>
      <w:b/>
      <w:bCs/>
      <w:color w:val="000000"/>
      <w:spacing w:val="0"/>
      <w:w w:val="100"/>
      <w:position w:val="0"/>
      <w:sz w:val="21"/>
      <w:szCs w:val="21"/>
      <w:shd w:val="clear" w:color="auto" w:fill="FFFFFF"/>
      <w:lang w:val="es-ES" w:eastAsia="es-ES" w:bidi="es-ES"/>
    </w:rPr>
  </w:style>
  <w:style w:type="paragraph" w:customStyle="1" w:styleId="Cuerpodeltexto30">
    <w:name w:val="Cuerpo del texto (3)"/>
    <w:basedOn w:val="Normal"/>
    <w:link w:val="Cuerpodeltexto3"/>
    <w:rsid w:val="00C63FEC"/>
    <w:pPr>
      <w:widowControl w:val="0"/>
      <w:shd w:val="clear" w:color="auto" w:fill="FFFFFF"/>
      <w:spacing w:after="260" w:line="254" w:lineRule="exact"/>
      <w:ind w:hanging="380"/>
      <w:jc w:val="center"/>
    </w:pPr>
    <w:rPr>
      <w:rFonts w:ascii="Tahoma" w:eastAsia="Tahoma" w:hAnsi="Tahoma" w:cs="Tahoma"/>
      <w:b/>
      <w:bCs/>
      <w:sz w:val="21"/>
      <w:szCs w:val="21"/>
    </w:rPr>
  </w:style>
  <w:style w:type="paragraph" w:customStyle="1" w:styleId="Cuerpodeltexto20">
    <w:name w:val="Cuerpo del texto (2)"/>
    <w:basedOn w:val="Normal"/>
    <w:link w:val="Cuerpodeltexto2"/>
    <w:rsid w:val="00C63FEC"/>
    <w:pPr>
      <w:widowControl w:val="0"/>
      <w:shd w:val="clear" w:color="auto" w:fill="FFFFFF"/>
      <w:spacing w:before="260" w:after="260" w:line="250" w:lineRule="exact"/>
      <w:ind w:hanging="380"/>
      <w:jc w:val="both"/>
    </w:pPr>
    <w:rPr>
      <w:rFonts w:ascii="Tahoma" w:eastAsia="Tahoma" w:hAnsi="Tahoma" w:cs="Tahoma"/>
      <w:sz w:val="21"/>
      <w:szCs w:val="21"/>
    </w:rPr>
  </w:style>
  <w:style w:type="paragraph" w:styleId="Prrafodelista">
    <w:name w:val="List Paragraph"/>
    <w:basedOn w:val="Normal"/>
    <w:uiPriority w:val="34"/>
    <w:qFormat/>
    <w:rsid w:val="00046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16</Pages>
  <Words>5477</Words>
  <Characters>30126</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avillarroel</dc:creator>
  <cp:lastModifiedBy>avillarroel</cp:lastModifiedBy>
  <cp:revision>16</cp:revision>
  <cp:lastPrinted>2015-04-07T18:24:00Z</cp:lastPrinted>
  <dcterms:created xsi:type="dcterms:W3CDTF">2015-04-07T16:06:00Z</dcterms:created>
  <dcterms:modified xsi:type="dcterms:W3CDTF">2015-04-07T18:43:00Z</dcterms:modified>
</cp:coreProperties>
</file>