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laconcuadrcula"/>
        <w:tblW w:w="0" w:type="auto"/>
        <w:tblLook w:val="04A0" w:firstRow="1" w:lastRow="0" w:firstColumn="1" w:lastColumn="0" w:noHBand="0" w:noVBand="1"/>
      </w:tblPr>
      <w:tblGrid>
        <w:gridCol w:w="7996"/>
        <w:gridCol w:w="8080"/>
      </w:tblGrid>
      <w:tr w:rsidR="00DB72A6" w:rsidRPr="00AF176D" w:rsidTr="00E237C7">
        <w:tc>
          <w:tcPr>
            <w:tcW w:w="7933" w:type="dxa"/>
          </w:tcPr>
          <w:p w:rsidR="00DB72A6" w:rsidRPr="00AF176D" w:rsidRDefault="007F54FC" w:rsidP="00C567F0">
            <w:pPr>
              <w:spacing w:before="60" w:after="60"/>
              <w:jc w:val="center"/>
              <w:rPr>
                <w:b/>
              </w:rPr>
            </w:pPr>
            <w:r w:rsidRPr="00AF176D">
              <w:rPr>
                <w:b/>
              </w:rPr>
              <w:t>LEGISLACIÓN VIGENTE</w:t>
            </w:r>
          </w:p>
        </w:tc>
        <w:tc>
          <w:tcPr>
            <w:tcW w:w="8080" w:type="dxa"/>
          </w:tcPr>
          <w:p w:rsidR="000A1EF2" w:rsidRPr="00AF176D" w:rsidRDefault="00E2013B" w:rsidP="00C567F0">
            <w:pPr>
              <w:spacing w:before="60" w:after="60"/>
              <w:jc w:val="center"/>
              <w:rPr>
                <w:b/>
              </w:rPr>
            </w:pPr>
            <w:r w:rsidRPr="00AF176D">
              <w:rPr>
                <w:b/>
              </w:rPr>
              <w:t>PROYECTO DE LEY</w:t>
            </w:r>
          </w:p>
        </w:tc>
      </w:tr>
      <w:tr w:rsidR="000D179A" w:rsidRPr="00AF176D" w:rsidTr="00E237C7">
        <w:tc>
          <w:tcPr>
            <w:tcW w:w="7933" w:type="dxa"/>
          </w:tcPr>
          <w:p w:rsidR="00922E18" w:rsidRPr="00922E18" w:rsidRDefault="00922E18" w:rsidP="000D179A">
            <w:pPr>
              <w:jc w:val="both"/>
              <w:rPr>
                <w:b/>
                <w:lang w:val="es-ES"/>
              </w:rPr>
            </w:pPr>
            <w:r w:rsidRPr="00922E18">
              <w:rPr>
                <w:b/>
                <w:lang w:val="es-ES"/>
              </w:rPr>
              <w:t>DECRETO CON FUERZA DE LEY Nº 2, DE 1998, DEL MINISTERIO DE EDUCACIÓN</w:t>
            </w:r>
          </w:p>
          <w:p w:rsidR="00922E18" w:rsidRDefault="00922E18" w:rsidP="000D179A">
            <w:pPr>
              <w:jc w:val="both"/>
              <w:rPr>
                <w:b/>
                <w:lang w:val="es-ES"/>
              </w:rPr>
            </w:pPr>
          </w:p>
          <w:p w:rsidR="000D179A" w:rsidRPr="0011523D" w:rsidRDefault="000D179A" w:rsidP="000D179A">
            <w:pPr>
              <w:jc w:val="both"/>
              <w:rPr>
                <w:lang w:val="es-ES"/>
              </w:rPr>
            </w:pPr>
            <w:r w:rsidRPr="0011523D">
              <w:rPr>
                <w:b/>
                <w:lang w:val="es-ES"/>
              </w:rPr>
              <w:t>Artículo 7º septies.-</w:t>
            </w:r>
            <w:r w:rsidRPr="0011523D">
              <w:rPr>
                <w:lang w:val="es-ES"/>
              </w:rPr>
              <w:t xml:space="preserve"> Lo dispuesto en los artículos 7º bis, 7º ter, 7º quáter, 7º quinquies y 7º sexies no será aplicable a los establecimientos de educación especial diferencial ni a los establecimientos educacionales regulares con proyectos de integración escolar, respecto a sus cupos para niños integrados. Ambos tipos de establecimientos considerarán en sus procesos de admisión lo dispuesto en los artículos 9º y 9º bis.</w:t>
            </w:r>
          </w:p>
          <w:p w:rsidR="000D179A" w:rsidRDefault="000D179A" w:rsidP="00922E18">
            <w:pPr>
              <w:jc w:val="both"/>
              <w:rPr>
                <w:lang w:val="es-ES"/>
              </w:rPr>
            </w:pPr>
            <w:r w:rsidRPr="0011523D">
              <w:rPr>
                <w:lang w:val="es-ES"/>
              </w:rPr>
              <w:t>Dichos establecimientos, respecto a los estudiantes con necesidades educativas especiales, tendrán un procedimiento de admisión determinado por ellos, el cual será desarrollado por cada establecimiento. Un reglamento expedido por el Ministerio de Educación determinará la coordinación entre los procesos de admisión realizados por dichos establecimientos educacionales y el proceso de admisión para los establecimientos de educación general.</w:t>
            </w:r>
          </w:p>
          <w:p w:rsidR="00922E18" w:rsidRDefault="00922E18" w:rsidP="00922E18">
            <w:pPr>
              <w:jc w:val="both"/>
              <w:rPr>
                <w:lang w:val="es-ES"/>
              </w:rPr>
            </w:pPr>
            <w:r>
              <w:rPr>
                <w:lang w:val="es-ES"/>
              </w:rPr>
              <w:t>_______________________________________________________________________</w:t>
            </w:r>
          </w:p>
          <w:p w:rsidR="00922E18" w:rsidRDefault="00922E18" w:rsidP="00922E18">
            <w:pPr>
              <w:jc w:val="both"/>
              <w:rPr>
                <w:lang w:val="es-ES"/>
              </w:rPr>
            </w:pPr>
          </w:p>
          <w:p w:rsidR="00922E18" w:rsidRPr="00922E18" w:rsidRDefault="00922E18" w:rsidP="00922E18">
            <w:pPr>
              <w:jc w:val="both"/>
              <w:rPr>
                <w:lang w:val="es-ES"/>
              </w:rPr>
            </w:pPr>
            <w:r w:rsidRPr="00922E18">
              <w:rPr>
                <w:b/>
                <w:lang w:val="es-ES"/>
              </w:rPr>
              <w:t>Artículo 58 H.</w:t>
            </w:r>
            <w:r w:rsidRPr="00922E18">
              <w:rPr>
                <w:lang w:val="es-ES"/>
              </w:rPr>
              <w:t xml:space="preserve"> Una persona natural podrá constituir entidades individuales educacionales, que serán personas jurídicas de derecho privado sin fines de lucro, con personalidad jurídica y patrimonio propio distinto de la persona natural que la constituye, cuyo objeto único sea la educación. Estas entidades serán sostenedoras de establecimientos educacionales y podrán impetrar las subvenciones y aportes estatales con fines educativos, de conformidad a la ley.</w:t>
            </w:r>
          </w:p>
          <w:p w:rsidR="00922E18" w:rsidRPr="00922E18" w:rsidRDefault="00922E18" w:rsidP="00922E18">
            <w:pPr>
              <w:jc w:val="both"/>
              <w:rPr>
                <w:lang w:val="es-ES"/>
              </w:rPr>
            </w:pPr>
            <w:r w:rsidRPr="00922E18">
              <w:rPr>
                <w:lang w:val="es-ES"/>
              </w:rPr>
              <w:t>Estas entidades se constituirán de conformidad a lo señalado en el artículo 58 B de la presente ley.</w:t>
            </w:r>
          </w:p>
          <w:p w:rsidR="00922E18" w:rsidRPr="00922E18" w:rsidRDefault="00922E18" w:rsidP="00922E18">
            <w:pPr>
              <w:jc w:val="both"/>
              <w:rPr>
                <w:lang w:val="es-ES"/>
              </w:rPr>
            </w:pPr>
            <w:r w:rsidRPr="00922E18">
              <w:rPr>
                <w:lang w:val="es-ES"/>
              </w:rPr>
              <w:t>Respecto a las menciones de sus estatutos, deberán incorporar, además de las reguladas en el artículo 548-2 del Título XXXIII del Libro I del Código Civil, la individualización de la persona natural que la constituye, en particular, el nombre, apellidos, nacionalidad, estado civil, edad y domicilio.</w:t>
            </w:r>
          </w:p>
          <w:p w:rsidR="00922E18" w:rsidRDefault="00922E18" w:rsidP="00922E18">
            <w:pPr>
              <w:jc w:val="both"/>
              <w:rPr>
                <w:lang w:val="es-ES"/>
              </w:rPr>
            </w:pPr>
            <w:r w:rsidRPr="00922E18">
              <w:rPr>
                <w:lang w:val="es-ES"/>
              </w:rPr>
              <w:t>Será aplicable a estas entidades, en lo pertinente, lo dispuesto en los artículos 8º, 9º, 10 y 12 de la ley Nº19.857, que autoriza el establecimiento de empresas individuales de responsabilidad limitada. En todo lo demás se aplicarán las normas reguladas en este Título y, supletoriamente, las normas del Título XXXIII del Libro I del Código Civil, que resulten aplicables a las corporaciones, con las adecuaciones o excepciones derivadas de su naturaleza unipersonal.</w:t>
            </w:r>
          </w:p>
          <w:p w:rsidR="00922E18" w:rsidRDefault="00922E18" w:rsidP="00922E18">
            <w:pPr>
              <w:jc w:val="both"/>
              <w:rPr>
                <w:lang w:val="es-ES"/>
              </w:rPr>
            </w:pPr>
            <w:r>
              <w:rPr>
                <w:lang w:val="es-ES"/>
              </w:rPr>
              <w:t>_______________________________________________________________________</w:t>
            </w:r>
          </w:p>
          <w:p w:rsidR="00922E18" w:rsidRPr="0011523D" w:rsidRDefault="00922E18" w:rsidP="00922E18">
            <w:pPr>
              <w:jc w:val="both"/>
              <w:rPr>
                <w:lang w:val="es-ES"/>
              </w:rPr>
            </w:pPr>
          </w:p>
        </w:tc>
        <w:tc>
          <w:tcPr>
            <w:tcW w:w="8080" w:type="dxa"/>
          </w:tcPr>
          <w:p w:rsidR="000D179A" w:rsidRDefault="000D179A" w:rsidP="000D179A">
            <w:pPr>
              <w:jc w:val="both"/>
              <w:rPr>
                <w:lang w:val="es-ES"/>
              </w:rPr>
            </w:pPr>
            <w:r w:rsidRPr="00835563">
              <w:rPr>
                <w:b/>
                <w:lang w:val="es-ES"/>
              </w:rPr>
              <w:t xml:space="preserve">Artículo 1.- </w:t>
            </w:r>
            <w:r w:rsidRPr="00835563">
              <w:rPr>
                <w:lang w:val="es-ES"/>
              </w:rPr>
              <w:t>Modifícase el decreto con fuerza de ley Nº 2, de 1998, del Ministerio de Educación, que fija texto refundido, coordinado y sistematizado del decreto con fuerza de ley N° 2, de 1996, sobre Subvención del Estado a Establecimientos Educacionales, en el siguiente sentido:</w:t>
            </w: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Pr="00835563" w:rsidRDefault="00922E18" w:rsidP="000D179A">
            <w:pPr>
              <w:jc w:val="both"/>
              <w:rPr>
                <w:lang w:val="es-ES"/>
              </w:rPr>
            </w:pPr>
          </w:p>
          <w:p w:rsidR="000D179A" w:rsidRPr="00835563" w:rsidRDefault="000D179A" w:rsidP="000D179A">
            <w:pPr>
              <w:jc w:val="both"/>
              <w:rPr>
                <w:lang w:val="es-ES"/>
              </w:rPr>
            </w:pPr>
            <w:r w:rsidRPr="00835563">
              <w:rPr>
                <w:b/>
                <w:lang w:val="es-ES"/>
              </w:rPr>
              <w:t xml:space="preserve">1) </w:t>
            </w:r>
            <w:r w:rsidRPr="00835563">
              <w:rPr>
                <w:lang w:val="es-ES"/>
              </w:rPr>
              <w:t xml:space="preserve">Agrégase al artículo 7 septies, el siguiente inciso final nuevo: </w:t>
            </w:r>
          </w:p>
          <w:p w:rsidR="000D179A" w:rsidRDefault="000D179A" w:rsidP="000D179A">
            <w:pPr>
              <w:jc w:val="both"/>
              <w:rPr>
                <w:lang w:val="es-ES"/>
              </w:rPr>
            </w:pPr>
            <w:r w:rsidRPr="00835563">
              <w:rPr>
                <w:lang w:val="es-ES"/>
              </w:rPr>
              <w:t>“Se excluirá totalmente de los procesos regulados en los artículos precedentes y en los incisos anteriores de este artículo, la admisión a la modalidad educativa de adultos, a las aulas hospitalarias, a las escuelas cárceles, y a aquellos establecimientos educacionales que impartan exclusivamente el nivel de educación parvularia. No obstante, en los casos en que un establecimiento educacional imparta enseñanza básica y parvularia, el sistema de admisión se aplicará desde el menor curso del menor nivel que imparta.”.</w:t>
            </w: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922E18" w:rsidRDefault="00922E18" w:rsidP="000D179A">
            <w:pPr>
              <w:jc w:val="both"/>
              <w:rPr>
                <w:lang w:val="es-ES"/>
              </w:rPr>
            </w:pPr>
          </w:p>
          <w:p w:rsidR="000D179A" w:rsidRPr="00835563" w:rsidRDefault="000D179A" w:rsidP="000D179A">
            <w:pPr>
              <w:jc w:val="both"/>
              <w:rPr>
                <w:lang w:val="es-ES"/>
              </w:rPr>
            </w:pPr>
            <w:r w:rsidRPr="00835563">
              <w:rPr>
                <w:b/>
                <w:lang w:val="es-ES"/>
              </w:rPr>
              <w:t xml:space="preserve">2) </w:t>
            </w:r>
            <w:r w:rsidRPr="00835563">
              <w:rPr>
                <w:lang w:val="es-ES"/>
              </w:rPr>
              <w:t>Incorpórase al artículo 58 H el siguiente inciso final nuevo:</w:t>
            </w:r>
          </w:p>
          <w:p w:rsidR="000D179A" w:rsidRPr="00835563" w:rsidRDefault="000D179A" w:rsidP="000D179A">
            <w:pPr>
              <w:jc w:val="both"/>
              <w:rPr>
                <w:lang w:val="es-ES"/>
              </w:rPr>
            </w:pPr>
            <w:r w:rsidRPr="00835563">
              <w:rPr>
                <w:lang w:val="es-ES"/>
              </w:rPr>
              <w:t>“No obstante lo anterior, en caso de muerte del constituyente de la entidad, el Secretario o Secretaria Regional Ministerial de Educación correspondiente, a solicitud de cualquier interesado, podrá autorizar que la entidad individual educacional continúe con la función educativa, con otra persona natural como titular.</w:t>
            </w:r>
          </w:p>
        </w:tc>
      </w:tr>
      <w:tr w:rsidR="000D179A" w:rsidRPr="00AF176D" w:rsidTr="00E237C7">
        <w:tc>
          <w:tcPr>
            <w:tcW w:w="7933" w:type="dxa"/>
          </w:tcPr>
          <w:p w:rsidR="008B2AC7" w:rsidRDefault="008B2AC7" w:rsidP="008B2AC7">
            <w:pPr>
              <w:jc w:val="both"/>
              <w:rPr>
                <w:b/>
                <w:lang w:val="es-ES"/>
              </w:rPr>
            </w:pPr>
            <w:r w:rsidRPr="008B2AC7">
              <w:rPr>
                <w:b/>
                <w:lang w:val="es-ES"/>
              </w:rPr>
              <w:t>LEY N° 20.845, DE INCLUSIÓN ESCOLAR</w:t>
            </w:r>
          </w:p>
          <w:p w:rsidR="008B2AC7" w:rsidRPr="008B2AC7" w:rsidRDefault="008B2AC7" w:rsidP="008B2AC7">
            <w:pPr>
              <w:jc w:val="both"/>
              <w:rPr>
                <w:b/>
                <w:lang w:val="es-ES"/>
              </w:rPr>
            </w:pPr>
          </w:p>
          <w:p w:rsidR="008B2AC7" w:rsidRPr="008B2AC7" w:rsidRDefault="008B2AC7" w:rsidP="008B2AC7">
            <w:pPr>
              <w:jc w:val="both"/>
              <w:rPr>
                <w:lang w:val="es-ES"/>
              </w:rPr>
            </w:pPr>
            <w:r w:rsidRPr="008B2AC7">
              <w:rPr>
                <w:b/>
                <w:lang w:val="es-ES"/>
              </w:rPr>
              <w:t>Artículo cuarto.-</w:t>
            </w:r>
            <w:r w:rsidRPr="008B2AC7">
              <w:rPr>
                <w:lang w:val="es-ES"/>
              </w:rPr>
              <w:t xml:space="preserve"> Sin perjuicio de lo dispuesto en el artículo anterior, los sostenedores que usen el inmueble en que funciona el establecimiento educacional en cualquiera de las calidades contempladas en el literal i) del artículo 46 del decreto con fuerza de ley Nº2, de 2009, del Ministerio de Educación, podrán continuar ocupando dicho inmueble de conformidad a los incisos siguientes.</w:t>
            </w:r>
          </w:p>
          <w:p w:rsidR="008B2AC7" w:rsidRPr="008B2AC7" w:rsidRDefault="008B2AC7" w:rsidP="008B2AC7">
            <w:pPr>
              <w:jc w:val="both"/>
              <w:rPr>
                <w:lang w:val="es-ES"/>
              </w:rPr>
            </w:pPr>
            <w:r w:rsidRPr="008B2AC7">
              <w:rPr>
                <w:lang w:val="es-ES"/>
              </w:rPr>
              <w:t>Los sostenedores que tengan contratos de arrendamiento vigentes al inicio del año escolar 2014, podrán continuar con ellos en las mismas condiciones en ellos señaladas hasta el plazo establecido en los incisos primero y segundo del artículo tercero transitorio, según corresponda. En caso que dichos contratos expiren durante el referido plazo, sólo podrán ser renovados por el tiempo que reste para su cumplimiento, con un canon de arrendamiento que no podrá exceder del 11% del avalúo fiscal del inmueble dividido en doce mensualidades.</w:t>
            </w:r>
          </w:p>
          <w:p w:rsidR="008B2AC7" w:rsidRPr="008B2AC7" w:rsidRDefault="008B2AC7" w:rsidP="008B2AC7">
            <w:pPr>
              <w:jc w:val="both"/>
              <w:rPr>
                <w:lang w:val="es-ES"/>
              </w:rPr>
            </w:pPr>
            <w:r w:rsidRPr="008B2AC7">
              <w:rPr>
                <w:lang w:val="es-ES"/>
              </w:rPr>
              <w:t>Los demás sostenedores podrán celebrar o continuar con sus contratos de arrendamiento, según corresponda, con un canon de arrendamiento que no podrá exceder del 11% del avalúo fiscal del inmueble dividido en doce mensualidades hasta por el mismo plazo a que se refiere el inciso anterior.</w:t>
            </w:r>
          </w:p>
          <w:p w:rsidR="008B2AC7" w:rsidRPr="008B2AC7" w:rsidRDefault="008B2AC7" w:rsidP="008B2AC7">
            <w:pPr>
              <w:jc w:val="both"/>
              <w:rPr>
                <w:lang w:val="es-ES"/>
              </w:rPr>
            </w:pPr>
            <w:r w:rsidRPr="008B2AC7">
              <w:rPr>
                <w:lang w:val="es-ES"/>
              </w:rPr>
              <w:t>Solamente los sostenedores organizados como personas jurídicas sin fines de lucro a la fecha de publicación de esta ley, así como aquellos organizados como tales en virtud del artículo segundo transitorio, antes del 1 de julio de 2017, podrán extender dichos contratos hasta por cuatro años adicionales al plazo establecido en los incisos primero y segundo del artículo tercero transitorio, según corresponda. Vencido el plazo anterior, les será exigible el cumplimiento de lo dispuesto en el literal a) quáter del artículo 6 del decreto con fuerza de ley Nº 2, de 1998, del Ministerio de Educación.</w:t>
            </w:r>
          </w:p>
          <w:p w:rsidR="008B2AC7" w:rsidRPr="008B2AC7" w:rsidRDefault="008B2AC7" w:rsidP="008B2AC7">
            <w:pPr>
              <w:jc w:val="both"/>
              <w:rPr>
                <w:lang w:val="es-ES"/>
              </w:rPr>
            </w:pPr>
            <w:r w:rsidRPr="008B2AC7">
              <w:rPr>
                <w:lang w:val="es-ES"/>
              </w:rPr>
              <w:t xml:space="preserve">Los contratos de arrendamiento a que </w:t>
            </w:r>
            <w:r w:rsidRPr="00601032">
              <w:rPr>
                <w:lang w:val="es-ES"/>
              </w:rPr>
              <w:t>se</w:t>
            </w:r>
            <w:r w:rsidRPr="00601032">
              <w:rPr>
                <w:b/>
                <w:lang w:val="es-ES"/>
              </w:rPr>
              <w:t xml:space="preserve"> refieren los incisos anteriores</w:t>
            </w:r>
            <w:r w:rsidRPr="008B2AC7">
              <w:rPr>
                <w:lang w:val="es-ES"/>
              </w:rPr>
              <w:t xml:space="preserve"> estarán exceptuados de las restricciones respecto de personas relacionadas a que se refiere la letra a) del inciso sexto del artículo 3º y el artículo 3º bis del decreto con fuerza de ley Nº2, de 1998, del Ministerio de Educación.</w:t>
            </w:r>
          </w:p>
          <w:p w:rsidR="008B2AC7" w:rsidRPr="008B2AC7" w:rsidRDefault="008B2AC7" w:rsidP="008B2AC7">
            <w:pPr>
              <w:jc w:val="both"/>
              <w:rPr>
                <w:lang w:val="es-ES"/>
              </w:rPr>
            </w:pPr>
            <w:r w:rsidRPr="008B2AC7">
              <w:rPr>
                <w:lang w:val="es-ES"/>
              </w:rPr>
              <w:t>Vencidos los plazos anteriormente señalados, dichos sostenedores podrán celebrar nuevos contratos de arrendamiento, los que deberán sujetarse a las siguientes reglas:</w:t>
            </w:r>
          </w:p>
          <w:p w:rsidR="008B2AC7" w:rsidRPr="00601032" w:rsidRDefault="008B2AC7" w:rsidP="008B2AC7">
            <w:pPr>
              <w:jc w:val="both"/>
              <w:rPr>
                <w:b/>
                <w:lang w:val="es-ES"/>
              </w:rPr>
            </w:pPr>
            <w:r w:rsidRPr="00601032">
              <w:rPr>
                <w:b/>
                <w:lang w:val="es-ES"/>
              </w:rPr>
              <w:t>1º No podrán celebrarse con personas relacionadas, de acuerdo a las reglas establecidas en la letra a) del inciso sexto del artículo 3º y en el artículo 3º bis del decreto con fuerza de ley Nº2, de 1998, del Ministerio de Educación, salvo que el arrendador sea una persona jurídica sin fines de lucro o una persona jurídica de derecho público.</w:t>
            </w:r>
          </w:p>
          <w:p w:rsidR="008B2AC7" w:rsidRPr="008B2AC7" w:rsidRDefault="008B2AC7" w:rsidP="008B2AC7">
            <w:pPr>
              <w:jc w:val="both"/>
              <w:rPr>
                <w:lang w:val="es-ES"/>
              </w:rPr>
            </w:pPr>
            <w:r w:rsidRPr="008B2AC7">
              <w:rPr>
                <w:lang w:val="es-ES"/>
              </w:rPr>
              <w:t>2º Deberán estar inscritos en el Conservador de Bienes Raíces correspondiente.</w:t>
            </w:r>
          </w:p>
          <w:p w:rsidR="008B2AC7" w:rsidRPr="008B2AC7" w:rsidRDefault="008B2AC7" w:rsidP="008B2AC7">
            <w:pPr>
              <w:jc w:val="both"/>
              <w:rPr>
                <w:lang w:val="es-ES"/>
              </w:rPr>
            </w:pPr>
            <w:r w:rsidRPr="008B2AC7">
              <w:rPr>
                <w:lang w:val="es-ES"/>
              </w:rPr>
              <w:t>3º Deberán celebrarse con una duración de, a lo menos, ocho años. Tal plazo se renovará automáticamente por igual período, salvo que el arrendador comunique su voluntad de no renovar el contrato antes que resten cuatro años para el término del plazo. Con todo, el arrendatario sólo estará obligado a restituir el inmueble una vez que se cumpla el plazo pactado.</w:t>
            </w:r>
          </w:p>
          <w:p w:rsidR="008B2AC7" w:rsidRPr="008B2AC7" w:rsidRDefault="008B2AC7" w:rsidP="008B2AC7">
            <w:pPr>
              <w:jc w:val="both"/>
              <w:rPr>
                <w:lang w:val="es-ES"/>
              </w:rPr>
            </w:pPr>
            <w:r w:rsidRPr="008B2AC7">
              <w:rPr>
                <w:lang w:val="es-ES"/>
              </w:rPr>
              <w:t>4º La renta máxima mensual de estos contratos no podrá exceder del 11% del avalúo fiscal del inmueble arrendado dividido en 12 mensualidades. Esta renta deberá ser razonablemente proporcionada en consideración a los ingresos del establecimiento educacional por concepto de subvención y aportes del Estado, con el objeto de asegurar una adecuada prestación del servicio educativo.</w:t>
            </w:r>
          </w:p>
          <w:p w:rsidR="008B2AC7" w:rsidRPr="008B2AC7" w:rsidRDefault="008B2AC7" w:rsidP="008B2AC7">
            <w:pPr>
              <w:jc w:val="both"/>
              <w:rPr>
                <w:lang w:val="es-ES"/>
              </w:rPr>
            </w:pPr>
            <w:r w:rsidRPr="008B2AC7">
              <w:rPr>
                <w:lang w:val="es-ES"/>
              </w:rPr>
              <w:t>5º Para efectos de impetrar la subvención educacional, en dichos contratos se deberá estipular de forma expresa que los gastos relativos a mejoras útiles o necesarias del inmueble arrendado son de cargo del dueño del inmueble y deberán ser descontados del canon de arriendo, no pudiendo establecerse estipulación en contrario.</w:t>
            </w:r>
          </w:p>
          <w:p w:rsidR="008B2AC7" w:rsidRPr="008B2AC7" w:rsidRDefault="008B2AC7" w:rsidP="008B2AC7">
            <w:pPr>
              <w:jc w:val="both"/>
              <w:rPr>
                <w:lang w:val="es-ES"/>
              </w:rPr>
            </w:pPr>
            <w:r w:rsidRPr="008B2AC7">
              <w:rPr>
                <w:lang w:val="es-ES"/>
              </w:rPr>
              <w:t>El pago de rentas de los contratos de arrendamiento a que se refiere este artículo, se considerará una operación que cumple con los fines educacionales, de conformidad a lo dispuesto en el artículo 3º del decreto con fuerza de ley Nº2, de 1998, del Ministerio de Educación.</w:t>
            </w:r>
          </w:p>
          <w:p w:rsidR="008B2AC7" w:rsidRDefault="008B2AC7" w:rsidP="008B2AC7">
            <w:pPr>
              <w:jc w:val="both"/>
              <w:rPr>
                <w:lang w:val="es-ES"/>
              </w:rPr>
            </w:pPr>
            <w:r w:rsidRPr="008B2AC7">
              <w:rPr>
                <w:lang w:val="es-ES"/>
              </w:rPr>
              <w:t>El propietario podrá solicitar al Servicio de Impuestos Internos la revisión del actual avalúo fiscal del inmueble en donde funciona el establecimiento educacional.</w:t>
            </w:r>
          </w:p>
          <w:p w:rsidR="00601032" w:rsidRDefault="00601032" w:rsidP="008B2AC7">
            <w:pPr>
              <w:jc w:val="both"/>
              <w:rPr>
                <w:lang w:val="es-ES"/>
              </w:rPr>
            </w:pPr>
            <w:r>
              <w:rPr>
                <w:lang w:val="es-ES"/>
              </w:rPr>
              <w:t>_______________________________________________________________________</w:t>
            </w:r>
          </w:p>
          <w:p w:rsidR="00601032" w:rsidRDefault="00601032" w:rsidP="008B2AC7">
            <w:pPr>
              <w:jc w:val="both"/>
              <w:rPr>
                <w:lang w:val="es-ES"/>
              </w:rPr>
            </w:pPr>
          </w:p>
          <w:p w:rsidR="00601032" w:rsidRDefault="00601032" w:rsidP="008B2AC7">
            <w:pPr>
              <w:jc w:val="both"/>
              <w:rPr>
                <w:lang w:val="es-ES"/>
              </w:rPr>
            </w:pPr>
          </w:p>
          <w:p w:rsidR="00CC5DC1" w:rsidRDefault="00CC5DC1" w:rsidP="008B2AC7">
            <w:pPr>
              <w:jc w:val="both"/>
              <w:rPr>
                <w:lang w:val="es-ES"/>
              </w:rPr>
            </w:pPr>
          </w:p>
          <w:p w:rsidR="00CC5DC1" w:rsidRDefault="00CC5DC1" w:rsidP="008B2AC7">
            <w:pPr>
              <w:jc w:val="both"/>
              <w:rPr>
                <w:lang w:val="es-ES"/>
              </w:rPr>
            </w:pPr>
          </w:p>
          <w:p w:rsidR="00601032" w:rsidRDefault="00601032" w:rsidP="008B2AC7">
            <w:pPr>
              <w:jc w:val="both"/>
              <w:rPr>
                <w:lang w:val="es-ES"/>
              </w:rPr>
            </w:pPr>
            <w:r>
              <w:rPr>
                <w:lang w:val="es-ES"/>
              </w:rPr>
              <w:t>_______________________________________________________________________</w:t>
            </w: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r>
              <w:rPr>
                <w:lang w:val="es-ES"/>
              </w:rPr>
              <w:t>_______________________________________________________________________</w:t>
            </w: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p>
          <w:p w:rsidR="00601032" w:rsidRDefault="00601032" w:rsidP="00601032">
            <w:pPr>
              <w:jc w:val="both"/>
              <w:rPr>
                <w:lang w:val="es-ES"/>
              </w:rPr>
            </w:pPr>
            <w:r w:rsidRPr="008B2AC7">
              <w:rPr>
                <w:lang w:val="es-ES"/>
              </w:rPr>
              <w:t>La Superintendencia de Educación, en uso de sus atribuciones, fiscalizará el cumplimiento de lo dispuesto en este artículo</w:t>
            </w:r>
            <w:r>
              <w:rPr>
                <w:lang w:val="es-ES"/>
              </w:rPr>
              <w:t xml:space="preserve"> ______________________</w:t>
            </w:r>
            <w:r w:rsidRPr="008B2AC7">
              <w:rPr>
                <w:lang w:val="es-ES"/>
              </w:rPr>
              <w:t>.</w:t>
            </w:r>
          </w:p>
          <w:p w:rsidR="00601032" w:rsidRDefault="00601032" w:rsidP="008B2AC7">
            <w:pPr>
              <w:jc w:val="both"/>
              <w:rPr>
                <w:lang w:val="es-ES"/>
              </w:rPr>
            </w:pPr>
          </w:p>
          <w:p w:rsidR="00601032" w:rsidRDefault="00601032" w:rsidP="008B2AC7">
            <w:pPr>
              <w:jc w:val="both"/>
              <w:rPr>
                <w:lang w:val="es-ES"/>
              </w:rPr>
            </w:pPr>
          </w:p>
          <w:p w:rsidR="00601032" w:rsidRDefault="00601032" w:rsidP="008B2AC7">
            <w:pPr>
              <w:jc w:val="both"/>
              <w:rPr>
                <w:lang w:val="es-ES"/>
              </w:rPr>
            </w:pPr>
          </w:p>
          <w:p w:rsidR="00601032" w:rsidRDefault="00CC5DC1" w:rsidP="008B2AC7">
            <w:pPr>
              <w:jc w:val="both"/>
              <w:rPr>
                <w:lang w:val="es-ES"/>
              </w:rPr>
            </w:pPr>
            <w:r>
              <w:rPr>
                <w:lang w:val="es-ES"/>
              </w:rPr>
              <w:t>_______________________________________________________________________</w:t>
            </w:r>
          </w:p>
          <w:p w:rsidR="004A1B65" w:rsidRDefault="004A1B65" w:rsidP="008B2AC7">
            <w:pPr>
              <w:jc w:val="both"/>
              <w:rPr>
                <w:lang w:val="es-ES"/>
              </w:rPr>
            </w:pPr>
          </w:p>
          <w:p w:rsidR="004A1B65" w:rsidRDefault="004A1B65" w:rsidP="008B2AC7">
            <w:pPr>
              <w:jc w:val="both"/>
              <w:rPr>
                <w:lang w:val="es-ES"/>
              </w:rPr>
            </w:pPr>
          </w:p>
          <w:p w:rsidR="00601032" w:rsidRDefault="00601032" w:rsidP="008B2AC7">
            <w:pPr>
              <w:jc w:val="both"/>
              <w:rPr>
                <w:lang w:val="es-ES"/>
              </w:rPr>
            </w:pPr>
          </w:p>
          <w:p w:rsidR="008B2AC7" w:rsidRDefault="008B2AC7" w:rsidP="008B2AC7">
            <w:pPr>
              <w:jc w:val="both"/>
            </w:pPr>
            <w:r w:rsidRPr="008B2AC7">
              <w:rPr>
                <w:b/>
              </w:rPr>
              <w:t>Artículo sexto.-</w:t>
            </w:r>
            <w:r>
              <w:t xml:space="preserve"> El sostenedor a quien se le haya transferido tal calidad de acuerdo a lo dispuesto en el artículo segundo transitorio o que, a la fecha de publicación de esta ley, se encuentre organizado como una persona jurídica sin fines de lucro, podrá adquirir con cargo a la subvención, y dentro del plazo señalado en el inciso primero o en el inciso segundo del artículo tercero transitorio, según corresponda, el inmueble en que funciona el establecimiento educacional, a fin de dar cumplimiento a lo dispuesto en la letra a) quáter del artículo 6º del decreto con fuerza de ley Nº</w:t>
            </w:r>
            <w:r w:rsidR="004A1B65">
              <w:t xml:space="preserve"> </w:t>
            </w:r>
            <w:r>
              <w:t>2, de 1998, del Ministerio de Educación.</w:t>
            </w:r>
          </w:p>
          <w:p w:rsidR="008B2AC7" w:rsidRDefault="008B2AC7" w:rsidP="008B2AC7">
            <w:pPr>
              <w:jc w:val="both"/>
            </w:pPr>
            <w:r>
              <w:t>Para efectos de la adquisición a que hace referencia el inciso anterior, la nueva entidad sostenedora sin fines de lucro podrá contraer obligaciones con instituciones financieras públicas o privadas, de aquellas sujetas a la fiscalización de la Superintendencia de Bancos e Instituciones Financieras de conformidad al decreto con fuerza de ley Nº</w:t>
            </w:r>
            <w:r w:rsidR="004A1B65">
              <w:t xml:space="preserve"> </w:t>
            </w:r>
            <w:r>
              <w:t>3, de 1997, del Ministerio de Hacienda, que fija el texto refundido, sistematizado y concordado de la Ley General de Bancos y otros cuerpos legales que se indican. En el caso de que dichas obligaciones se encuentren caucionadas con hipotecas, deberá estarse a lo dispuesto en el inciso final del artículo tercero transitorio.</w:t>
            </w:r>
          </w:p>
          <w:p w:rsidR="008B2AC7" w:rsidRDefault="008B2AC7" w:rsidP="008B2AC7">
            <w:pPr>
              <w:jc w:val="both"/>
            </w:pPr>
            <w:r>
              <w:t>La entidad sostenedora sin fines de lucro podrá adquirir el inmueble en el que funciona el establecimiento educacional imputando mensualmente, con cargo a la subvención, hasta una doceava parte del 11% del avalúo fiscal, según el valor de la unidad de fomento a la fecha de celebración del contrato, hasta el término de veinticinco años, contado desde el plazo a que se refiere el inciso primero del presente artículo.</w:t>
            </w:r>
            <w:r w:rsidR="004A1B65" w:rsidRPr="004A1B65">
              <w:rPr>
                <w:b/>
              </w:rPr>
              <w:t>______________</w:t>
            </w:r>
          </w:p>
          <w:p w:rsidR="00CC5DC1" w:rsidRDefault="00CC5DC1" w:rsidP="008B2AC7">
            <w:pPr>
              <w:jc w:val="both"/>
            </w:pPr>
          </w:p>
          <w:p w:rsidR="00CC5DC1" w:rsidRDefault="00CC5DC1" w:rsidP="008B2AC7">
            <w:pPr>
              <w:jc w:val="both"/>
            </w:pPr>
          </w:p>
          <w:p w:rsidR="00CC5DC1" w:rsidRDefault="00CC5DC1" w:rsidP="008B2AC7">
            <w:pPr>
              <w:jc w:val="both"/>
            </w:pPr>
          </w:p>
          <w:p w:rsidR="00CC5DC1" w:rsidRDefault="00CC5DC1" w:rsidP="008B2AC7">
            <w:pPr>
              <w:jc w:val="both"/>
            </w:pPr>
          </w:p>
          <w:p w:rsidR="00CC5DC1" w:rsidRDefault="00CC5DC1" w:rsidP="008B2AC7">
            <w:pPr>
              <w:jc w:val="both"/>
            </w:pPr>
          </w:p>
          <w:p w:rsidR="008B2AC7" w:rsidRDefault="008B2AC7" w:rsidP="008B2AC7">
            <w:pPr>
              <w:jc w:val="both"/>
            </w:pPr>
            <w:r>
              <w:t>En caso que el sostenedor haya sido beneficiario del aporte suplementario por costo de capital adicional establecido en la ley Nº19.532, que crea el régimen de jornada escolar completa diurna, el precio de la compraventa no podrá exceder el monto que resulte de restar al valor del inmueble, lo que el sostenedor deberá devolver al Fisco conforme a lo dispuesto en el artículo décimo transitorio.</w:t>
            </w:r>
          </w:p>
          <w:p w:rsidR="008B2AC7" w:rsidRDefault="008B2AC7" w:rsidP="008B2AC7">
            <w:pPr>
              <w:jc w:val="both"/>
            </w:pPr>
            <w:r>
              <w:t xml:space="preserve">El monto que se impute mensualmente de conformidad </w:t>
            </w:r>
            <w:r w:rsidRPr="004A1B65">
              <w:rPr>
                <w:b/>
              </w:rPr>
              <w:t>al inciso anterior</w:t>
            </w:r>
            <w:r>
              <w:t xml:space="preserve">, deberá ser razonablemente proporcionado en consideración a los ingresos del establecimiento educacional por concepto de subvención y aportes del Estado, con el objeto de asegurar una adecuada prestación del servicio educativo. </w:t>
            </w:r>
            <w:r w:rsidR="004A1B65">
              <w:t xml:space="preserve">________ </w:t>
            </w:r>
            <w:r>
              <w:t>La Superintendencia de Educación, en uso de sus atribuciones, fiscalizará el cumplimiento de lo dispuesto anteriormente.</w:t>
            </w:r>
          </w:p>
          <w:p w:rsidR="008B2AC7" w:rsidRDefault="008B2AC7" w:rsidP="008B2AC7">
            <w:pPr>
              <w:jc w:val="both"/>
            </w:pPr>
            <w:r>
              <w:t xml:space="preserve">Para efectos de lo dispuesto en </w:t>
            </w:r>
            <w:r w:rsidRPr="004A1B65">
              <w:rPr>
                <w:b/>
              </w:rPr>
              <w:t>el inciso segundo</w:t>
            </w:r>
            <w:r>
              <w:t>, no se aplicará la prohibición de celebrar actos o contratos con personas relacionadas en los términos de la letra a) del inciso sexto del artículo 3º y el artículo 3º bis del decreto con fuerza de ley Nº2, de 1998, del Ministerio de Educación.</w:t>
            </w:r>
          </w:p>
          <w:p w:rsidR="008B2AC7" w:rsidRDefault="008B2AC7" w:rsidP="008B2AC7">
            <w:pPr>
              <w:jc w:val="both"/>
            </w:pPr>
            <w:r>
              <w:t>El pago de lo dispuesto en este artículo se considerará una operación que cumple con los fines educacionales, de conformidad a lo dispuesto en el artículo 3º del decreto con fuerza de ley Nº2, de 1998, del Ministerio de Educación.</w:t>
            </w:r>
          </w:p>
          <w:p w:rsidR="008B2AC7" w:rsidRDefault="008B2AC7" w:rsidP="008B2AC7">
            <w:pPr>
              <w:jc w:val="both"/>
            </w:pPr>
            <w:r>
              <w:t>El sostenedor deberá remitir copia del o los contratos que corresponda por la aplicación del presente artículo a la Superintendencia de Educación.</w:t>
            </w:r>
          </w:p>
          <w:p w:rsidR="008B2AC7" w:rsidRDefault="008B2AC7" w:rsidP="008B2AC7">
            <w:pPr>
              <w:jc w:val="both"/>
            </w:pPr>
            <w:r>
              <w:t>El Ministerio de Educación, mediante un reglamento que deberá ser firmado por el Ministro de Hacienda, regulará las materias señaladas en este artículo.</w:t>
            </w:r>
          </w:p>
          <w:p w:rsidR="008B2AC7" w:rsidRPr="008B2AC7" w:rsidRDefault="008B2AC7" w:rsidP="008B2AC7">
            <w:pPr>
              <w:jc w:val="both"/>
            </w:pPr>
            <w:r>
              <w:t>Con todo, aquellos sostenedores que se acojan a lo dispuesto en el inciso cuarto del artículo cuarto transitorio, podrán celebrar el contrato señalado en el inciso primero durante la extensión de plazo indicada en dicho artículo.</w:t>
            </w:r>
          </w:p>
        </w:tc>
        <w:tc>
          <w:tcPr>
            <w:tcW w:w="8080" w:type="dxa"/>
          </w:tcPr>
          <w:p w:rsidR="000D179A" w:rsidRDefault="000D179A" w:rsidP="000D179A">
            <w:pPr>
              <w:jc w:val="both"/>
              <w:rPr>
                <w:lang w:val="es-ES"/>
              </w:rPr>
            </w:pPr>
            <w:r w:rsidRPr="00835563">
              <w:rPr>
                <w:b/>
                <w:lang w:val="es-ES"/>
              </w:rPr>
              <w:t xml:space="preserve">Artículo 2.- </w:t>
            </w:r>
            <w:r w:rsidRPr="00835563">
              <w:rPr>
                <w:lang w:val="es-ES"/>
              </w:rPr>
              <w:t>Modifícase la ley N° 20.845, de Inclusión Escolar, que regula la admisión de los y las estudiantes, elimina el financiamiento compartido y prohíbe el lucro en establecimientos educacionales que reciben aportes del Estado, en el siguiente sentido:</w:t>
            </w:r>
          </w:p>
          <w:p w:rsidR="008B2AC7" w:rsidRPr="00601032" w:rsidRDefault="008B2AC7"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601032" w:rsidRPr="00601032" w:rsidRDefault="00601032" w:rsidP="000D179A">
            <w:pPr>
              <w:jc w:val="both"/>
              <w:rPr>
                <w:lang w:val="es-ES"/>
              </w:rPr>
            </w:pPr>
          </w:p>
          <w:p w:rsidR="000D179A" w:rsidRPr="00835563" w:rsidRDefault="000D179A" w:rsidP="000D179A">
            <w:pPr>
              <w:jc w:val="both"/>
              <w:rPr>
                <w:b/>
                <w:lang w:val="es-ES"/>
              </w:rPr>
            </w:pPr>
            <w:r w:rsidRPr="00835563">
              <w:rPr>
                <w:b/>
                <w:lang w:val="es-ES"/>
              </w:rPr>
              <w:t xml:space="preserve">1) </w:t>
            </w:r>
            <w:r w:rsidRPr="00835563">
              <w:rPr>
                <w:lang w:val="es-ES"/>
              </w:rPr>
              <w:t>Modifícase el artículo cuarto transitorio de la siguiente manera:</w:t>
            </w:r>
          </w:p>
          <w:p w:rsidR="000D179A" w:rsidRPr="00835563" w:rsidRDefault="000D179A" w:rsidP="000D179A">
            <w:pPr>
              <w:jc w:val="both"/>
              <w:rPr>
                <w:lang w:val="es-ES"/>
              </w:rPr>
            </w:pPr>
            <w:r w:rsidRPr="00835563">
              <w:rPr>
                <w:lang w:val="es-ES"/>
              </w:rPr>
              <w:t xml:space="preserve">a) Reemplázase, en su inciso quinto, la frase “refieren los incisos anteriores” por “refiere este artículo”. </w:t>
            </w:r>
          </w:p>
          <w:p w:rsidR="000D179A" w:rsidRPr="00835563" w:rsidRDefault="000D179A" w:rsidP="000D179A">
            <w:pPr>
              <w:jc w:val="both"/>
              <w:rPr>
                <w:lang w:val="es-ES"/>
              </w:rPr>
            </w:pPr>
            <w:r w:rsidRPr="00835563">
              <w:rPr>
                <w:lang w:val="es-ES"/>
              </w:rPr>
              <w:t>b) Reemplázase el numeral 1° del inciso sexto, por el siguiente:</w:t>
            </w:r>
          </w:p>
          <w:p w:rsidR="000D179A" w:rsidRDefault="000D179A" w:rsidP="000D179A">
            <w:pPr>
              <w:jc w:val="both"/>
              <w:rPr>
                <w:lang w:val="es-ES"/>
              </w:rPr>
            </w:pPr>
            <w:r w:rsidRPr="00835563">
              <w:rPr>
                <w:lang w:val="es-ES"/>
              </w:rPr>
              <w:t>“1° En caso de pactarse entre personas relacionadas, estos contratos sólo podrán extenderse hasta que el sostenedor, de acuerdo a la normativa legal vigente, adquiera la propiedad del inmueble y se encuentre libre de gravámenes o lo use en calidad de comodatario.”.</w:t>
            </w: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Default="00601032" w:rsidP="000D179A">
            <w:pPr>
              <w:jc w:val="both"/>
              <w:rPr>
                <w:lang w:val="es-ES"/>
              </w:rPr>
            </w:pPr>
          </w:p>
          <w:p w:rsidR="00601032" w:rsidRPr="00835563" w:rsidRDefault="00601032" w:rsidP="000D179A">
            <w:pPr>
              <w:jc w:val="both"/>
              <w:rPr>
                <w:lang w:val="es-ES"/>
              </w:rPr>
            </w:pPr>
          </w:p>
          <w:p w:rsidR="000D179A" w:rsidRDefault="000D179A" w:rsidP="000D179A">
            <w:pPr>
              <w:jc w:val="both"/>
              <w:rPr>
                <w:lang w:val="es-ES"/>
              </w:rPr>
            </w:pPr>
            <w:r w:rsidRPr="00835563">
              <w:rPr>
                <w:lang w:val="es-ES"/>
              </w:rPr>
              <w:t>c) Intercálanse los siguientes incisos noveno, decimo y decimoprimero, nuevos, pasando el actual noveno a ser inciso decimosegundo:</w:t>
            </w:r>
          </w:p>
          <w:p w:rsidR="000D179A" w:rsidRDefault="000D179A" w:rsidP="000D179A">
            <w:pPr>
              <w:jc w:val="both"/>
              <w:rPr>
                <w:lang w:val="es-ES"/>
              </w:rPr>
            </w:pPr>
            <w:r w:rsidRPr="00835563">
              <w:rPr>
                <w:lang w:val="es-ES"/>
              </w:rPr>
              <w:t xml:space="preserve">“La Superintendencia de Educación podrá autorizar un canon de arriendo distinto a los definidos en los incisos anteriores, siempre que el contrato que lo contemple tenga por único fin la prestación del servicio educativo y que se ajuste a los términos y condiciones que habitualmente prevalecen en el mercado para este tipo de operaciones en el lugar y tiempo de celebración. </w:t>
            </w:r>
          </w:p>
          <w:p w:rsidR="000D179A" w:rsidRDefault="000D179A" w:rsidP="000D179A">
            <w:pPr>
              <w:jc w:val="both"/>
              <w:rPr>
                <w:lang w:val="es-ES"/>
              </w:rPr>
            </w:pPr>
            <w:r w:rsidRPr="00835563">
              <w:rPr>
                <w:lang w:val="es-ES"/>
              </w:rPr>
              <w:t xml:space="preserve">El canon que la Superintendencia autorice deberá ser razonablemente proporcionado en consideración a los ingresos del establecimiento educacional por concepto de subvención y aportes del Estado, con el objeto de asegurar una adecuada prestación del servicio educativo. Para la determinación del valor de este canon, el sostenedor deberá presentar una tasación bancaria que incorpore tanto el valor comercial del inmueble como su correspondiente valor de arriendo. Fundadamente, la Superintendencia de Educación podrá, basada en los antecedentes con que disponga respecto de operaciones similares que haya obtenido en el marco de sus atribuciones, fijar una tasación y un canon distinto al propuesto por el sostenedor. </w:t>
            </w:r>
          </w:p>
          <w:p w:rsidR="000D179A" w:rsidRDefault="000D179A" w:rsidP="000D179A">
            <w:pPr>
              <w:jc w:val="both"/>
              <w:rPr>
                <w:lang w:val="es-ES"/>
              </w:rPr>
            </w:pPr>
            <w:r w:rsidRPr="00835563">
              <w:rPr>
                <w:lang w:val="es-ES"/>
              </w:rPr>
              <w:t>La decisión de la Superintendencia de Educación podrá ser impugnada por el sostenedor de acuerdo a lo establecido en el artículo noveno transitorio, reemplazándose para estos efectos la Superintendencia de Educación en el rol de la Corporación de Fomento de la Producción.”.</w:t>
            </w:r>
          </w:p>
          <w:p w:rsidR="00CC5DC1" w:rsidRPr="00835563" w:rsidRDefault="00CC5DC1" w:rsidP="000D179A">
            <w:pPr>
              <w:jc w:val="both"/>
              <w:rPr>
                <w:lang w:val="es-ES"/>
              </w:rPr>
            </w:pPr>
          </w:p>
          <w:p w:rsidR="000D179A" w:rsidRDefault="00601032" w:rsidP="000D179A">
            <w:pPr>
              <w:jc w:val="both"/>
              <w:rPr>
                <w:lang w:val="es-ES"/>
              </w:rPr>
            </w:pPr>
            <w:r w:rsidRPr="00601032">
              <w:rPr>
                <w:lang w:val="es-ES"/>
              </w:rPr>
              <w:t>d</w:t>
            </w:r>
            <w:r w:rsidR="000D179A" w:rsidRPr="00601032">
              <w:rPr>
                <w:lang w:val="es-ES"/>
              </w:rPr>
              <w:t>) Agrégase en su inciso noveno, que ha pasado a ser decimosegundo, antes del punto y aparte, la frase “y controlará el cumplimiento permanente de los requisitos establecidos en los incisos anteriores.”.</w:t>
            </w:r>
          </w:p>
          <w:p w:rsidR="00CC5DC1" w:rsidRPr="00601032" w:rsidRDefault="00CC5DC1" w:rsidP="000D179A">
            <w:pPr>
              <w:jc w:val="both"/>
              <w:rPr>
                <w:lang w:val="es-ES"/>
              </w:rPr>
            </w:pPr>
          </w:p>
          <w:p w:rsidR="000D179A" w:rsidRPr="00601032" w:rsidRDefault="00601032" w:rsidP="000D179A">
            <w:pPr>
              <w:jc w:val="both"/>
              <w:rPr>
                <w:lang w:val="es-ES"/>
              </w:rPr>
            </w:pPr>
            <w:r w:rsidRPr="00601032">
              <w:rPr>
                <w:lang w:val="es-ES"/>
              </w:rPr>
              <w:t>e</w:t>
            </w:r>
            <w:r w:rsidR="000D179A" w:rsidRPr="00601032">
              <w:rPr>
                <w:lang w:val="es-ES"/>
              </w:rPr>
              <w:t>) Agrégase el siguiente inciso decimotercero, nuevo:</w:t>
            </w:r>
          </w:p>
          <w:p w:rsidR="000D179A" w:rsidRDefault="000D179A" w:rsidP="000D179A">
            <w:pPr>
              <w:jc w:val="both"/>
              <w:rPr>
                <w:lang w:val="es-ES"/>
              </w:rPr>
            </w:pPr>
            <w:r w:rsidRPr="00601032">
              <w:rPr>
                <w:lang w:val="es-ES"/>
              </w:rPr>
              <w:t>“Los contratos de arrendamiento celebrados o renovados bajo las normas del presente Párrafo, respecto de inmuebles que estén sometidos a leyes especiales, no requerirán dar cumplimiento a aquellos requisitos establecidos en este artículo que sean incompatibles con las normas especiales que los regulan.”.</w:t>
            </w:r>
          </w:p>
          <w:p w:rsidR="008B2AC7" w:rsidRDefault="008B2AC7" w:rsidP="000D179A">
            <w:pPr>
              <w:jc w:val="both"/>
              <w:rPr>
                <w:lang w:val="es-ES"/>
              </w:rPr>
            </w:pPr>
          </w:p>
          <w:p w:rsidR="000D179A" w:rsidRPr="00835563" w:rsidRDefault="000D179A" w:rsidP="000D179A">
            <w:pPr>
              <w:jc w:val="both"/>
              <w:rPr>
                <w:lang w:val="es-ES"/>
              </w:rPr>
            </w:pPr>
            <w:r w:rsidRPr="00835563">
              <w:rPr>
                <w:b/>
                <w:lang w:val="es-ES"/>
              </w:rPr>
              <w:t xml:space="preserve">2) </w:t>
            </w:r>
            <w:r w:rsidRPr="00835563">
              <w:rPr>
                <w:lang w:val="es-ES"/>
              </w:rPr>
              <w:t xml:space="preserve">Modifícase el artículo sexto transitorio de la manera siguiente: </w:t>
            </w:r>
          </w:p>
          <w:p w:rsidR="004A1B65" w:rsidRDefault="004A1B65" w:rsidP="000D179A">
            <w:pPr>
              <w:jc w:val="both"/>
              <w:rPr>
                <w:lang w:val="es-ES"/>
              </w:rPr>
            </w:pPr>
          </w:p>
          <w:p w:rsidR="004A1B65" w:rsidRDefault="004A1B65" w:rsidP="000D179A">
            <w:pPr>
              <w:jc w:val="both"/>
              <w:rPr>
                <w:lang w:val="es-ES"/>
              </w:rPr>
            </w:pPr>
          </w:p>
          <w:p w:rsidR="004A1B65" w:rsidRDefault="004A1B65" w:rsidP="000D179A">
            <w:pPr>
              <w:jc w:val="both"/>
              <w:rPr>
                <w:lang w:val="es-ES"/>
              </w:rPr>
            </w:pPr>
          </w:p>
          <w:p w:rsidR="004A1B65" w:rsidRDefault="004A1B65" w:rsidP="000D179A">
            <w:pPr>
              <w:jc w:val="both"/>
              <w:rPr>
                <w:lang w:val="es-ES"/>
              </w:rPr>
            </w:pPr>
          </w:p>
          <w:p w:rsidR="004A1B65" w:rsidRDefault="004A1B65" w:rsidP="000D179A">
            <w:pPr>
              <w:jc w:val="both"/>
              <w:rPr>
                <w:lang w:val="es-ES"/>
              </w:rPr>
            </w:pPr>
          </w:p>
          <w:p w:rsidR="004A1B65" w:rsidRDefault="004A1B65" w:rsidP="000D179A">
            <w:pPr>
              <w:jc w:val="both"/>
              <w:rPr>
                <w:lang w:val="es-ES"/>
              </w:rPr>
            </w:pPr>
          </w:p>
          <w:p w:rsidR="004A1B65" w:rsidRDefault="004A1B65" w:rsidP="000D179A">
            <w:pPr>
              <w:jc w:val="both"/>
              <w:rPr>
                <w:lang w:val="es-ES"/>
              </w:rPr>
            </w:pPr>
          </w:p>
          <w:p w:rsidR="004A1B65" w:rsidRDefault="004A1B65" w:rsidP="000D179A">
            <w:pPr>
              <w:jc w:val="both"/>
              <w:rPr>
                <w:lang w:val="es-ES"/>
              </w:rPr>
            </w:pPr>
          </w:p>
          <w:p w:rsidR="004A1B65" w:rsidRDefault="004A1B65" w:rsidP="000D179A">
            <w:pPr>
              <w:jc w:val="both"/>
              <w:rPr>
                <w:lang w:val="es-ES"/>
              </w:rPr>
            </w:pPr>
          </w:p>
          <w:p w:rsidR="00CC5DC1" w:rsidRDefault="00CC5DC1" w:rsidP="000D179A">
            <w:pPr>
              <w:jc w:val="both"/>
              <w:rPr>
                <w:lang w:val="es-ES"/>
              </w:rPr>
            </w:pPr>
          </w:p>
          <w:p w:rsidR="00CC5DC1" w:rsidRDefault="00CC5DC1" w:rsidP="000D179A">
            <w:pPr>
              <w:jc w:val="both"/>
              <w:rPr>
                <w:lang w:val="es-ES"/>
              </w:rPr>
            </w:pPr>
          </w:p>
          <w:p w:rsidR="00CC5DC1" w:rsidRDefault="00CC5DC1" w:rsidP="000D179A">
            <w:pPr>
              <w:jc w:val="both"/>
              <w:rPr>
                <w:lang w:val="es-ES"/>
              </w:rPr>
            </w:pPr>
          </w:p>
          <w:p w:rsidR="00CC5DC1" w:rsidRDefault="00CC5DC1" w:rsidP="000D179A">
            <w:pPr>
              <w:jc w:val="both"/>
              <w:rPr>
                <w:lang w:val="es-ES"/>
              </w:rPr>
            </w:pPr>
          </w:p>
          <w:p w:rsidR="00CC5DC1" w:rsidRDefault="00CC5DC1" w:rsidP="000D179A">
            <w:pPr>
              <w:jc w:val="both"/>
              <w:rPr>
                <w:lang w:val="es-ES"/>
              </w:rPr>
            </w:pPr>
          </w:p>
          <w:p w:rsidR="00CC5DC1" w:rsidRDefault="00CC5DC1" w:rsidP="000D179A">
            <w:pPr>
              <w:jc w:val="both"/>
              <w:rPr>
                <w:lang w:val="es-ES"/>
              </w:rPr>
            </w:pPr>
          </w:p>
          <w:p w:rsidR="004A1B65" w:rsidRDefault="004A1B65" w:rsidP="000D179A">
            <w:pPr>
              <w:jc w:val="both"/>
              <w:rPr>
                <w:lang w:val="es-ES"/>
              </w:rPr>
            </w:pPr>
          </w:p>
          <w:p w:rsidR="004A1B65" w:rsidRDefault="004A1B65" w:rsidP="000D179A">
            <w:pPr>
              <w:jc w:val="both"/>
              <w:rPr>
                <w:lang w:val="es-ES"/>
              </w:rPr>
            </w:pPr>
          </w:p>
          <w:p w:rsidR="000D179A" w:rsidRPr="00835563" w:rsidRDefault="000D179A" w:rsidP="000D179A">
            <w:pPr>
              <w:jc w:val="both"/>
              <w:rPr>
                <w:lang w:val="es-ES"/>
              </w:rPr>
            </w:pPr>
            <w:r w:rsidRPr="00835563">
              <w:rPr>
                <w:lang w:val="es-ES"/>
              </w:rPr>
              <w:t>a) Agrégase en su inciso tercero, a continuación del punto final que pasa a ser punto seguido, el párrafo siguiente nuevo:</w:t>
            </w:r>
          </w:p>
          <w:p w:rsidR="000D179A" w:rsidRPr="00835563" w:rsidRDefault="000D179A" w:rsidP="000D179A">
            <w:pPr>
              <w:jc w:val="both"/>
              <w:rPr>
                <w:lang w:val="es-ES"/>
              </w:rPr>
            </w:pPr>
            <w:r w:rsidRPr="00835563">
              <w:rPr>
                <w:lang w:val="es-ES"/>
              </w:rPr>
              <w:t xml:space="preserve">“La Superintendencia de Educación podrá autorizar límites de imputación mensual y plazo superiores a los definidos en este inciso. Para ello, el solicitante deberá acompañar una resolución de la Corporación de Fomento de la Producción que apruebe una tasación comercial según lo dispuesto en la letra a) del artículo octavo transitorio. Por su parte, la Superintendencia tendrá a la vista las tasas de interés vigente de los bonos soberanos en unidades de fomento, para el mismo plazo, del Banco Central de Chile y la Tesorería General de la República y realizará el cálculo para verificar que el valor presente de la suma de las cuotas que se establezcan en el contrato de compraventa no supere al valor comercial del inmueble y que se celebre bajo los </w:t>
            </w:r>
            <w:r w:rsidRPr="00835563">
              <w:t>términos y condiciones que habitualmente prevalecen en el mercado en el lugar y tiempo de su celebración para este tipo de operaciones</w:t>
            </w:r>
            <w:r w:rsidRPr="00835563">
              <w:rPr>
                <w:lang w:val="es-ES"/>
              </w:rPr>
              <w:t>.”.</w:t>
            </w:r>
          </w:p>
          <w:p w:rsidR="000D179A" w:rsidRPr="00835563" w:rsidRDefault="000D179A" w:rsidP="000D179A">
            <w:pPr>
              <w:jc w:val="both"/>
              <w:rPr>
                <w:lang w:val="es-ES"/>
              </w:rPr>
            </w:pPr>
            <w:r w:rsidRPr="00835563">
              <w:rPr>
                <w:lang w:val="es-ES"/>
              </w:rPr>
              <w:t>b) Modifícase el inciso quinto en de la siguiente manera:</w:t>
            </w:r>
          </w:p>
          <w:p w:rsidR="000D179A" w:rsidRPr="00835563" w:rsidRDefault="000D179A" w:rsidP="000D179A">
            <w:pPr>
              <w:jc w:val="both"/>
              <w:rPr>
                <w:lang w:val="es-ES"/>
              </w:rPr>
            </w:pPr>
            <w:r w:rsidRPr="00835563">
              <w:rPr>
                <w:lang w:val="es-ES"/>
              </w:rPr>
              <w:t>i) Reemplázase la oración “al inciso anterior” por “a los incisos anteriores”.</w:t>
            </w:r>
          </w:p>
          <w:p w:rsidR="000D179A" w:rsidRPr="00835563" w:rsidRDefault="000D179A" w:rsidP="000D179A">
            <w:pPr>
              <w:jc w:val="both"/>
              <w:rPr>
                <w:lang w:val="es-ES"/>
              </w:rPr>
            </w:pPr>
            <w:bookmarkStart w:id="0" w:name="_Hlk493764418"/>
            <w:r w:rsidRPr="00835563">
              <w:rPr>
                <w:lang w:val="es-ES"/>
              </w:rPr>
              <w:t>ii) Intercálase, entre el punto seguido y la oración “La Superintendencia de Educación”, la siguiente oración nueva:</w:t>
            </w:r>
          </w:p>
          <w:p w:rsidR="000D179A" w:rsidRPr="00835563" w:rsidRDefault="000D179A" w:rsidP="000D179A">
            <w:pPr>
              <w:jc w:val="both"/>
              <w:rPr>
                <w:lang w:val="es-ES"/>
              </w:rPr>
            </w:pPr>
            <w:r w:rsidRPr="00835563">
              <w:rPr>
                <w:lang w:val="es-ES"/>
              </w:rPr>
              <w:t>“En todo caso, dicho monto deberá ser razonablemente proporcionado en consideración a los ingresos del establecimiento educacional por concepto de subvención y aportes del Estado, con el objeto de asegurar una adecuada prestación del servicio educativo.”.</w:t>
            </w:r>
          </w:p>
          <w:bookmarkEnd w:id="0"/>
          <w:p w:rsidR="000D179A" w:rsidRPr="00835563" w:rsidRDefault="000D179A" w:rsidP="000D179A">
            <w:pPr>
              <w:jc w:val="both"/>
              <w:rPr>
                <w:lang w:val="es-ES"/>
              </w:rPr>
            </w:pPr>
            <w:r w:rsidRPr="00835563">
              <w:rPr>
                <w:lang w:val="es-ES"/>
              </w:rPr>
              <w:t>c) Reemplázase en su inciso sexto, la expresión “el inciso segundo” por la expresión “este artículo”.</w:t>
            </w:r>
          </w:p>
        </w:tc>
      </w:tr>
      <w:tr w:rsidR="000D179A" w:rsidRPr="00AF176D" w:rsidTr="00E237C7">
        <w:tc>
          <w:tcPr>
            <w:tcW w:w="7933" w:type="dxa"/>
          </w:tcPr>
          <w:p w:rsidR="00CC5DC1" w:rsidRPr="00CC5DC1" w:rsidRDefault="00CC5DC1" w:rsidP="00CC5DC1">
            <w:pPr>
              <w:jc w:val="both"/>
              <w:rPr>
                <w:b/>
                <w:i/>
                <w:sz w:val="20"/>
                <w:szCs w:val="20"/>
              </w:rPr>
            </w:pPr>
            <w:r w:rsidRPr="00CC5DC1">
              <w:rPr>
                <w:b/>
                <w:i/>
                <w:sz w:val="20"/>
                <w:szCs w:val="20"/>
                <w:lang w:val="es-ES"/>
              </w:rPr>
              <w:t>DECRETO N° 104, DE 1977, DEL MINISTERIO DEL INTERIOR</w:t>
            </w:r>
          </w:p>
          <w:p w:rsidR="00CC5DC1" w:rsidRPr="00CC5DC1" w:rsidRDefault="00CC5DC1" w:rsidP="00CC5DC1">
            <w:pPr>
              <w:jc w:val="both"/>
              <w:rPr>
                <w:i/>
                <w:sz w:val="20"/>
                <w:szCs w:val="20"/>
              </w:rPr>
            </w:pPr>
          </w:p>
          <w:p w:rsidR="00CC5DC1" w:rsidRPr="00CC5DC1" w:rsidRDefault="00CC5DC1" w:rsidP="00CC5DC1">
            <w:pPr>
              <w:jc w:val="both"/>
              <w:rPr>
                <w:i/>
                <w:sz w:val="20"/>
                <w:szCs w:val="20"/>
              </w:rPr>
            </w:pPr>
            <w:r w:rsidRPr="00CC5DC1">
              <w:rPr>
                <w:i/>
                <w:sz w:val="20"/>
                <w:szCs w:val="20"/>
              </w:rPr>
              <w:t>DISPOSICIONES PERMANENTES PARA CASOS DE SISMOS O CATASTROFES</w:t>
            </w:r>
          </w:p>
          <w:p w:rsidR="00CC5DC1" w:rsidRPr="00CC5DC1" w:rsidRDefault="00CC5DC1" w:rsidP="00CC5DC1">
            <w:pPr>
              <w:jc w:val="both"/>
              <w:rPr>
                <w:i/>
                <w:sz w:val="20"/>
                <w:szCs w:val="20"/>
              </w:rPr>
            </w:pPr>
          </w:p>
          <w:p w:rsidR="00CC5DC1" w:rsidRPr="00CC5DC1" w:rsidRDefault="00CC5DC1" w:rsidP="00CC5DC1">
            <w:pPr>
              <w:jc w:val="both"/>
              <w:rPr>
                <w:i/>
                <w:sz w:val="20"/>
                <w:szCs w:val="20"/>
              </w:rPr>
            </w:pPr>
            <w:r w:rsidRPr="00CC5DC1">
              <w:rPr>
                <w:i/>
                <w:sz w:val="20"/>
                <w:szCs w:val="20"/>
              </w:rPr>
              <w:t>Artículo 1º.- En el caso de producirse en el país sismos o catástrofes que provoquen daños de consideración en las personas o en los bienes, el Presidente de la República dictará un decreto supremo fundado, señalando las comunas, localidades, o sectores geográficos determinados de las mismas, que hayan sido afectados, en adelante, "zonas afectadas.</w:t>
            </w:r>
          </w:p>
          <w:p w:rsidR="00CC5DC1" w:rsidRPr="00CC5DC1" w:rsidRDefault="00CC5DC1" w:rsidP="00CC5DC1">
            <w:pPr>
              <w:jc w:val="both"/>
              <w:rPr>
                <w:i/>
                <w:sz w:val="20"/>
                <w:szCs w:val="20"/>
              </w:rPr>
            </w:pPr>
            <w:r w:rsidRPr="00CC5DC1">
              <w:rPr>
                <w:i/>
                <w:sz w:val="20"/>
                <w:szCs w:val="20"/>
              </w:rPr>
              <w:t xml:space="preserve">En caso que los sismos o catástrofes se hayan producido en un país extranjero, el Presidente de la República podrá, por decreto supremo fundado, disponer la recolección de aportes y envío de ayudas al exterior, como un acto humanitario de solidaridad internacional. </w:t>
            </w:r>
          </w:p>
          <w:p w:rsidR="000D179A" w:rsidRPr="00CC5DC1" w:rsidRDefault="00CC5DC1" w:rsidP="00CC5DC1">
            <w:pPr>
              <w:jc w:val="both"/>
              <w:rPr>
                <w:i/>
                <w:sz w:val="20"/>
                <w:szCs w:val="20"/>
              </w:rPr>
            </w:pPr>
            <w:r w:rsidRPr="00CC5DC1">
              <w:rPr>
                <w:i/>
                <w:sz w:val="20"/>
                <w:szCs w:val="20"/>
              </w:rPr>
              <w:t>Sólo a contar de la fecha del decreto señalado podrán hacerse efectivas las disposiciones de esta ley, en cuanto fueren compatibles.</w:t>
            </w:r>
          </w:p>
        </w:tc>
        <w:tc>
          <w:tcPr>
            <w:tcW w:w="8080" w:type="dxa"/>
          </w:tcPr>
          <w:p w:rsidR="000D179A" w:rsidRPr="00FA4975" w:rsidRDefault="000D179A" w:rsidP="000D179A">
            <w:pPr>
              <w:jc w:val="both"/>
              <w:rPr>
                <w:lang w:val="es-ES"/>
              </w:rPr>
            </w:pPr>
            <w:r w:rsidRPr="00FA4975">
              <w:rPr>
                <w:b/>
                <w:lang w:val="es-ES"/>
              </w:rPr>
              <w:t xml:space="preserve">Artículo 3.- </w:t>
            </w:r>
            <w:r w:rsidRPr="00FA4975">
              <w:rPr>
                <w:lang w:val="es-ES"/>
              </w:rPr>
              <w:t>En los casos en que se declare zona afectada por sismo o catástrofe, de acuerdo a los dispuesto en el decreto N° 104, de 1977, del Ministerio del Interior, que fija el texto refundido, coordinado y sistematizado del Título I de la ley N° 16.282; o de emergencia o alerta sanitaria establecida por la Secretaría Regional Ministerial de Salud respectiva; la Subsecretaría de Educación podrá exceptuar a los establecimientos educacionales afectados por estas medidas del cumplimiento de los requisitos prescritos en las letras g), h) e i) del artículo 6, del decreto con fuerza de ley Nº 2, de 1998, del Ministerio de Educación, cuando con ocasión del sismo, catástrofe, emergencia o alerta sanitaria, no puedan ajustarse a ello desde el acaecimiento de la declaración de sismo o catástrofe, emergencia o alerta sanitaria, según corresponda, y hasta el vencimiento de la autorización entregada. Dicha Subsecretaría también podrá autorizar a estos establecimientos educacionales a funcionar con otro establecimiento en un mismo local en doble jornada, en cuyo caso ambos establecimientos estarán exceptuados del cumplimiento de tales requisitos.</w:t>
            </w:r>
          </w:p>
          <w:p w:rsidR="000D179A" w:rsidRPr="00FA4975" w:rsidRDefault="000D179A" w:rsidP="000D179A">
            <w:pPr>
              <w:jc w:val="both"/>
              <w:rPr>
                <w:lang w:val="es-ES"/>
              </w:rPr>
            </w:pPr>
            <w:r w:rsidRPr="00FA4975">
              <w:rPr>
                <w:lang w:val="es-ES"/>
              </w:rPr>
              <w:t>Para el cálculo de la Subvención de Escolaridad y mientras dure la autorización señalada en el inciso precedente, se mantendrá el valor correspondiente al régimen de jornada escolar completa diurna, establecida en el artículo 9 del decreto con fuerza de ley N° 2, de 1998, del Ministerio de Educación, por los alumnos matriculados en dicha jornada escolar, antes del sismo, catástrofe, alerta o emergencia sanitaria.</w:t>
            </w:r>
          </w:p>
          <w:p w:rsidR="000D179A" w:rsidRPr="00FA4975" w:rsidRDefault="000D179A" w:rsidP="000D179A">
            <w:pPr>
              <w:jc w:val="both"/>
              <w:rPr>
                <w:lang w:val="es-ES"/>
              </w:rPr>
            </w:pPr>
            <w:r w:rsidRPr="00FA4975">
              <w:rPr>
                <w:lang w:val="es-ES"/>
              </w:rPr>
              <w:t>La Subsecretaría de Educación podrá asimismo autorizar el traslado transitorio del funcionamiento de establecimientos educacionales a locales con destino no educacional, siempre que tengan recepción definitiva de la Dirección de Obras Municipales o cuenten con la autorización provisoria de la respectiva Secretaría Regional Ministerial de Vivienda y Urbanismo.</w:t>
            </w:r>
          </w:p>
          <w:p w:rsidR="000D179A" w:rsidRPr="00FA4975" w:rsidRDefault="000D179A" w:rsidP="000D179A">
            <w:pPr>
              <w:jc w:val="both"/>
              <w:rPr>
                <w:lang w:val="es-ES"/>
              </w:rPr>
            </w:pPr>
            <w:r w:rsidRPr="00FA4975">
              <w:rPr>
                <w:lang w:val="es-ES"/>
              </w:rPr>
              <w:t>En ningún caso las normas de excepción establecidas en este artículo podrán significar duplicación del pago de las subvenciones educacionales, por un mismo alumno, para uno o más sostenedores.</w:t>
            </w:r>
          </w:p>
        </w:tc>
      </w:tr>
      <w:tr w:rsidR="000D179A" w:rsidRPr="00AF176D" w:rsidTr="00E237C7">
        <w:tc>
          <w:tcPr>
            <w:tcW w:w="7933" w:type="dxa"/>
          </w:tcPr>
          <w:p w:rsidR="00C03A8A" w:rsidRPr="00C03A8A" w:rsidRDefault="00C03A8A" w:rsidP="00C03A8A">
            <w:pPr>
              <w:jc w:val="both"/>
              <w:rPr>
                <w:b/>
                <w:lang w:val="es-ES_tradnl"/>
              </w:rPr>
            </w:pPr>
            <w:r w:rsidRPr="00C03A8A">
              <w:rPr>
                <w:b/>
                <w:lang w:val="es-ES_tradnl"/>
              </w:rPr>
              <w:t>LEY N° 20.981, DE PRESUPUESTOS DEL SECTOR PÚBLICO PARA EL AÑO 2017</w:t>
            </w:r>
          </w:p>
          <w:p w:rsidR="00C03A8A" w:rsidRDefault="00C03A8A" w:rsidP="00C03A8A">
            <w:pPr>
              <w:jc w:val="both"/>
              <w:rPr>
                <w:lang w:val="es-ES_tradnl"/>
              </w:rPr>
            </w:pPr>
          </w:p>
          <w:p w:rsidR="00C03A8A" w:rsidRDefault="00C03A8A" w:rsidP="00C03A8A">
            <w:pPr>
              <w:jc w:val="both"/>
              <w:rPr>
                <w:lang w:val="es-ES_tradnl"/>
              </w:rPr>
            </w:pPr>
            <w:r>
              <w:rPr>
                <w:lang w:val="es-ES_tradnl"/>
              </w:rPr>
              <w:t xml:space="preserve">Glosa </w:t>
            </w:r>
            <w:r w:rsidRPr="00C03A8A">
              <w:rPr>
                <w:lang w:val="es-ES_tradnl"/>
              </w:rPr>
              <w:t>04</w:t>
            </w:r>
          </w:p>
          <w:p w:rsidR="00C03A8A" w:rsidRPr="00C03A8A" w:rsidRDefault="00C03A8A" w:rsidP="00C03A8A">
            <w:pPr>
              <w:jc w:val="both"/>
              <w:rPr>
                <w:lang w:val="es-ES_tradnl"/>
              </w:rPr>
            </w:pPr>
            <w:r w:rsidRPr="00C03A8A">
              <w:rPr>
                <w:lang w:val="es-ES_tradnl"/>
              </w:rPr>
              <w:t>El Programa de Becas de Educación Superior se ejecutará de acuerdo al Decreto N° 97, de</w:t>
            </w:r>
            <w:r>
              <w:rPr>
                <w:lang w:val="es-ES_tradnl"/>
              </w:rPr>
              <w:t xml:space="preserve"> </w:t>
            </w:r>
            <w:r w:rsidRPr="00C03A8A">
              <w:rPr>
                <w:lang w:val="es-ES_tradnl"/>
              </w:rPr>
              <w:t>2013, del Ministerio de Educación y sus modificaciones.</w:t>
            </w:r>
          </w:p>
          <w:p w:rsidR="00C03A8A" w:rsidRPr="00C03A8A" w:rsidRDefault="00C03A8A" w:rsidP="00C03A8A">
            <w:pPr>
              <w:jc w:val="both"/>
              <w:rPr>
                <w:lang w:val="es-ES_tradnl"/>
              </w:rPr>
            </w:pPr>
            <w:r w:rsidRPr="00C03A8A">
              <w:rPr>
                <w:lang w:val="es-ES_tradnl"/>
              </w:rPr>
              <w:t>Dichas becas de arancel serán asignadas a cada alumno postulante, por el Ministerio de</w:t>
            </w:r>
            <w:r>
              <w:rPr>
                <w:lang w:val="es-ES_tradnl"/>
              </w:rPr>
              <w:t xml:space="preserve"> </w:t>
            </w:r>
            <w:r w:rsidRPr="00C03A8A">
              <w:rPr>
                <w:lang w:val="es-ES_tradnl"/>
              </w:rPr>
              <w:t>Educación.</w:t>
            </w:r>
          </w:p>
          <w:p w:rsidR="000D179A" w:rsidRDefault="00C03A8A" w:rsidP="00C03A8A">
            <w:pPr>
              <w:jc w:val="both"/>
              <w:rPr>
                <w:lang w:val="es-ES_tradnl"/>
              </w:rPr>
            </w:pPr>
            <w:r w:rsidRPr="00C03A8A">
              <w:rPr>
                <w:lang w:val="es-ES_tradnl"/>
              </w:rPr>
              <w:t>Considera lo siguiente:</w:t>
            </w:r>
          </w:p>
          <w:p w:rsidR="00C03A8A" w:rsidRDefault="00C03A8A" w:rsidP="00C03A8A">
            <w:pPr>
              <w:jc w:val="both"/>
              <w:rPr>
                <w:lang w:val="es-ES_tradnl"/>
              </w:rPr>
            </w:pPr>
          </w:p>
          <w:p w:rsidR="00C03A8A" w:rsidRPr="00AF176D" w:rsidRDefault="00C03A8A" w:rsidP="00C03A8A">
            <w:pPr>
              <w:jc w:val="both"/>
              <w:rPr>
                <w:lang w:val="es-ES_tradnl"/>
              </w:rPr>
            </w:pPr>
            <w:r w:rsidRPr="00C03A8A">
              <w:t xml:space="preserve">g) Beca de Excelencia Académica. $ 14.274.667 miles para alumnos meritorios que egresen de enseñanza media en el año </w:t>
            </w:r>
            <w:r w:rsidRPr="00C03A8A">
              <w:rPr>
                <w:b/>
              </w:rPr>
              <w:t>2015</w:t>
            </w:r>
            <w:r w:rsidRPr="00C03A8A">
              <w:t xml:space="preserve"> provenientes de establecimientos educacionales regidos por el D.F.L.</w:t>
            </w:r>
            <w:r>
              <w:t xml:space="preserve"> </w:t>
            </w:r>
            <w:r w:rsidRPr="00C03A8A">
              <w:t>(Ed.) N° 2, de 1998, y el D.L. N° 3.166, de 1980, cuyo promedio de notas de enseñanza media se encuentre en el 10% mejor del establecimiento o que hayan obtenido un puntaje nacional en la Prueba de Selección Universitaria (PSU), determinado en la forma en que lo establezca el reglamento. En el evento que alguna región del país no tuviera alumnos con puntaje nacional se asignará el beneficio de esta beca al estudiante que haya obtenido el mejor puntaje de esa región. Para la obtención de este beneficio, deberán matricularse como alumnos de primer año en las instituciones de educación superior señaladas en el artículo 52 del DFL.</w:t>
            </w:r>
            <w:r>
              <w:t xml:space="preserve"> </w:t>
            </w:r>
            <w:r w:rsidRPr="00C03A8A">
              <w:t>(Ed.) N° 2, de 2010, que se encuentren acreditadas al 31 de diciembre de 2016 conforme a la ley N° 20.129. Todos los estudiantes beneficiarios recibirán hasta un monto máximo de $1.150 miles anuales, según lo establecido en el reglamento</w:t>
            </w:r>
          </w:p>
        </w:tc>
        <w:tc>
          <w:tcPr>
            <w:tcW w:w="8080" w:type="dxa"/>
          </w:tcPr>
          <w:p w:rsidR="00C03A8A" w:rsidRDefault="00C03A8A" w:rsidP="000D179A">
            <w:pPr>
              <w:jc w:val="both"/>
              <w:rPr>
                <w:b/>
                <w:lang w:val="es-ES_tradnl"/>
              </w:rPr>
            </w:pPr>
          </w:p>
          <w:p w:rsidR="00C03A8A" w:rsidRDefault="00C03A8A" w:rsidP="000D179A">
            <w:pPr>
              <w:jc w:val="both"/>
              <w:rPr>
                <w:b/>
                <w:lang w:val="es-ES_tradnl"/>
              </w:rPr>
            </w:pPr>
          </w:p>
          <w:p w:rsidR="00C03A8A" w:rsidRDefault="00C03A8A" w:rsidP="000D179A">
            <w:pPr>
              <w:jc w:val="both"/>
              <w:rPr>
                <w:b/>
                <w:lang w:val="es-ES_tradnl"/>
              </w:rPr>
            </w:pPr>
          </w:p>
          <w:p w:rsidR="00C03A8A" w:rsidRDefault="00C03A8A" w:rsidP="000D179A">
            <w:pPr>
              <w:jc w:val="both"/>
              <w:rPr>
                <w:b/>
                <w:lang w:val="es-ES_tradnl"/>
              </w:rPr>
            </w:pPr>
          </w:p>
          <w:p w:rsidR="00C03A8A" w:rsidRDefault="00C03A8A" w:rsidP="000D179A">
            <w:pPr>
              <w:jc w:val="both"/>
              <w:rPr>
                <w:b/>
                <w:lang w:val="es-ES_tradnl"/>
              </w:rPr>
            </w:pPr>
          </w:p>
          <w:p w:rsidR="00C03A8A" w:rsidRDefault="00C03A8A" w:rsidP="000D179A">
            <w:pPr>
              <w:jc w:val="both"/>
              <w:rPr>
                <w:b/>
                <w:lang w:val="es-ES_tradnl"/>
              </w:rPr>
            </w:pPr>
          </w:p>
          <w:p w:rsidR="00C03A8A" w:rsidRDefault="00C03A8A" w:rsidP="000D179A">
            <w:pPr>
              <w:jc w:val="both"/>
              <w:rPr>
                <w:b/>
                <w:lang w:val="es-ES_tradnl"/>
              </w:rPr>
            </w:pPr>
          </w:p>
          <w:p w:rsidR="00C03A8A" w:rsidRDefault="00C03A8A" w:rsidP="000D179A">
            <w:pPr>
              <w:jc w:val="both"/>
              <w:rPr>
                <w:b/>
                <w:lang w:val="es-ES_tradnl"/>
              </w:rPr>
            </w:pPr>
          </w:p>
          <w:p w:rsidR="004A1B65" w:rsidRDefault="004A1B65" w:rsidP="000D179A">
            <w:pPr>
              <w:jc w:val="both"/>
              <w:rPr>
                <w:b/>
                <w:lang w:val="es-ES_tradnl"/>
              </w:rPr>
            </w:pPr>
          </w:p>
          <w:p w:rsidR="000D179A" w:rsidRPr="000D179A" w:rsidRDefault="000D179A" w:rsidP="000D179A">
            <w:pPr>
              <w:jc w:val="both"/>
              <w:rPr>
                <w:lang w:val="es-ES_tradnl"/>
              </w:rPr>
            </w:pPr>
            <w:r w:rsidRPr="00FA4975">
              <w:rPr>
                <w:b/>
                <w:lang w:val="es-ES_tradnl"/>
              </w:rPr>
              <w:t>Artículo 4.-</w:t>
            </w:r>
            <w:r w:rsidRPr="00FA4975">
              <w:rPr>
                <w:lang w:val="es-ES_tradnl"/>
              </w:rPr>
              <w:t xml:space="preserve"> Modifícase en la letra g) de la Glosa 04 de la Partida 09 Capítulo 01, Programa 30, Subtítulo 24, Ítem 03, Asignación 200, de la ley N° 20.981, de Presupuestos del Sector Público para el año 2017, el guarismo “2015” por “2016”.</w:t>
            </w:r>
          </w:p>
        </w:tc>
      </w:tr>
      <w:tr w:rsidR="000D179A" w:rsidRPr="00AF176D" w:rsidTr="00E237C7">
        <w:tc>
          <w:tcPr>
            <w:tcW w:w="7933" w:type="dxa"/>
          </w:tcPr>
          <w:p w:rsidR="005919F4" w:rsidRDefault="00C03A8A" w:rsidP="005919F4">
            <w:pPr>
              <w:jc w:val="both"/>
              <w:rPr>
                <w:i/>
                <w:sz w:val="20"/>
                <w:szCs w:val="20"/>
              </w:rPr>
            </w:pPr>
            <w:r w:rsidRPr="005919F4">
              <w:rPr>
                <w:i/>
                <w:sz w:val="20"/>
                <w:szCs w:val="20"/>
              </w:rPr>
              <w:t>Artículo segundo.- Hasta el 31 de diciembre de 2017, los sostenedores particulares que no estén organizados como una persona jurídica sin fines de lucro y que estén percibiendo la subvención del Estado que regula el decreto con fuerza de ley Nº2, del año 1998, del Ministerio de Educación, podrán transferir la calidad de sostenedor a una persona jurídica de derecho privado sin fines de lucro, sin que les sea aplicable lo señalado en el artículo 46, letra a), párrafo quinto, del decreto con fuerza de ley Nº2, de 2009, del Ministerio de Educación.</w:t>
            </w:r>
          </w:p>
          <w:p w:rsidR="005919F4" w:rsidRDefault="00C03A8A" w:rsidP="005919F4">
            <w:pPr>
              <w:jc w:val="both"/>
              <w:rPr>
                <w:i/>
                <w:sz w:val="20"/>
                <w:szCs w:val="20"/>
              </w:rPr>
            </w:pPr>
            <w:r w:rsidRPr="005919F4">
              <w:rPr>
                <w:i/>
                <w:sz w:val="20"/>
                <w:szCs w:val="20"/>
              </w:rPr>
              <w:t>El sostenedor que haya adquirido su calidad de tal en conformidad al inciso anterior será el sucesor legal de todos los derechos y obligaciones que la persona transferente haya adquirido o contraído, con ocasión de la prestación del servicio educativo, manteniendo los establecimientos educacionales respecto de los cuales se traspasa la condición de sostenedor, el reconocimiento oficial con que contaren.</w:t>
            </w:r>
          </w:p>
          <w:p w:rsidR="005919F4" w:rsidRDefault="00C03A8A" w:rsidP="005919F4">
            <w:pPr>
              <w:jc w:val="both"/>
              <w:rPr>
                <w:i/>
                <w:sz w:val="20"/>
                <w:szCs w:val="20"/>
              </w:rPr>
            </w:pPr>
            <w:r w:rsidRPr="005919F4">
              <w:rPr>
                <w:i/>
                <w:sz w:val="20"/>
                <w:szCs w:val="20"/>
              </w:rPr>
              <w:t>Quien haya transferido su calidad de sostenedor y la persona jurídica sin fines de lucro que la haya adquirido, serán solidariamente responsables por todas las obligaciones laborales y previsionales, contraídas con anterioridad a la transferencia.</w:t>
            </w:r>
          </w:p>
          <w:p w:rsidR="005919F4" w:rsidRDefault="00C03A8A" w:rsidP="005919F4">
            <w:pPr>
              <w:jc w:val="both"/>
              <w:rPr>
                <w:i/>
                <w:sz w:val="20"/>
                <w:szCs w:val="20"/>
              </w:rPr>
            </w:pPr>
            <w:r w:rsidRPr="005919F4">
              <w:rPr>
                <w:i/>
                <w:sz w:val="20"/>
                <w:szCs w:val="20"/>
              </w:rPr>
              <w:t>En ningún caso la transferencia de la calidad de sostenedor alterará los derechos y obligaciones de los trabajadores, ni la subsistencia de los contratos de trabajo individuales o de los instrumentos colectivos de trabajo que los rijan, los que continuarán vigentes con el nuevo empleador, para todos los efectos legales, como si dicha transferencia no se hubiese producido.</w:t>
            </w:r>
          </w:p>
          <w:p w:rsidR="005919F4" w:rsidRDefault="00C03A8A" w:rsidP="005919F4">
            <w:pPr>
              <w:jc w:val="both"/>
              <w:rPr>
                <w:i/>
                <w:sz w:val="20"/>
                <w:szCs w:val="20"/>
              </w:rPr>
            </w:pPr>
            <w:r w:rsidRPr="005919F4">
              <w:rPr>
                <w:i/>
                <w:sz w:val="20"/>
                <w:szCs w:val="20"/>
              </w:rPr>
              <w:t>Sin perjuicio de lo dispuesto en el inciso segundo, sólo se transferirán las obligaciones que se hayan contraído para la adquisición de bienes esenciales para la prestación del servicio educacional.</w:t>
            </w:r>
          </w:p>
          <w:p w:rsidR="005919F4" w:rsidRDefault="00C03A8A" w:rsidP="005919F4">
            <w:pPr>
              <w:jc w:val="both"/>
              <w:rPr>
                <w:i/>
                <w:sz w:val="20"/>
                <w:szCs w:val="20"/>
              </w:rPr>
            </w:pPr>
            <w:r w:rsidRPr="005919F4">
              <w:rPr>
                <w:i/>
                <w:sz w:val="20"/>
                <w:szCs w:val="20"/>
              </w:rPr>
              <w:t>El sostenedor que haya adquirido su calidad de tal en conformidad a este artículo deberá informar y remitir copia a la Superintendencia de Educación de todos los actos y contratos celebrados de conformidad a lo dispuesto en el inciso anterior.</w:t>
            </w:r>
          </w:p>
          <w:p w:rsidR="000D179A" w:rsidRPr="005919F4" w:rsidRDefault="00C03A8A" w:rsidP="005919F4">
            <w:pPr>
              <w:jc w:val="both"/>
              <w:rPr>
                <w:i/>
                <w:sz w:val="20"/>
                <w:szCs w:val="20"/>
              </w:rPr>
            </w:pPr>
            <w:r w:rsidRPr="005919F4">
              <w:rPr>
                <w:i/>
                <w:sz w:val="20"/>
                <w:szCs w:val="20"/>
              </w:rPr>
              <w:t>Desde la entrada en vigencia de la presente ley, y hasta el 31 de diciembre de 2017, las modificaciones al uso de los recursos de los establecimientos educacionales establecidos en el numeral 3) del artículo 2º de la presente ley regirán para los sostenedores que no estén organizados como persona jurídica sin fines de lucro respecto de los recursos públicos de que sean beneficiarios.</w:t>
            </w:r>
          </w:p>
        </w:tc>
        <w:tc>
          <w:tcPr>
            <w:tcW w:w="8080" w:type="dxa"/>
          </w:tcPr>
          <w:p w:rsidR="000D179A" w:rsidRPr="00FA4975" w:rsidRDefault="000D179A" w:rsidP="000D179A">
            <w:pPr>
              <w:jc w:val="both"/>
            </w:pPr>
            <w:r w:rsidRPr="00FA4975">
              <w:rPr>
                <w:b/>
                <w:lang w:val="es-ES"/>
              </w:rPr>
              <w:t xml:space="preserve">Artículo 5.- </w:t>
            </w:r>
            <w:r w:rsidRPr="00FA4975">
              <w:rPr>
                <w:lang w:val="es-ES"/>
              </w:rPr>
              <w:t>A l</w:t>
            </w:r>
            <w:r w:rsidRPr="00FA4975">
              <w:t>os sostenedores educacionales que no hayan ejercido oportunamente la facultad que les otorga el artículo segundo transitorio de la ley N° 20.845 se les retendrán las subvenciones reguladas en el decreto con fuerza de ley N° 2 de 1998, del Ministerio de Educación, respecto de todos los establecimientos educacionales de su dependencia, hasta el momento en que ejerzan dicha facultad en los términos, y con los mismos efectos, derechos y obligaciones establecidos en dicho artículo.</w:t>
            </w:r>
          </w:p>
          <w:p w:rsidR="000D179A" w:rsidRPr="00FA4975" w:rsidRDefault="000D179A" w:rsidP="000D179A">
            <w:pPr>
              <w:jc w:val="both"/>
              <w:rPr>
                <w:lang w:val="es-ES"/>
              </w:rPr>
            </w:pPr>
            <w:r w:rsidRPr="00FA4975">
              <w:t xml:space="preserve">En </w:t>
            </w:r>
            <w:r w:rsidRPr="00FA4975">
              <w:rPr>
                <w:lang w:val="es-ES"/>
              </w:rPr>
              <w:t>caso</w:t>
            </w:r>
            <w:r w:rsidRPr="00FA4975">
              <w:t xml:space="preserve"> de que los sostenedores den cumplimiento a lo establecido en el inciso anterior en el plazo </w:t>
            </w:r>
            <w:r w:rsidRPr="00FA4975">
              <w:rPr>
                <w:lang w:val="es-ES"/>
              </w:rPr>
              <w:t>señalado en el inciso primero del artículo 58 del citado decreto con fuerza de ley, el Ministerio de Educación estará facultado para transferir a la nueva entidad sostenedora tanto las subvenciones retenidas como</w:t>
            </w:r>
            <w:r w:rsidRPr="00FA4975">
              <w:t xml:space="preserve"> las que correspondan a partir de la fecha en que se acredite el cumplimiento de los requisitos que la ley exige para impetrar dichas subvenciones.</w:t>
            </w:r>
          </w:p>
        </w:tc>
      </w:tr>
      <w:tr w:rsidR="000D179A" w:rsidRPr="00AF176D" w:rsidTr="00E237C7">
        <w:tc>
          <w:tcPr>
            <w:tcW w:w="7933" w:type="dxa"/>
          </w:tcPr>
          <w:p w:rsidR="000D179A" w:rsidRPr="00BF6996" w:rsidRDefault="000D179A" w:rsidP="000D179A">
            <w:pPr>
              <w:jc w:val="both"/>
              <w:rPr>
                <w:lang w:val="es-ES"/>
              </w:rPr>
            </w:pPr>
          </w:p>
        </w:tc>
        <w:tc>
          <w:tcPr>
            <w:tcW w:w="8080" w:type="dxa"/>
          </w:tcPr>
          <w:p w:rsidR="000D179A" w:rsidRPr="00BF6996" w:rsidRDefault="000D179A" w:rsidP="000D179A">
            <w:pPr>
              <w:jc w:val="center"/>
              <w:rPr>
                <w:b/>
                <w:lang w:val="es-ES"/>
              </w:rPr>
            </w:pPr>
            <w:r w:rsidRPr="00BF6996">
              <w:rPr>
                <w:b/>
                <w:lang w:val="es-ES"/>
              </w:rPr>
              <w:t>ARTÍCULOS TRANSITORIOS</w:t>
            </w:r>
          </w:p>
          <w:p w:rsidR="000D179A" w:rsidRPr="00BF6996" w:rsidRDefault="000D179A" w:rsidP="000D179A">
            <w:pPr>
              <w:jc w:val="both"/>
              <w:rPr>
                <w:b/>
                <w:lang w:val="es-ES"/>
              </w:rPr>
            </w:pPr>
            <w:r w:rsidRPr="00BF6996">
              <w:rPr>
                <w:b/>
                <w:lang w:val="es-ES"/>
              </w:rPr>
              <w:t xml:space="preserve">Artículo primero.- </w:t>
            </w:r>
            <w:r w:rsidRPr="00BF6996">
              <w:rPr>
                <w:lang w:val="es-ES"/>
              </w:rPr>
              <w:t>Los establecimientos educacionales particulares subvencionados que oportunamente hubieren declarado que a la fecha de publicación de la ley N° 20.845 se encontraban realizando cobros por derecho de escolaridad, regulados en los artículos 16 y 17 del decreto con fuerza de ley N° 2, de 1998, del Ministerio de Educación, derogados por los numerales 8) y 9) del artículo 2 de dicha ley, podrán acogerse a las reglas de su párrafo 4° transitorio,  considerándoseles como establecimientos educacionales con financiamiento compartido, para todos los efectos legales.</w:t>
            </w:r>
          </w:p>
          <w:p w:rsidR="000D179A" w:rsidRPr="00BF6996" w:rsidRDefault="000D179A" w:rsidP="000D179A">
            <w:pPr>
              <w:jc w:val="both"/>
              <w:rPr>
                <w:lang w:val="es-ES"/>
              </w:rPr>
            </w:pPr>
            <w:r w:rsidRPr="00BF6996">
              <w:rPr>
                <w:lang w:val="es-ES"/>
              </w:rPr>
              <w:t>Lo dispuesto en este artículo regirá a contar del año escolar 2018. La Subsecretaría de Educación deberá dictar en enero de 2018, una resolución exenta que individualice a los establecimientos educacionales y establezca los montos máximos de cobro por alumno para dicho año respecto de cada uno de ellos, para el cumplimiento de las reglas establecidas en el párrafo 4° transitorio de la ley Nº 20.845. Con todo, dicho monto máximo no podrá exceder al cobro mensual por derecho de escolaridad correspondiente al año escolar 2015 en cada establecimiento.</w:t>
            </w:r>
          </w:p>
        </w:tc>
      </w:tr>
      <w:tr w:rsidR="000D179A" w:rsidRPr="00AF176D" w:rsidTr="00E237C7">
        <w:tc>
          <w:tcPr>
            <w:tcW w:w="7933" w:type="dxa"/>
          </w:tcPr>
          <w:p w:rsidR="000D179A" w:rsidRPr="00BF6996" w:rsidRDefault="000D179A" w:rsidP="000D179A">
            <w:pPr>
              <w:jc w:val="both"/>
              <w:rPr>
                <w:lang w:val="es-ES"/>
              </w:rPr>
            </w:pPr>
          </w:p>
        </w:tc>
        <w:tc>
          <w:tcPr>
            <w:tcW w:w="8080" w:type="dxa"/>
          </w:tcPr>
          <w:p w:rsidR="000D179A" w:rsidRPr="00BF6996" w:rsidRDefault="000D179A" w:rsidP="000D179A">
            <w:pPr>
              <w:jc w:val="both"/>
              <w:rPr>
                <w:lang w:val="es-ES"/>
              </w:rPr>
            </w:pPr>
            <w:r w:rsidRPr="00BF6996">
              <w:rPr>
                <w:b/>
                <w:lang w:val="es-ES"/>
              </w:rPr>
              <w:t xml:space="preserve">Artículo segundo.- </w:t>
            </w:r>
            <w:r w:rsidRPr="00BF6996">
              <w:rPr>
                <w:lang w:val="es-ES"/>
              </w:rPr>
              <w:t>Los establecimientos educacionales que, durante el año escolar 2017, hayan experimentado suspensión de las actividades académicas en virtud de lo señalado en el artículo 3 de esta ley, podrán acogerse a las reglas que éste establece, desde el acaecimiento de la declaración de sismo o catástrofe; emergencia o alerta sanitaria, según corresponda y hasta el vencimiento de la autorización entregada por la Subsecretaría de Educación.</w:t>
            </w:r>
          </w:p>
        </w:tc>
      </w:tr>
      <w:tr w:rsidR="000D179A" w:rsidRPr="00AF176D" w:rsidTr="00E237C7">
        <w:tc>
          <w:tcPr>
            <w:tcW w:w="7933" w:type="dxa"/>
          </w:tcPr>
          <w:p w:rsidR="000D179A" w:rsidRPr="00BF6996" w:rsidRDefault="000D179A" w:rsidP="000D179A">
            <w:pPr>
              <w:jc w:val="both"/>
              <w:rPr>
                <w:lang w:val="es-ES"/>
              </w:rPr>
            </w:pPr>
          </w:p>
        </w:tc>
        <w:tc>
          <w:tcPr>
            <w:tcW w:w="8080" w:type="dxa"/>
          </w:tcPr>
          <w:p w:rsidR="000D179A" w:rsidRPr="00BF6996" w:rsidRDefault="000D179A" w:rsidP="000D179A">
            <w:pPr>
              <w:jc w:val="both"/>
              <w:rPr>
                <w:lang w:val="es-ES"/>
              </w:rPr>
            </w:pPr>
            <w:r w:rsidRPr="00BF6996">
              <w:rPr>
                <w:b/>
                <w:lang w:val="es-ES"/>
              </w:rPr>
              <w:t xml:space="preserve">Artículo tercero.- </w:t>
            </w:r>
            <w:r w:rsidRPr="00BF6996">
              <w:rPr>
                <w:lang w:val="es-ES"/>
              </w:rPr>
              <w:t>Los propietarios de establecimientos regidos por el decreto con fuerza de ley N° 2 de 1998, del Ministerio de Educación, o de establecimientos de educación parvularia financiados con aportes regulares del Estado para su operación y funcionamiento; que no cuenten con permiso de edificación o que, contando con permiso de edificación, no han obtenido la recepción definitiva; emplazados en áreas urbanas o rurales; podrán, hasta el 31 de diciembre de 2018, obtener los permisos de edificación y de recepción simultánea, siempre que los establecimientos y/o sus ampliaciones cumplan los siguientes requisitos:</w:t>
            </w:r>
          </w:p>
          <w:p w:rsidR="000D179A" w:rsidRPr="00BF6996" w:rsidRDefault="000D179A" w:rsidP="000D179A">
            <w:pPr>
              <w:jc w:val="both"/>
              <w:rPr>
                <w:lang w:val="es-ES"/>
              </w:rPr>
            </w:pPr>
            <w:r w:rsidRPr="00BF6996">
              <w:rPr>
                <w:lang w:val="es-ES"/>
              </w:rPr>
              <w:t>1) Haber sido construidos antes de la publicación de esta ley.</w:t>
            </w:r>
          </w:p>
          <w:p w:rsidR="000D179A" w:rsidRPr="00BF6996" w:rsidRDefault="000D179A" w:rsidP="000D179A">
            <w:pPr>
              <w:jc w:val="both"/>
              <w:rPr>
                <w:lang w:val="es-ES"/>
              </w:rPr>
            </w:pPr>
            <w:r w:rsidRPr="00BF6996">
              <w:rPr>
                <w:lang w:val="es-ES"/>
              </w:rPr>
              <w:t>2) No estar emplazados en áreas de riesgo o protección, en terrenos afectos a declaratoria de utilidad pública o en bienes nacionales de uso público establecidos en los Instrumentos de Planificación Territorial.</w:t>
            </w:r>
          </w:p>
          <w:p w:rsidR="000D179A" w:rsidRPr="00BF6996" w:rsidRDefault="000D179A" w:rsidP="000D179A">
            <w:pPr>
              <w:jc w:val="both"/>
              <w:rPr>
                <w:lang w:val="es-ES"/>
              </w:rPr>
            </w:pPr>
            <w:r w:rsidRPr="00BF6996">
              <w:rPr>
                <w:lang w:val="es-ES"/>
              </w:rPr>
              <w:t>3) No tener, a la fecha de ingreso de la solicitud de regularización, reclamaciones escritas pendientes por incumplimiento de normas urbanísticas ante la dirección de obras municipales o el juzgado de policía local respectivo.</w:t>
            </w:r>
          </w:p>
          <w:p w:rsidR="000D179A" w:rsidRPr="00BF6996" w:rsidRDefault="000D179A" w:rsidP="000D179A">
            <w:pPr>
              <w:jc w:val="both"/>
              <w:rPr>
                <w:lang w:val="es-ES"/>
              </w:rPr>
            </w:pPr>
            <w:r w:rsidRPr="00BF6996">
              <w:rPr>
                <w:lang w:val="es-ES"/>
              </w:rPr>
              <w:t>4) Cumplir con las normas de habitabilidad, accesibilidad universal, estabilidad y seguridad, establecidas en la Ordenanza General de Urbanismo y Construcciones, contenida en el decreto supremo N° 47, del Ministerio de Vivienda y Urbanismo, promulgado y publicado el año 1992, y con aquellas aplicables a las instalaciones de electricidad, agua potable, alcantarillado y gas, que correspondan.</w:t>
            </w:r>
          </w:p>
        </w:tc>
      </w:tr>
      <w:tr w:rsidR="000D179A" w:rsidRPr="00AF176D" w:rsidTr="00E237C7">
        <w:tc>
          <w:tcPr>
            <w:tcW w:w="7933" w:type="dxa"/>
          </w:tcPr>
          <w:p w:rsidR="000D179A" w:rsidRPr="00BF6996" w:rsidRDefault="000D179A" w:rsidP="000D179A">
            <w:pPr>
              <w:jc w:val="both"/>
              <w:rPr>
                <w:lang w:val="es-ES"/>
              </w:rPr>
            </w:pPr>
          </w:p>
        </w:tc>
        <w:tc>
          <w:tcPr>
            <w:tcW w:w="8080" w:type="dxa"/>
          </w:tcPr>
          <w:p w:rsidR="000D179A" w:rsidRPr="00BF6996" w:rsidRDefault="000D179A" w:rsidP="000D179A">
            <w:pPr>
              <w:jc w:val="both"/>
              <w:rPr>
                <w:lang w:val="es-ES"/>
              </w:rPr>
            </w:pPr>
            <w:r w:rsidRPr="00BF6996">
              <w:rPr>
                <w:b/>
                <w:lang w:val="es-ES"/>
              </w:rPr>
              <w:t xml:space="preserve">Artículo cuarto.- </w:t>
            </w:r>
            <w:r w:rsidRPr="00BF6996">
              <w:rPr>
                <w:lang w:val="es-ES"/>
              </w:rPr>
              <w:t>Los propietarios deberán presentar ante la dirección de obras municipales respectiva una solicitud de permiso y recepción simultánea, acompañando los siguientes documentos:</w:t>
            </w:r>
          </w:p>
          <w:p w:rsidR="000D179A" w:rsidRPr="00BF6996" w:rsidRDefault="000D179A" w:rsidP="000D179A">
            <w:pPr>
              <w:jc w:val="both"/>
              <w:rPr>
                <w:lang w:val="es-ES"/>
              </w:rPr>
            </w:pPr>
            <w:r w:rsidRPr="00BF6996">
              <w:rPr>
                <w:lang w:val="es-ES"/>
              </w:rPr>
              <w:t>a) Declaración simple del propietario, en que señale ser titular del dominio del inmueble y que no existen respecto de dicho bien raíz las reclamaciones a que se refiere el numeral 3) del artículo anterior.</w:t>
            </w:r>
          </w:p>
          <w:p w:rsidR="000D179A" w:rsidRPr="00BF6996" w:rsidRDefault="000D179A" w:rsidP="000D179A">
            <w:pPr>
              <w:jc w:val="both"/>
              <w:rPr>
                <w:lang w:val="es-ES"/>
              </w:rPr>
            </w:pPr>
            <w:r w:rsidRPr="00BF6996">
              <w:rPr>
                <w:lang w:val="es-ES"/>
              </w:rPr>
              <w:t>b) Planos de arquitectura, proyecto de cálculo estructural y especificaciones técnicas, conforme a lo establecido en los numerales 7, 10 y 11 del artículo 5.1.6. de la Ordenanza General de Urbanismo y Construcciones.</w:t>
            </w:r>
          </w:p>
          <w:p w:rsidR="000D179A" w:rsidRPr="00BF6996" w:rsidRDefault="000D179A" w:rsidP="000D179A">
            <w:pPr>
              <w:jc w:val="both"/>
              <w:rPr>
                <w:lang w:val="es-ES"/>
              </w:rPr>
            </w:pPr>
            <w:r w:rsidRPr="00BF6996">
              <w:rPr>
                <w:lang w:val="es-ES"/>
              </w:rPr>
              <w:t xml:space="preserve">c) Informe del arquitecto que certifique que el establecimiento cumple con las normas de habitabilidad, seguridad, accesibilidad universal e instalaciones señaladas en el numeral 4), y que no se emplaza en los terrenos a que se refiere el numeral 2), ambos del artículo anterior. </w:t>
            </w:r>
          </w:p>
          <w:p w:rsidR="000D179A" w:rsidRPr="00BF6996" w:rsidRDefault="000D179A" w:rsidP="000D179A">
            <w:pPr>
              <w:jc w:val="both"/>
              <w:rPr>
                <w:lang w:val="es-ES"/>
              </w:rPr>
            </w:pPr>
            <w:r w:rsidRPr="00BF6996">
              <w:rPr>
                <w:lang w:val="es-ES"/>
              </w:rPr>
              <w:t>Este informe deberá acompañar los antecedentes que permitan corroborar que el establecimiento existía a la fecha de publicación de esta ley, considerándose como tales cualquier medio gráfico o documental, por ejemplo, planos aprobados, cuentas de servicios, certificados de contribuciones, catastros municipales o de otros organismos públicos, o antecedentes de similar naturaleza. Deberá, asimismo, describir detalladamente las características del proyecto indicando cómo estas se ajustan a la normativa correspondiente, además de adjuntar los antecedentes necesarios para respaldar el cumplimiento de las normas requeridas.</w:t>
            </w:r>
          </w:p>
          <w:p w:rsidR="000D179A" w:rsidRPr="00BF6996" w:rsidRDefault="000D179A" w:rsidP="000D179A">
            <w:pPr>
              <w:jc w:val="both"/>
              <w:rPr>
                <w:lang w:val="es-ES"/>
              </w:rPr>
            </w:pPr>
            <w:r w:rsidRPr="00BF6996">
              <w:rPr>
                <w:lang w:val="es-ES"/>
              </w:rPr>
              <w:t>La dirección de obras municipales, dentro de los noventa días hábiles siguientes a la presentación de la solicitud, revisará exclusivamente el cumplimiento de las normas urbanísticas a que se refiere el número 2) del artículo anterior y, con el mérito de los documentos a que alude el presente artículo, otorgará el correspondiente certificado de regularización, si fuere procedente. Si existieren observaciones a la solicitud, su emisión y subsanación se regirá por lo dispuesto para tales fines en la Ordenanza General de Urbanismo y Construcciones.</w:t>
            </w:r>
          </w:p>
          <w:p w:rsidR="000D179A" w:rsidRPr="00BF6996" w:rsidRDefault="000D179A" w:rsidP="000D179A">
            <w:pPr>
              <w:jc w:val="both"/>
              <w:rPr>
                <w:lang w:val="es-ES"/>
              </w:rPr>
            </w:pPr>
            <w:r w:rsidRPr="00BF6996">
              <w:rPr>
                <w:lang w:val="es-ES"/>
              </w:rPr>
              <w:t>Los directores de obras municipales estarán sujetos a las responsabilidades contempladas en el artículo 22 de la Ley General de Urbanismo y Construcciones, en lo que respecta al cumplimiento de lo establecido en el numeral 2) del artículo anterior, y al hecho de que se haya acompañado la documentación exigida el presente artículo, así como también respecto de los plazos establecidos para su pronunciamiento.</w:t>
            </w:r>
          </w:p>
          <w:p w:rsidR="000D179A" w:rsidRPr="00BF6996" w:rsidRDefault="000D179A" w:rsidP="000D179A">
            <w:pPr>
              <w:jc w:val="both"/>
              <w:rPr>
                <w:lang w:val="es-ES"/>
              </w:rPr>
            </w:pPr>
            <w:r w:rsidRPr="00BF6996">
              <w:rPr>
                <w:lang w:val="es-ES"/>
              </w:rPr>
              <w:t>Los profesionales que certifiquen el cumplimiento de las normas de habitabilidad, accesibilidad universal, seguridad, estabilidad e instalaciones establecidas en este artículo responderán por la veracidad de sus informes y les serán aplicables las responsabilidades contempladas en la Ley General de Urbanismo y Construcciones.</w:t>
            </w:r>
          </w:p>
        </w:tc>
      </w:tr>
      <w:tr w:rsidR="000D179A" w:rsidRPr="00AF176D" w:rsidTr="00E237C7">
        <w:tc>
          <w:tcPr>
            <w:tcW w:w="7933" w:type="dxa"/>
          </w:tcPr>
          <w:p w:rsidR="000D179A" w:rsidRPr="00BF6996" w:rsidRDefault="000D179A" w:rsidP="000D179A">
            <w:pPr>
              <w:jc w:val="both"/>
              <w:rPr>
                <w:lang w:val="es-ES"/>
              </w:rPr>
            </w:pPr>
          </w:p>
        </w:tc>
        <w:tc>
          <w:tcPr>
            <w:tcW w:w="8080" w:type="dxa"/>
          </w:tcPr>
          <w:p w:rsidR="00E02FF5" w:rsidRPr="00BF6996" w:rsidRDefault="000D179A" w:rsidP="00E02FF5">
            <w:pPr>
              <w:jc w:val="both"/>
              <w:rPr>
                <w:lang w:val="es-ES"/>
              </w:rPr>
            </w:pPr>
            <w:r w:rsidRPr="00BF6996">
              <w:rPr>
                <w:b/>
                <w:lang w:val="es-ES"/>
              </w:rPr>
              <w:t xml:space="preserve">Artículo quinto.- </w:t>
            </w:r>
            <w:r w:rsidRPr="00BF6996">
              <w:rPr>
                <w:lang w:val="es-ES"/>
              </w:rPr>
              <w:t>Corresponderá al Ministerio de Vivienda y Urbanismo, a través de la División de Desarrollo Urbano, emitir los formularios respectivos e impartir las instrucciones para la aplicación de las normas contenidas en los artículos tercero y cuarto transitorios de la presente ley, mediante circulares, que se mantendrán a disposición de cualquier interesado.</w:t>
            </w:r>
          </w:p>
        </w:tc>
      </w:tr>
    </w:tbl>
    <w:p w:rsidR="00AF176D" w:rsidRDefault="00AF176D" w:rsidP="00924C9C"/>
    <w:sectPr w:rsidR="00AF176D" w:rsidSect="004D5037">
      <w:headerReference w:type="default" r:id="rId8"/>
      <w:footerReference w:type="default" r:id="rId9"/>
      <w:headerReference w:type="first" r:id="rId10"/>
      <w:footerReference w:type="first" r:id="rId11"/>
      <w:pgSz w:w="20163" w:h="12242" w:orient="landscape" w:code="5"/>
      <w:pgMar w:top="1701" w:right="1134" w:bottom="1985" w:left="2835" w:header="1134" w:footer="1134"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453575" w:rsidRDefault="00453575" w:rsidP="00CA7856">
      <w:pPr>
        <w:spacing w:after="0" w:line="240" w:lineRule="auto"/>
      </w:pPr>
      <w:r>
        <w:separator/>
      </w:r>
    </w:p>
  </w:endnote>
  <w:endnote w:type="continuationSeparator" w:id="0">
    <w:p w:rsidR="00453575" w:rsidRDefault="00453575" w:rsidP="00CA785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Pr="004B47C2" w:rsidRDefault="008A2245" w:rsidP="004B47C2">
    <w:pPr>
      <w:pStyle w:val="Piedepgina"/>
      <w:jc w:val="center"/>
      <w:rPr>
        <w:b/>
        <w:sz w:val="28"/>
        <w:szCs w:val="28"/>
      </w:rPr>
    </w:pPr>
    <w:r w:rsidRPr="004B47C2">
      <w:rPr>
        <w:b/>
        <w:sz w:val="28"/>
        <w:szCs w:val="28"/>
      </w:rPr>
      <w:t>COMISIÓN DE EDUCACIÓN</w:t>
    </w:r>
  </w:p>
  <w:p w:rsidR="008A2245" w:rsidRDefault="008A2245">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453575" w:rsidRDefault="00453575" w:rsidP="00CA7856">
      <w:pPr>
        <w:spacing w:after="0" w:line="240" w:lineRule="auto"/>
      </w:pPr>
      <w:r>
        <w:separator/>
      </w:r>
    </w:p>
  </w:footnote>
  <w:footnote w:type="continuationSeparator" w:id="0">
    <w:p w:rsidR="00453575" w:rsidRDefault="00453575" w:rsidP="00CA785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282380680"/>
      <w:docPartObj>
        <w:docPartGallery w:val="Page Numbers (Top of Page)"/>
        <w:docPartUnique/>
      </w:docPartObj>
    </w:sdtPr>
    <w:sdtEndPr/>
    <w:sdtContent>
      <w:p w:rsidR="008A2245" w:rsidRDefault="008A2245">
        <w:pPr>
          <w:pStyle w:val="Encabezado"/>
          <w:jc w:val="right"/>
        </w:pPr>
        <w:r>
          <w:fldChar w:fldCharType="begin"/>
        </w:r>
        <w:r>
          <w:instrText>PAGE   \* MERGEFORMAT</w:instrText>
        </w:r>
        <w:r>
          <w:fldChar w:fldCharType="separate"/>
        </w:r>
        <w:r w:rsidR="00553978" w:rsidRPr="00553978">
          <w:rPr>
            <w:noProof/>
            <w:lang w:val="es-ES"/>
          </w:rPr>
          <w:t>3</w:t>
        </w:r>
        <w:r>
          <w:fldChar w:fldCharType="end"/>
        </w:r>
      </w:p>
    </w:sdtContent>
  </w:sdt>
  <w:p w:rsidR="008A2245" w:rsidRPr="006917AD" w:rsidRDefault="008A2245" w:rsidP="006917AD">
    <w:pPr>
      <w:pStyle w:val="Encabezado"/>
      <w:jc w:val="center"/>
      <w:rPr>
        <w:b/>
        <w:sz w:val="24"/>
        <w:szCs w:val="2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A2245" w:rsidRDefault="008A2245" w:rsidP="00D303C7">
    <w:pPr>
      <w:pStyle w:val="Encabezado"/>
      <w:spacing w:after="240"/>
      <w:jc w:val="center"/>
      <w:rPr>
        <w:b/>
        <w:bCs/>
        <w:sz w:val="28"/>
        <w:szCs w:val="28"/>
      </w:rPr>
    </w:pPr>
    <w:r w:rsidRPr="00866571">
      <w:rPr>
        <w:b/>
        <w:bCs/>
        <w:sz w:val="28"/>
        <w:szCs w:val="28"/>
      </w:rPr>
      <w:t>Proyecto</w:t>
    </w:r>
    <w:r w:rsidR="00924C9C" w:rsidRPr="00924C9C">
      <w:rPr>
        <w:b/>
        <w:bCs/>
        <w:sz w:val="28"/>
        <w:szCs w:val="28"/>
      </w:rPr>
      <w:t xml:space="preserve"> de ley</w:t>
    </w:r>
    <w:r w:rsidR="00B647EA">
      <w:rPr>
        <w:b/>
        <w:bCs/>
        <w:sz w:val="28"/>
        <w:szCs w:val="28"/>
      </w:rPr>
      <w:t xml:space="preserve"> que i</w:t>
    </w:r>
    <w:r w:rsidR="00B647EA" w:rsidRPr="00B647EA">
      <w:rPr>
        <w:b/>
        <w:bCs/>
        <w:sz w:val="28"/>
        <w:szCs w:val="28"/>
      </w:rPr>
      <w:t xml:space="preserve">ntroduce diversas modificaciones a la normativa educacional </w:t>
    </w:r>
    <w:r w:rsidRPr="00866571">
      <w:rPr>
        <w:b/>
        <w:bCs/>
        <w:sz w:val="28"/>
        <w:szCs w:val="28"/>
      </w:rPr>
      <w:t>(bolet</w:t>
    </w:r>
    <w:r w:rsidR="00810C99">
      <w:rPr>
        <w:b/>
        <w:bCs/>
        <w:sz w:val="28"/>
        <w:szCs w:val="28"/>
      </w:rPr>
      <w:t>í</w:t>
    </w:r>
    <w:r w:rsidRPr="00866571">
      <w:rPr>
        <w:b/>
        <w:bCs/>
        <w:sz w:val="28"/>
        <w:szCs w:val="28"/>
      </w:rPr>
      <w:t xml:space="preserve">n N° </w:t>
    </w:r>
    <w:r w:rsidR="00810C99">
      <w:rPr>
        <w:b/>
        <w:bCs/>
        <w:sz w:val="28"/>
        <w:szCs w:val="28"/>
      </w:rPr>
      <w:t>1</w:t>
    </w:r>
    <w:r w:rsidR="00A971DC">
      <w:rPr>
        <w:b/>
        <w:bCs/>
        <w:sz w:val="28"/>
        <w:szCs w:val="28"/>
      </w:rPr>
      <w:t>1</w:t>
    </w:r>
    <w:r w:rsidR="00C616AF">
      <w:rPr>
        <w:b/>
        <w:bCs/>
        <w:sz w:val="28"/>
        <w:szCs w:val="28"/>
      </w:rPr>
      <w:t>.</w:t>
    </w:r>
    <w:r w:rsidR="00B647EA">
      <w:rPr>
        <w:b/>
        <w:bCs/>
        <w:sz w:val="28"/>
        <w:szCs w:val="28"/>
      </w:rPr>
      <w:t>471</w:t>
    </w:r>
    <w:r w:rsidR="00924C9C" w:rsidRPr="00924C9C">
      <w:rPr>
        <w:b/>
        <w:bCs/>
        <w:sz w:val="28"/>
        <w:szCs w:val="28"/>
      </w:rPr>
      <w:t>-04</w:t>
    </w:r>
    <w:r w:rsidRPr="00866571">
      <w:rPr>
        <w:b/>
        <w:bCs/>
        <w:sz w:val="28"/>
        <w:szCs w:val="28"/>
      </w:rPr>
      <w:t>)</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4F7A39CD"/>
    <w:multiLevelType w:val="hybridMultilevel"/>
    <w:tmpl w:val="F0F4880A"/>
    <w:lvl w:ilvl="0" w:tplc="EA846B62">
      <w:start w:val="1"/>
      <w:numFmt w:val="decimal"/>
      <w:lvlText w:val="%1)"/>
      <w:lvlJc w:val="left"/>
      <w:pPr>
        <w:ind w:left="536" w:hanging="360"/>
      </w:pPr>
      <w:rPr>
        <w:rFonts w:hint="default"/>
      </w:rPr>
    </w:lvl>
    <w:lvl w:ilvl="1" w:tplc="340A0019" w:tentative="1">
      <w:start w:val="1"/>
      <w:numFmt w:val="lowerLetter"/>
      <w:lvlText w:val="%2."/>
      <w:lvlJc w:val="left"/>
      <w:pPr>
        <w:ind w:left="1256" w:hanging="360"/>
      </w:pPr>
    </w:lvl>
    <w:lvl w:ilvl="2" w:tplc="340A001B" w:tentative="1">
      <w:start w:val="1"/>
      <w:numFmt w:val="lowerRoman"/>
      <w:lvlText w:val="%3."/>
      <w:lvlJc w:val="right"/>
      <w:pPr>
        <w:ind w:left="1976" w:hanging="180"/>
      </w:pPr>
    </w:lvl>
    <w:lvl w:ilvl="3" w:tplc="340A000F" w:tentative="1">
      <w:start w:val="1"/>
      <w:numFmt w:val="decimal"/>
      <w:lvlText w:val="%4."/>
      <w:lvlJc w:val="left"/>
      <w:pPr>
        <w:ind w:left="2696" w:hanging="360"/>
      </w:pPr>
    </w:lvl>
    <w:lvl w:ilvl="4" w:tplc="340A0019" w:tentative="1">
      <w:start w:val="1"/>
      <w:numFmt w:val="lowerLetter"/>
      <w:lvlText w:val="%5."/>
      <w:lvlJc w:val="left"/>
      <w:pPr>
        <w:ind w:left="3416" w:hanging="360"/>
      </w:pPr>
    </w:lvl>
    <w:lvl w:ilvl="5" w:tplc="340A001B" w:tentative="1">
      <w:start w:val="1"/>
      <w:numFmt w:val="lowerRoman"/>
      <w:lvlText w:val="%6."/>
      <w:lvlJc w:val="right"/>
      <w:pPr>
        <w:ind w:left="4136" w:hanging="180"/>
      </w:pPr>
    </w:lvl>
    <w:lvl w:ilvl="6" w:tplc="340A000F" w:tentative="1">
      <w:start w:val="1"/>
      <w:numFmt w:val="decimal"/>
      <w:lvlText w:val="%7."/>
      <w:lvlJc w:val="left"/>
      <w:pPr>
        <w:ind w:left="4856" w:hanging="360"/>
      </w:pPr>
    </w:lvl>
    <w:lvl w:ilvl="7" w:tplc="340A0019" w:tentative="1">
      <w:start w:val="1"/>
      <w:numFmt w:val="lowerLetter"/>
      <w:lvlText w:val="%8."/>
      <w:lvlJc w:val="left"/>
      <w:pPr>
        <w:ind w:left="5576" w:hanging="360"/>
      </w:pPr>
    </w:lvl>
    <w:lvl w:ilvl="8" w:tplc="340A001B" w:tentative="1">
      <w:start w:val="1"/>
      <w:numFmt w:val="lowerRoman"/>
      <w:lvlText w:val="%9."/>
      <w:lvlJc w:val="right"/>
      <w:pPr>
        <w:ind w:left="6296" w:hanging="180"/>
      </w:pPr>
    </w:lvl>
  </w:abstractNum>
  <w:abstractNum w:abstractNumId="1" w15:restartNumberingAfterBreak="0">
    <w:nsid w:val="74984A5D"/>
    <w:multiLevelType w:val="hybridMultilevel"/>
    <w:tmpl w:val="49F6E414"/>
    <w:lvl w:ilvl="0" w:tplc="340A000F">
      <w:start w:val="1"/>
      <w:numFmt w:val="decimal"/>
      <w:lvlText w:val="%1."/>
      <w:lvlJc w:val="left"/>
      <w:pPr>
        <w:ind w:left="720" w:hanging="360"/>
      </w:pPr>
      <w:rPr>
        <w:rFonts w:hint="default"/>
      </w:rPr>
    </w:lvl>
    <w:lvl w:ilvl="1" w:tplc="340A0019" w:tentative="1">
      <w:start w:val="1"/>
      <w:numFmt w:val="lowerLetter"/>
      <w:lvlText w:val="%2."/>
      <w:lvlJc w:val="left"/>
      <w:pPr>
        <w:ind w:left="1440" w:hanging="360"/>
      </w:pPr>
    </w:lvl>
    <w:lvl w:ilvl="2" w:tplc="340A001B" w:tentative="1">
      <w:start w:val="1"/>
      <w:numFmt w:val="lowerRoman"/>
      <w:lvlText w:val="%3."/>
      <w:lvlJc w:val="right"/>
      <w:pPr>
        <w:ind w:left="2160" w:hanging="180"/>
      </w:pPr>
    </w:lvl>
    <w:lvl w:ilvl="3" w:tplc="340A000F" w:tentative="1">
      <w:start w:val="1"/>
      <w:numFmt w:val="decimal"/>
      <w:lvlText w:val="%4."/>
      <w:lvlJc w:val="left"/>
      <w:pPr>
        <w:ind w:left="2880" w:hanging="360"/>
      </w:pPr>
    </w:lvl>
    <w:lvl w:ilvl="4" w:tplc="340A0019" w:tentative="1">
      <w:start w:val="1"/>
      <w:numFmt w:val="lowerLetter"/>
      <w:lvlText w:val="%5."/>
      <w:lvlJc w:val="left"/>
      <w:pPr>
        <w:ind w:left="3600" w:hanging="360"/>
      </w:pPr>
    </w:lvl>
    <w:lvl w:ilvl="5" w:tplc="340A001B" w:tentative="1">
      <w:start w:val="1"/>
      <w:numFmt w:val="lowerRoman"/>
      <w:lvlText w:val="%6."/>
      <w:lvlJc w:val="right"/>
      <w:pPr>
        <w:ind w:left="4320" w:hanging="180"/>
      </w:pPr>
    </w:lvl>
    <w:lvl w:ilvl="6" w:tplc="340A000F" w:tentative="1">
      <w:start w:val="1"/>
      <w:numFmt w:val="decimal"/>
      <w:lvlText w:val="%7."/>
      <w:lvlJc w:val="left"/>
      <w:pPr>
        <w:ind w:left="5040" w:hanging="360"/>
      </w:pPr>
    </w:lvl>
    <w:lvl w:ilvl="7" w:tplc="340A0019" w:tentative="1">
      <w:start w:val="1"/>
      <w:numFmt w:val="lowerLetter"/>
      <w:lvlText w:val="%8."/>
      <w:lvlJc w:val="left"/>
      <w:pPr>
        <w:ind w:left="5760" w:hanging="360"/>
      </w:pPr>
    </w:lvl>
    <w:lvl w:ilvl="8" w:tplc="340A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B72A6"/>
    <w:rsid w:val="00000E18"/>
    <w:rsid w:val="00001ECF"/>
    <w:rsid w:val="00034345"/>
    <w:rsid w:val="00034705"/>
    <w:rsid w:val="00040E80"/>
    <w:rsid w:val="00046E6F"/>
    <w:rsid w:val="00052019"/>
    <w:rsid w:val="000568BE"/>
    <w:rsid w:val="00070012"/>
    <w:rsid w:val="00074A14"/>
    <w:rsid w:val="000769C0"/>
    <w:rsid w:val="00077401"/>
    <w:rsid w:val="00081D89"/>
    <w:rsid w:val="00081FF8"/>
    <w:rsid w:val="000838D4"/>
    <w:rsid w:val="00083BF3"/>
    <w:rsid w:val="00087605"/>
    <w:rsid w:val="00087F2E"/>
    <w:rsid w:val="000939FA"/>
    <w:rsid w:val="00096A9C"/>
    <w:rsid w:val="000A1EF2"/>
    <w:rsid w:val="000A26FB"/>
    <w:rsid w:val="000A4FD3"/>
    <w:rsid w:val="000A5FFD"/>
    <w:rsid w:val="000A709E"/>
    <w:rsid w:val="000B0185"/>
    <w:rsid w:val="000B49C1"/>
    <w:rsid w:val="000C0872"/>
    <w:rsid w:val="000C0CEA"/>
    <w:rsid w:val="000C51D5"/>
    <w:rsid w:val="000D021F"/>
    <w:rsid w:val="000D179A"/>
    <w:rsid w:val="000D2E3B"/>
    <w:rsid w:val="000E74E2"/>
    <w:rsid w:val="000F28DC"/>
    <w:rsid w:val="000F3995"/>
    <w:rsid w:val="000F3CAA"/>
    <w:rsid w:val="000F4F81"/>
    <w:rsid w:val="00104817"/>
    <w:rsid w:val="00107E0B"/>
    <w:rsid w:val="0011523D"/>
    <w:rsid w:val="00122787"/>
    <w:rsid w:val="0012644F"/>
    <w:rsid w:val="00127EF0"/>
    <w:rsid w:val="00133134"/>
    <w:rsid w:val="00140B61"/>
    <w:rsid w:val="00141E93"/>
    <w:rsid w:val="00146A40"/>
    <w:rsid w:val="00151038"/>
    <w:rsid w:val="00151FA9"/>
    <w:rsid w:val="00160AD3"/>
    <w:rsid w:val="00182229"/>
    <w:rsid w:val="00182AAA"/>
    <w:rsid w:val="001842BC"/>
    <w:rsid w:val="00186089"/>
    <w:rsid w:val="00195ED9"/>
    <w:rsid w:val="00197396"/>
    <w:rsid w:val="001A2AEB"/>
    <w:rsid w:val="001A68FF"/>
    <w:rsid w:val="001B18A1"/>
    <w:rsid w:val="001B252C"/>
    <w:rsid w:val="001B2D57"/>
    <w:rsid w:val="001B6730"/>
    <w:rsid w:val="001D0D79"/>
    <w:rsid w:val="001D0F7A"/>
    <w:rsid w:val="001F22FF"/>
    <w:rsid w:val="001F2581"/>
    <w:rsid w:val="001F32B6"/>
    <w:rsid w:val="001F54B8"/>
    <w:rsid w:val="002017EA"/>
    <w:rsid w:val="002045A3"/>
    <w:rsid w:val="00212A42"/>
    <w:rsid w:val="002130EC"/>
    <w:rsid w:val="002132BB"/>
    <w:rsid w:val="00213EA1"/>
    <w:rsid w:val="0021638A"/>
    <w:rsid w:val="00221064"/>
    <w:rsid w:val="002226F7"/>
    <w:rsid w:val="002336CB"/>
    <w:rsid w:val="00237B69"/>
    <w:rsid w:val="002450B9"/>
    <w:rsid w:val="00245704"/>
    <w:rsid w:val="00245AA3"/>
    <w:rsid w:val="0025046E"/>
    <w:rsid w:val="00251526"/>
    <w:rsid w:val="00251788"/>
    <w:rsid w:val="0025578B"/>
    <w:rsid w:val="00256E90"/>
    <w:rsid w:val="0025782A"/>
    <w:rsid w:val="00262C97"/>
    <w:rsid w:val="00263179"/>
    <w:rsid w:val="0026575A"/>
    <w:rsid w:val="00266571"/>
    <w:rsid w:val="00272FCD"/>
    <w:rsid w:val="002730A0"/>
    <w:rsid w:val="00274B8E"/>
    <w:rsid w:val="00284AE4"/>
    <w:rsid w:val="002927D0"/>
    <w:rsid w:val="00293452"/>
    <w:rsid w:val="002937C3"/>
    <w:rsid w:val="00297D0A"/>
    <w:rsid w:val="002A0802"/>
    <w:rsid w:val="002A2AC4"/>
    <w:rsid w:val="002B1A85"/>
    <w:rsid w:val="002B479D"/>
    <w:rsid w:val="002B4BA8"/>
    <w:rsid w:val="002B6AEA"/>
    <w:rsid w:val="002D60C2"/>
    <w:rsid w:val="002E08F6"/>
    <w:rsid w:val="002E114D"/>
    <w:rsid w:val="002E1511"/>
    <w:rsid w:val="002E4C4C"/>
    <w:rsid w:val="002E7B35"/>
    <w:rsid w:val="002F3CBF"/>
    <w:rsid w:val="002F3D6F"/>
    <w:rsid w:val="002F52BB"/>
    <w:rsid w:val="002F6691"/>
    <w:rsid w:val="002F72D0"/>
    <w:rsid w:val="003023E2"/>
    <w:rsid w:val="00302889"/>
    <w:rsid w:val="0030417B"/>
    <w:rsid w:val="003123EC"/>
    <w:rsid w:val="0031298A"/>
    <w:rsid w:val="003161AE"/>
    <w:rsid w:val="00325A3A"/>
    <w:rsid w:val="00336144"/>
    <w:rsid w:val="003361EC"/>
    <w:rsid w:val="00343165"/>
    <w:rsid w:val="003448CC"/>
    <w:rsid w:val="00344B2B"/>
    <w:rsid w:val="00345FF4"/>
    <w:rsid w:val="00351927"/>
    <w:rsid w:val="003546D1"/>
    <w:rsid w:val="00355FAE"/>
    <w:rsid w:val="00360387"/>
    <w:rsid w:val="003609DE"/>
    <w:rsid w:val="0036364B"/>
    <w:rsid w:val="003637D7"/>
    <w:rsid w:val="00370000"/>
    <w:rsid w:val="00372E09"/>
    <w:rsid w:val="003739CB"/>
    <w:rsid w:val="003770D3"/>
    <w:rsid w:val="00382BFB"/>
    <w:rsid w:val="00387E1E"/>
    <w:rsid w:val="00390C61"/>
    <w:rsid w:val="00390D38"/>
    <w:rsid w:val="003915AF"/>
    <w:rsid w:val="00393C08"/>
    <w:rsid w:val="003950CD"/>
    <w:rsid w:val="00395CC3"/>
    <w:rsid w:val="00397144"/>
    <w:rsid w:val="003B71C5"/>
    <w:rsid w:val="003C095B"/>
    <w:rsid w:val="003D61D6"/>
    <w:rsid w:val="003E0CE0"/>
    <w:rsid w:val="003E38F3"/>
    <w:rsid w:val="003E5536"/>
    <w:rsid w:val="003F14F9"/>
    <w:rsid w:val="003F1D2D"/>
    <w:rsid w:val="003F401F"/>
    <w:rsid w:val="004006D5"/>
    <w:rsid w:val="004116A3"/>
    <w:rsid w:val="00414A71"/>
    <w:rsid w:val="00425BFF"/>
    <w:rsid w:val="00431780"/>
    <w:rsid w:val="0043205A"/>
    <w:rsid w:val="00432F37"/>
    <w:rsid w:val="0043594A"/>
    <w:rsid w:val="00436FD7"/>
    <w:rsid w:val="0044039C"/>
    <w:rsid w:val="00441F22"/>
    <w:rsid w:val="00443A16"/>
    <w:rsid w:val="004448E3"/>
    <w:rsid w:val="0045060A"/>
    <w:rsid w:val="00453575"/>
    <w:rsid w:val="004547B3"/>
    <w:rsid w:val="0045628B"/>
    <w:rsid w:val="004656B3"/>
    <w:rsid w:val="004750C7"/>
    <w:rsid w:val="00493DF9"/>
    <w:rsid w:val="004A0259"/>
    <w:rsid w:val="004A19BB"/>
    <w:rsid w:val="004A1B65"/>
    <w:rsid w:val="004A469B"/>
    <w:rsid w:val="004A640E"/>
    <w:rsid w:val="004A7123"/>
    <w:rsid w:val="004B47C2"/>
    <w:rsid w:val="004B47C6"/>
    <w:rsid w:val="004C0F40"/>
    <w:rsid w:val="004C1038"/>
    <w:rsid w:val="004C1891"/>
    <w:rsid w:val="004C3D6A"/>
    <w:rsid w:val="004C6520"/>
    <w:rsid w:val="004D00AB"/>
    <w:rsid w:val="004D5037"/>
    <w:rsid w:val="004D5CD6"/>
    <w:rsid w:val="004D6F95"/>
    <w:rsid w:val="004E119F"/>
    <w:rsid w:val="004E1FC1"/>
    <w:rsid w:val="004E2343"/>
    <w:rsid w:val="004E63A4"/>
    <w:rsid w:val="004E741F"/>
    <w:rsid w:val="004F25B6"/>
    <w:rsid w:val="004F3350"/>
    <w:rsid w:val="004F5D21"/>
    <w:rsid w:val="004F6276"/>
    <w:rsid w:val="004F6317"/>
    <w:rsid w:val="004F674E"/>
    <w:rsid w:val="004F7DA7"/>
    <w:rsid w:val="00502F1C"/>
    <w:rsid w:val="00503AEF"/>
    <w:rsid w:val="00503BFB"/>
    <w:rsid w:val="00503F97"/>
    <w:rsid w:val="00506181"/>
    <w:rsid w:val="005069F9"/>
    <w:rsid w:val="005113C0"/>
    <w:rsid w:val="00511D92"/>
    <w:rsid w:val="00512953"/>
    <w:rsid w:val="00517BCB"/>
    <w:rsid w:val="005227FE"/>
    <w:rsid w:val="0052375F"/>
    <w:rsid w:val="00524176"/>
    <w:rsid w:val="00525482"/>
    <w:rsid w:val="00530CA8"/>
    <w:rsid w:val="005315C2"/>
    <w:rsid w:val="0053305A"/>
    <w:rsid w:val="00534057"/>
    <w:rsid w:val="0053783F"/>
    <w:rsid w:val="005472FB"/>
    <w:rsid w:val="005526B5"/>
    <w:rsid w:val="00553978"/>
    <w:rsid w:val="0055625B"/>
    <w:rsid w:val="00557494"/>
    <w:rsid w:val="00562D80"/>
    <w:rsid w:val="005672D3"/>
    <w:rsid w:val="005753CA"/>
    <w:rsid w:val="00583C3D"/>
    <w:rsid w:val="005858EB"/>
    <w:rsid w:val="005906FB"/>
    <w:rsid w:val="005919F4"/>
    <w:rsid w:val="0059314E"/>
    <w:rsid w:val="00594E6F"/>
    <w:rsid w:val="00595617"/>
    <w:rsid w:val="005B0795"/>
    <w:rsid w:val="005B2BDE"/>
    <w:rsid w:val="005B3232"/>
    <w:rsid w:val="005B35ED"/>
    <w:rsid w:val="005B46F4"/>
    <w:rsid w:val="005B716B"/>
    <w:rsid w:val="005C0C36"/>
    <w:rsid w:val="005C2897"/>
    <w:rsid w:val="005C474E"/>
    <w:rsid w:val="005D0F76"/>
    <w:rsid w:val="005D40ED"/>
    <w:rsid w:val="005D6C7E"/>
    <w:rsid w:val="005E1998"/>
    <w:rsid w:val="005E22DE"/>
    <w:rsid w:val="005F65B5"/>
    <w:rsid w:val="00601032"/>
    <w:rsid w:val="0060570C"/>
    <w:rsid w:val="00607299"/>
    <w:rsid w:val="00607A0E"/>
    <w:rsid w:val="00610659"/>
    <w:rsid w:val="00611929"/>
    <w:rsid w:val="00612742"/>
    <w:rsid w:val="00612885"/>
    <w:rsid w:val="00612EE1"/>
    <w:rsid w:val="006135E7"/>
    <w:rsid w:val="0062752C"/>
    <w:rsid w:val="00637B74"/>
    <w:rsid w:val="00643876"/>
    <w:rsid w:val="006478D5"/>
    <w:rsid w:val="00661674"/>
    <w:rsid w:val="00662C5E"/>
    <w:rsid w:val="00664654"/>
    <w:rsid w:val="0066481A"/>
    <w:rsid w:val="0066635E"/>
    <w:rsid w:val="006701E7"/>
    <w:rsid w:val="0068106C"/>
    <w:rsid w:val="006832F5"/>
    <w:rsid w:val="006917AD"/>
    <w:rsid w:val="00692478"/>
    <w:rsid w:val="0069353E"/>
    <w:rsid w:val="00695149"/>
    <w:rsid w:val="006A4E8C"/>
    <w:rsid w:val="006A65D1"/>
    <w:rsid w:val="006A65D4"/>
    <w:rsid w:val="006B27D2"/>
    <w:rsid w:val="006B4A6E"/>
    <w:rsid w:val="006C1D37"/>
    <w:rsid w:val="006C1D84"/>
    <w:rsid w:val="006C709D"/>
    <w:rsid w:val="006D21C3"/>
    <w:rsid w:val="006D2799"/>
    <w:rsid w:val="006D4332"/>
    <w:rsid w:val="006E6C18"/>
    <w:rsid w:val="006F2428"/>
    <w:rsid w:val="006F5931"/>
    <w:rsid w:val="00703439"/>
    <w:rsid w:val="0070640C"/>
    <w:rsid w:val="00706BBE"/>
    <w:rsid w:val="00706D10"/>
    <w:rsid w:val="00722741"/>
    <w:rsid w:val="007253E7"/>
    <w:rsid w:val="00731AF6"/>
    <w:rsid w:val="007321A9"/>
    <w:rsid w:val="00733FF4"/>
    <w:rsid w:val="007350E1"/>
    <w:rsid w:val="0073702E"/>
    <w:rsid w:val="00744850"/>
    <w:rsid w:val="00746128"/>
    <w:rsid w:val="00753B26"/>
    <w:rsid w:val="00755B74"/>
    <w:rsid w:val="0075681B"/>
    <w:rsid w:val="00760864"/>
    <w:rsid w:val="00760D2E"/>
    <w:rsid w:val="007612F9"/>
    <w:rsid w:val="00766B6E"/>
    <w:rsid w:val="00766E75"/>
    <w:rsid w:val="00767221"/>
    <w:rsid w:val="00786241"/>
    <w:rsid w:val="00786D71"/>
    <w:rsid w:val="00787D2E"/>
    <w:rsid w:val="007949C5"/>
    <w:rsid w:val="007A2A41"/>
    <w:rsid w:val="007A2B64"/>
    <w:rsid w:val="007A3003"/>
    <w:rsid w:val="007B1755"/>
    <w:rsid w:val="007B4993"/>
    <w:rsid w:val="007C2B3F"/>
    <w:rsid w:val="007C2E24"/>
    <w:rsid w:val="007C48CC"/>
    <w:rsid w:val="007C5D8B"/>
    <w:rsid w:val="007E1BF2"/>
    <w:rsid w:val="007E2347"/>
    <w:rsid w:val="007E236C"/>
    <w:rsid w:val="007E413F"/>
    <w:rsid w:val="007E5FC2"/>
    <w:rsid w:val="007E6D61"/>
    <w:rsid w:val="007F3406"/>
    <w:rsid w:val="007F37F1"/>
    <w:rsid w:val="007F39C1"/>
    <w:rsid w:val="007F54FC"/>
    <w:rsid w:val="007F5755"/>
    <w:rsid w:val="00810C99"/>
    <w:rsid w:val="0081570B"/>
    <w:rsid w:val="008158AF"/>
    <w:rsid w:val="0081711A"/>
    <w:rsid w:val="00825EDE"/>
    <w:rsid w:val="00827F4E"/>
    <w:rsid w:val="00831C97"/>
    <w:rsid w:val="00831F65"/>
    <w:rsid w:val="008323CD"/>
    <w:rsid w:val="00832757"/>
    <w:rsid w:val="00834760"/>
    <w:rsid w:val="00834FD9"/>
    <w:rsid w:val="00835563"/>
    <w:rsid w:val="008406F2"/>
    <w:rsid w:val="00841685"/>
    <w:rsid w:val="0084232E"/>
    <w:rsid w:val="00844B85"/>
    <w:rsid w:val="00855E2B"/>
    <w:rsid w:val="00862D92"/>
    <w:rsid w:val="0086386D"/>
    <w:rsid w:val="00866571"/>
    <w:rsid w:val="00874536"/>
    <w:rsid w:val="00875468"/>
    <w:rsid w:val="00875D74"/>
    <w:rsid w:val="0087716B"/>
    <w:rsid w:val="00882761"/>
    <w:rsid w:val="00887EC2"/>
    <w:rsid w:val="00896A76"/>
    <w:rsid w:val="008A1A13"/>
    <w:rsid w:val="008A2245"/>
    <w:rsid w:val="008A3193"/>
    <w:rsid w:val="008A3898"/>
    <w:rsid w:val="008A4151"/>
    <w:rsid w:val="008A6319"/>
    <w:rsid w:val="008B0F8A"/>
    <w:rsid w:val="008B27E3"/>
    <w:rsid w:val="008B2AC7"/>
    <w:rsid w:val="008B7A5E"/>
    <w:rsid w:val="008C2EE5"/>
    <w:rsid w:val="008C3299"/>
    <w:rsid w:val="008C4479"/>
    <w:rsid w:val="008C6A28"/>
    <w:rsid w:val="008D7C23"/>
    <w:rsid w:val="008E1F2C"/>
    <w:rsid w:val="008E5B1F"/>
    <w:rsid w:val="008E7102"/>
    <w:rsid w:val="008F6510"/>
    <w:rsid w:val="00901D0C"/>
    <w:rsid w:val="0092035B"/>
    <w:rsid w:val="00922E18"/>
    <w:rsid w:val="00923180"/>
    <w:rsid w:val="00924C9C"/>
    <w:rsid w:val="00927060"/>
    <w:rsid w:val="0092719E"/>
    <w:rsid w:val="00927DC1"/>
    <w:rsid w:val="00934061"/>
    <w:rsid w:val="00935139"/>
    <w:rsid w:val="00936447"/>
    <w:rsid w:val="009421F1"/>
    <w:rsid w:val="00942445"/>
    <w:rsid w:val="00951DCD"/>
    <w:rsid w:val="00956A4F"/>
    <w:rsid w:val="00962DBF"/>
    <w:rsid w:val="009720C9"/>
    <w:rsid w:val="00975ECE"/>
    <w:rsid w:val="0098212F"/>
    <w:rsid w:val="009908AD"/>
    <w:rsid w:val="009957FE"/>
    <w:rsid w:val="00996DF3"/>
    <w:rsid w:val="009A53E8"/>
    <w:rsid w:val="009A6DC4"/>
    <w:rsid w:val="009B2C96"/>
    <w:rsid w:val="009C465A"/>
    <w:rsid w:val="009C46F2"/>
    <w:rsid w:val="009D33A6"/>
    <w:rsid w:val="009D6496"/>
    <w:rsid w:val="009E634F"/>
    <w:rsid w:val="009F0858"/>
    <w:rsid w:val="009F55C5"/>
    <w:rsid w:val="00A056AD"/>
    <w:rsid w:val="00A06209"/>
    <w:rsid w:val="00A11470"/>
    <w:rsid w:val="00A117DC"/>
    <w:rsid w:val="00A117FA"/>
    <w:rsid w:val="00A15BCA"/>
    <w:rsid w:val="00A166BC"/>
    <w:rsid w:val="00A20653"/>
    <w:rsid w:val="00A25ABB"/>
    <w:rsid w:val="00A301A5"/>
    <w:rsid w:val="00A31B61"/>
    <w:rsid w:val="00A406CA"/>
    <w:rsid w:val="00A415BA"/>
    <w:rsid w:val="00A42430"/>
    <w:rsid w:val="00A44087"/>
    <w:rsid w:val="00A4566E"/>
    <w:rsid w:val="00A54D44"/>
    <w:rsid w:val="00A5677F"/>
    <w:rsid w:val="00A61B49"/>
    <w:rsid w:val="00A62AA9"/>
    <w:rsid w:val="00A63B5C"/>
    <w:rsid w:val="00A701C6"/>
    <w:rsid w:val="00A72006"/>
    <w:rsid w:val="00A72938"/>
    <w:rsid w:val="00A75A6E"/>
    <w:rsid w:val="00A776DD"/>
    <w:rsid w:val="00A81E3A"/>
    <w:rsid w:val="00A827C6"/>
    <w:rsid w:val="00A8333C"/>
    <w:rsid w:val="00A8441E"/>
    <w:rsid w:val="00A87EC2"/>
    <w:rsid w:val="00A971DC"/>
    <w:rsid w:val="00AB1F61"/>
    <w:rsid w:val="00AB4A78"/>
    <w:rsid w:val="00AB7D49"/>
    <w:rsid w:val="00AC41B4"/>
    <w:rsid w:val="00AD0F9D"/>
    <w:rsid w:val="00AD50C2"/>
    <w:rsid w:val="00AD70A7"/>
    <w:rsid w:val="00AE43F9"/>
    <w:rsid w:val="00AE6416"/>
    <w:rsid w:val="00AF176D"/>
    <w:rsid w:val="00AF7659"/>
    <w:rsid w:val="00AF78CB"/>
    <w:rsid w:val="00B00E1B"/>
    <w:rsid w:val="00B14C2F"/>
    <w:rsid w:val="00B2691F"/>
    <w:rsid w:val="00B31122"/>
    <w:rsid w:val="00B333CF"/>
    <w:rsid w:val="00B342DE"/>
    <w:rsid w:val="00B36801"/>
    <w:rsid w:val="00B4228D"/>
    <w:rsid w:val="00B430F8"/>
    <w:rsid w:val="00B50135"/>
    <w:rsid w:val="00B508B4"/>
    <w:rsid w:val="00B55312"/>
    <w:rsid w:val="00B575E7"/>
    <w:rsid w:val="00B647EA"/>
    <w:rsid w:val="00B67738"/>
    <w:rsid w:val="00B74FE0"/>
    <w:rsid w:val="00B75E0E"/>
    <w:rsid w:val="00B8540F"/>
    <w:rsid w:val="00B87FE2"/>
    <w:rsid w:val="00B95458"/>
    <w:rsid w:val="00BA0136"/>
    <w:rsid w:val="00BA0309"/>
    <w:rsid w:val="00BA6256"/>
    <w:rsid w:val="00BB0287"/>
    <w:rsid w:val="00BC0592"/>
    <w:rsid w:val="00BC062F"/>
    <w:rsid w:val="00BC2750"/>
    <w:rsid w:val="00BC391D"/>
    <w:rsid w:val="00BC55AB"/>
    <w:rsid w:val="00BD1405"/>
    <w:rsid w:val="00BD74AE"/>
    <w:rsid w:val="00BE117D"/>
    <w:rsid w:val="00BE7133"/>
    <w:rsid w:val="00BF6996"/>
    <w:rsid w:val="00BF7114"/>
    <w:rsid w:val="00C03A8A"/>
    <w:rsid w:val="00C045B1"/>
    <w:rsid w:val="00C07AAD"/>
    <w:rsid w:val="00C12299"/>
    <w:rsid w:val="00C14923"/>
    <w:rsid w:val="00C14BA9"/>
    <w:rsid w:val="00C21487"/>
    <w:rsid w:val="00C30556"/>
    <w:rsid w:val="00C30FD1"/>
    <w:rsid w:val="00C32261"/>
    <w:rsid w:val="00C35BFF"/>
    <w:rsid w:val="00C41A5D"/>
    <w:rsid w:val="00C458EB"/>
    <w:rsid w:val="00C5278F"/>
    <w:rsid w:val="00C567F0"/>
    <w:rsid w:val="00C616AF"/>
    <w:rsid w:val="00C62536"/>
    <w:rsid w:val="00C672A2"/>
    <w:rsid w:val="00C6749F"/>
    <w:rsid w:val="00C67841"/>
    <w:rsid w:val="00C819E4"/>
    <w:rsid w:val="00C84AE5"/>
    <w:rsid w:val="00C856EC"/>
    <w:rsid w:val="00C86C5E"/>
    <w:rsid w:val="00C872FE"/>
    <w:rsid w:val="00C91293"/>
    <w:rsid w:val="00C9166E"/>
    <w:rsid w:val="00C9679D"/>
    <w:rsid w:val="00C97CFD"/>
    <w:rsid w:val="00CA042A"/>
    <w:rsid w:val="00CA0CED"/>
    <w:rsid w:val="00CA1365"/>
    <w:rsid w:val="00CA4232"/>
    <w:rsid w:val="00CA6E51"/>
    <w:rsid w:val="00CA7856"/>
    <w:rsid w:val="00CB310F"/>
    <w:rsid w:val="00CB5AE5"/>
    <w:rsid w:val="00CC16EC"/>
    <w:rsid w:val="00CC1A11"/>
    <w:rsid w:val="00CC1FA7"/>
    <w:rsid w:val="00CC4444"/>
    <w:rsid w:val="00CC5DC1"/>
    <w:rsid w:val="00CC6360"/>
    <w:rsid w:val="00CC67A2"/>
    <w:rsid w:val="00CC6D92"/>
    <w:rsid w:val="00CD2B55"/>
    <w:rsid w:val="00CD64A3"/>
    <w:rsid w:val="00CE2E27"/>
    <w:rsid w:val="00CE4358"/>
    <w:rsid w:val="00D04BC0"/>
    <w:rsid w:val="00D05DB1"/>
    <w:rsid w:val="00D078AF"/>
    <w:rsid w:val="00D127A9"/>
    <w:rsid w:val="00D1280C"/>
    <w:rsid w:val="00D12B61"/>
    <w:rsid w:val="00D17F98"/>
    <w:rsid w:val="00D22CE0"/>
    <w:rsid w:val="00D26A57"/>
    <w:rsid w:val="00D303C7"/>
    <w:rsid w:val="00D31DB4"/>
    <w:rsid w:val="00D4110C"/>
    <w:rsid w:val="00D417AE"/>
    <w:rsid w:val="00D56049"/>
    <w:rsid w:val="00D572C0"/>
    <w:rsid w:val="00D60AC7"/>
    <w:rsid w:val="00D61CFA"/>
    <w:rsid w:val="00D62E96"/>
    <w:rsid w:val="00D828F6"/>
    <w:rsid w:val="00D839B3"/>
    <w:rsid w:val="00D875CE"/>
    <w:rsid w:val="00D92DE2"/>
    <w:rsid w:val="00D94973"/>
    <w:rsid w:val="00DA05A2"/>
    <w:rsid w:val="00DA1A39"/>
    <w:rsid w:val="00DA30E3"/>
    <w:rsid w:val="00DA676D"/>
    <w:rsid w:val="00DB250E"/>
    <w:rsid w:val="00DB309A"/>
    <w:rsid w:val="00DB72A6"/>
    <w:rsid w:val="00DC0BCF"/>
    <w:rsid w:val="00DC3B24"/>
    <w:rsid w:val="00DC3B36"/>
    <w:rsid w:val="00DD2361"/>
    <w:rsid w:val="00DD475D"/>
    <w:rsid w:val="00DF144F"/>
    <w:rsid w:val="00E02FF5"/>
    <w:rsid w:val="00E06555"/>
    <w:rsid w:val="00E11C4C"/>
    <w:rsid w:val="00E139C1"/>
    <w:rsid w:val="00E16888"/>
    <w:rsid w:val="00E2013B"/>
    <w:rsid w:val="00E22ABE"/>
    <w:rsid w:val="00E237C7"/>
    <w:rsid w:val="00E32676"/>
    <w:rsid w:val="00E35311"/>
    <w:rsid w:val="00E36401"/>
    <w:rsid w:val="00E4260D"/>
    <w:rsid w:val="00E433F0"/>
    <w:rsid w:val="00E450C9"/>
    <w:rsid w:val="00E54FE0"/>
    <w:rsid w:val="00E60CD6"/>
    <w:rsid w:val="00E629AD"/>
    <w:rsid w:val="00E74925"/>
    <w:rsid w:val="00E76022"/>
    <w:rsid w:val="00E7771B"/>
    <w:rsid w:val="00E814D7"/>
    <w:rsid w:val="00EA46A6"/>
    <w:rsid w:val="00EA555D"/>
    <w:rsid w:val="00EA69EB"/>
    <w:rsid w:val="00EB1063"/>
    <w:rsid w:val="00EB3288"/>
    <w:rsid w:val="00EB3D54"/>
    <w:rsid w:val="00EC38F0"/>
    <w:rsid w:val="00EC73CA"/>
    <w:rsid w:val="00ED6103"/>
    <w:rsid w:val="00ED6410"/>
    <w:rsid w:val="00ED6517"/>
    <w:rsid w:val="00ED6D41"/>
    <w:rsid w:val="00EE0101"/>
    <w:rsid w:val="00EE31C6"/>
    <w:rsid w:val="00EE4335"/>
    <w:rsid w:val="00EE79D2"/>
    <w:rsid w:val="00EF2EBE"/>
    <w:rsid w:val="00EF5F31"/>
    <w:rsid w:val="00EF6A49"/>
    <w:rsid w:val="00F14A83"/>
    <w:rsid w:val="00F14EE2"/>
    <w:rsid w:val="00F16C65"/>
    <w:rsid w:val="00F25FE1"/>
    <w:rsid w:val="00F26151"/>
    <w:rsid w:val="00F32D78"/>
    <w:rsid w:val="00F33DCD"/>
    <w:rsid w:val="00F348D4"/>
    <w:rsid w:val="00F4447F"/>
    <w:rsid w:val="00F45CFA"/>
    <w:rsid w:val="00F523B2"/>
    <w:rsid w:val="00F5317A"/>
    <w:rsid w:val="00F54ACE"/>
    <w:rsid w:val="00F63FEE"/>
    <w:rsid w:val="00F7563A"/>
    <w:rsid w:val="00F75EA1"/>
    <w:rsid w:val="00F76F86"/>
    <w:rsid w:val="00F802C8"/>
    <w:rsid w:val="00F812C7"/>
    <w:rsid w:val="00F83AEA"/>
    <w:rsid w:val="00F9157F"/>
    <w:rsid w:val="00F9185D"/>
    <w:rsid w:val="00F91B03"/>
    <w:rsid w:val="00F91CC1"/>
    <w:rsid w:val="00F91EB9"/>
    <w:rsid w:val="00F92538"/>
    <w:rsid w:val="00F955EF"/>
    <w:rsid w:val="00F95BC3"/>
    <w:rsid w:val="00FA26D7"/>
    <w:rsid w:val="00FA4975"/>
    <w:rsid w:val="00FC4676"/>
    <w:rsid w:val="00FD6AB6"/>
    <w:rsid w:val="00FE2985"/>
    <w:rsid w:val="00FF0561"/>
    <w:rsid w:val="00FF09D0"/>
    <w:rsid w:val="00FF156F"/>
    <w:rsid w:val="00FF1975"/>
    <w:rsid w:val="00FF2EA8"/>
    <w:rsid w:val="00FF788B"/>
  </w:rsids>
  <m:mathPr>
    <m:mathFont m:val="Cambria Math"/>
    <m:brkBin m:val="before"/>
    <m:brkBinSub m:val="--"/>
    <m:smallFrac m:val="0"/>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1A02550B-D9DF-4A6E-9DF5-15767400EC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523B2"/>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DB72A6"/>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Encabezado">
    <w:name w:val="header"/>
    <w:basedOn w:val="Normal"/>
    <w:link w:val="EncabezadoCar"/>
    <w:uiPriority w:val="99"/>
    <w:unhideWhenUsed/>
    <w:rsid w:val="00CA7856"/>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A7856"/>
  </w:style>
  <w:style w:type="paragraph" w:styleId="Piedepgina">
    <w:name w:val="footer"/>
    <w:basedOn w:val="Normal"/>
    <w:link w:val="PiedepginaCar"/>
    <w:uiPriority w:val="99"/>
    <w:unhideWhenUsed/>
    <w:rsid w:val="00CA7856"/>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A7856"/>
  </w:style>
  <w:style w:type="paragraph" w:styleId="Prrafodelista">
    <w:name w:val="List Paragraph"/>
    <w:basedOn w:val="Normal"/>
    <w:uiPriority w:val="34"/>
    <w:qFormat/>
    <w:rsid w:val="004B47C2"/>
    <w:pPr>
      <w:ind w:left="720"/>
      <w:contextualSpacing/>
    </w:pPr>
  </w:style>
  <w:style w:type="paragraph" w:styleId="Textodeglobo">
    <w:name w:val="Balloon Text"/>
    <w:basedOn w:val="Normal"/>
    <w:link w:val="TextodegloboCar"/>
    <w:uiPriority w:val="99"/>
    <w:semiHidden/>
    <w:unhideWhenUsed/>
    <w:rsid w:val="00372E09"/>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372E09"/>
    <w:rPr>
      <w:rFonts w:ascii="Segoe UI" w:hAnsi="Segoe UI" w:cs="Segoe UI"/>
      <w:sz w:val="18"/>
      <w:szCs w:val="18"/>
    </w:rPr>
  </w:style>
  <w:style w:type="paragraph" w:styleId="Textonotapie">
    <w:name w:val="footnote text"/>
    <w:basedOn w:val="Normal"/>
    <w:link w:val="TextonotapieCar"/>
    <w:uiPriority w:val="99"/>
    <w:semiHidden/>
    <w:unhideWhenUsed/>
    <w:rsid w:val="00212A42"/>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212A42"/>
    <w:rPr>
      <w:sz w:val="20"/>
      <w:szCs w:val="20"/>
    </w:rPr>
  </w:style>
  <w:style w:type="character" w:styleId="Refdenotaalpie">
    <w:name w:val="footnote reference"/>
    <w:basedOn w:val="Fuentedeprrafopredeter"/>
    <w:uiPriority w:val="99"/>
    <w:semiHidden/>
    <w:unhideWhenUsed/>
    <w:rsid w:val="00212A4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2313790">
      <w:bodyDiv w:val="1"/>
      <w:marLeft w:val="0"/>
      <w:marRight w:val="0"/>
      <w:marTop w:val="0"/>
      <w:marBottom w:val="0"/>
      <w:divBdr>
        <w:top w:val="none" w:sz="0" w:space="0" w:color="auto"/>
        <w:left w:val="none" w:sz="0" w:space="0" w:color="auto"/>
        <w:bottom w:val="none" w:sz="0" w:space="0" w:color="auto"/>
        <w:right w:val="none" w:sz="0" w:space="0" w:color="auto"/>
      </w:divBdr>
      <w:divsChild>
        <w:div w:id="1906142886">
          <w:marLeft w:val="0"/>
          <w:marRight w:val="0"/>
          <w:marTop w:val="0"/>
          <w:marBottom w:val="0"/>
          <w:divBdr>
            <w:top w:val="none" w:sz="0" w:space="0" w:color="auto"/>
            <w:left w:val="none" w:sz="0" w:space="0" w:color="auto"/>
            <w:bottom w:val="none" w:sz="0" w:space="0" w:color="auto"/>
            <w:right w:val="none" w:sz="0" w:space="0" w:color="auto"/>
          </w:divBdr>
        </w:div>
        <w:div w:id="620918948">
          <w:marLeft w:val="0"/>
          <w:marRight w:val="0"/>
          <w:marTop w:val="0"/>
          <w:marBottom w:val="0"/>
          <w:divBdr>
            <w:top w:val="none" w:sz="0" w:space="0" w:color="auto"/>
            <w:left w:val="none" w:sz="0" w:space="0" w:color="auto"/>
            <w:bottom w:val="none" w:sz="0" w:space="0" w:color="auto"/>
            <w:right w:val="none" w:sz="0" w:space="0" w:color="auto"/>
          </w:divBdr>
          <w:divsChild>
            <w:div w:id="1907111083">
              <w:marLeft w:val="0"/>
              <w:marRight w:val="0"/>
              <w:marTop w:val="0"/>
              <w:marBottom w:val="0"/>
              <w:divBdr>
                <w:top w:val="single" w:sz="6" w:space="8" w:color="CCCCCC"/>
                <w:left w:val="single" w:sz="6" w:space="8" w:color="CCCCCC"/>
                <w:bottom w:val="single" w:sz="6" w:space="8" w:color="CCCCCC"/>
                <w:right w:val="single" w:sz="6" w:space="8" w:color="CCCCCC"/>
              </w:divBdr>
            </w:div>
          </w:divsChild>
        </w:div>
        <w:div w:id="1212184054">
          <w:marLeft w:val="0"/>
          <w:marRight w:val="0"/>
          <w:marTop w:val="0"/>
          <w:marBottom w:val="0"/>
          <w:divBdr>
            <w:top w:val="none" w:sz="0" w:space="0" w:color="auto"/>
            <w:left w:val="none" w:sz="0" w:space="0" w:color="auto"/>
            <w:bottom w:val="none" w:sz="0" w:space="0" w:color="auto"/>
            <w:right w:val="none" w:sz="0" w:space="0" w:color="auto"/>
          </w:divBdr>
        </w:div>
      </w:divsChild>
    </w:div>
    <w:div w:id="159588605">
      <w:bodyDiv w:val="1"/>
      <w:marLeft w:val="0"/>
      <w:marRight w:val="0"/>
      <w:marTop w:val="0"/>
      <w:marBottom w:val="0"/>
      <w:divBdr>
        <w:top w:val="none" w:sz="0" w:space="0" w:color="auto"/>
        <w:left w:val="none" w:sz="0" w:space="0" w:color="auto"/>
        <w:bottom w:val="none" w:sz="0" w:space="0" w:color="auto"/>
        <w:right w:val="none" w:sz="0" w:space="0" w:color="auto"/>
      </w:divBdr>
    </w:div>
    <w:div w:id="255941324">
      <w:bodyDiv w:val="1"/>
      <w:marLeft w:val="0"/>
      <w:marRight w:val="0"/>
      <w:marTop w:val="0"/>
      <w:marBottom w:val="0"/>
      <w:divBdr>
        <w:top w:val="none" w:sz="0" w:space="0" w:color="auto"/>
        <w:left w:val="none" w:sz="0" w:space="0" w:color="auto"/>
        <w:bottom w:val="none" w:sz="0" w:space="0" w:color="auto"/>
        <w:right w:val="none" w:sz="0" w:space="0" w:color="auto"/>
      </w:divBdr>
    </w:div>
    <w:div w:id="325013807">
      <w:bodyDiv w:val="1"/>
      <w:marLeft w:val="0"/>
      <w:marRight w:val="0"/>
      <w:marTop w:val="0"/>
      <w:marBottom w:val="0"/>
      <w:divBdr>
        <w:top w:val="none" w:sz="0" w:space="0" w:color="auto"/>
        <w:left w:val="none" w:sz="0" w:space="0" w:color="auto"/>
        <w:bottom w:val="none" w:sz="0" w:space="0" w:color="auto"/>
        <w:right w:val="none" w:sz="0" w:space="0" w:color="auto"/>
      </w:divBdr>
    </w:div>
    <w:div w:id="325523774">
      <w:bodyDiv w:val="1"/>
      <w:marLeft w:val="0"/>
      <w:marRight w:val="0"/>
      <w:marTop w:val="0"/>
      <w:marBottom w:val="0"/>
      <w:divBdr>
        <w:top w:val="none" w:sz="0" w:space="0" w:color="auto"/>
        <w:left w:val="none" w:sz="0" w:space="0" w:color="auto"/>
        <w:bottom w:val="none" w:sz="0" w:space="0" w:color="auto"/>
        <w:right w:val="none" w:sz="0" w:space="0" w:color="auto"/>
      </w:divBdr>
      <w:divsChild>
        <w:div w:id="2024435226">
          <w:marLeft w:val="0"/>
          <w:marRight w:val="0"/>
          <w:marTop w:val="0"/>
          <w:marBottom w:val="0"/>
          <w:divBdr>
            <w:top w:val="none" w:sz="0" w:space="0" w:color="auto"/>
            <w:left w:val="none" w:sz="0" w:space="0" w:color="auto"/>
            <w:bottom w:val="none" w:sz="0" w:space="0" w:color="auto"/>
            <w:right w:val="none" w:sz="0" w:space="0" w:color="auto"/>
          </w:divBdr>
        </w:div>
        <w:div w:id="2138991230">
          <w:marLeft w:val="0"/>
          <w:marRight w:val="0"/>
          <w:marTop w:val="0"/>
          <w:marBottom w:val="0"/>
          <w:divBdr>
            <w:top w:val="none" w:sz="0" w:space="0" w:color="auto"/>
            <w:left w:val="none" w:sz="0" w:space="0" w:color="auto"/>
            <w:bottom w:val="none" w:sz="0" w:space="0" w:color="auto"/>
            <w:right w:val="none" w:sz="0" w:space="0" w:color="auto"/>
          </w:divBdr>
        </w:div>
      </w:divsChild>
    </w:div>
    <w:div w:id="1255436246">
      <w:bodyDiv w:val="1"/>
      <w:marLeft w:val="0"/>
      <w:marRight w:val="0"/>
      <w:marTop w:val="0"/>
      <w:marBottom w:val="0"/>
      <w:divBdr>
        <w:top w:val="none" w:sz="0" w:space="0" w:color="auto"/>
        <w:left w:val="none" w:sz="0" w:space="0" w:color="auto"/>
        <w:bottom w:val="none" w:sz="0" w:space="0" w:color="auto"/>
        <w:right w:val="none" w:sz="0" w:space="0" w:color="auto"/>
      </w:divBdr>
    </w:div>
    <w:div w:id="1308128367">
      <w:bodyDiv w:val="1"/>
      <w:marLeft w:val="0"/>
      <w:marRight w:val="0"/>
      <w:marTop w:val="0"/>
      <w:marBottom w:val="0"/>
      <w:divBdr>
        <w:top w:val="none" w:sz="0" w:space="0" w:color="auto"/>
        <w:left w:val="none" w:sz="0" w:space="0" w:color="auto"/>
        <w:bottom w:val="none" w:sz="0" w:space="0" w:color="auto"/>
        <w:right w:val="none" w:sz="0" w:space="0" w:color="auto"/>
      </w:divBdr>
      <w:divsChild>
        <w:div w:id="1608350267">
          <w:marLeft w:val="0"/>
          <w:marRight w:val="0"/>
          <w:marTop w:val="0"/>
          <w:marBottom w:val="0"/>
          <w:divBdr>
            <w:top w:val="none" w:sz="0" w:space="0" w:color="auto"/>
            <w:left w:val="none" w:sz="0" w:space="0" w:color="auto"/>
            <w:bottom w:val="none" w:sz="0" w:space="0" w:color="auto"/>
            <w:right w:val="none" w:sz="0" w:space="0" w:color="auto"/>
          </w:divBdr>
          <w:divsChild>
            <w:div w:id="1337414835">
              <w:marLeft w:val="150"/>
              <w:marRight w:val="0"/>
              <w:marTop w:val="0"/>
              <w:marBottom w:val="0"/>
              <w:divBdr>
                <w:top w:val="none" w:sz="0" w:space="0" w:color="auto"/>
                <w:left w:val="none" w:sz="0" w:space="0" w:color="auto"/>
                <w:bottom w:val="none" w:sz="0" w:space="0" w:color="auto"/>
                <w:right w:val="none" w:sz="0" w:space="0" w:color="auto"/>
              </w:divBdr>
              <w:divsChild>
                <w:div w:id="1021199874">
                  <w:marLeft w:val="0"/>
                  <w:marRight w:val="0"/>
                  <w:marTop w:val="0"/>
                  <w:marBottom w:val="0"/>
                  <w:divBdr>
                    <w:top w:val="none" w:sz="0" w:space="0" w:color="auto"/>
                    <w:left w:val="none" w:sz="0" w:space="0" w:color="auto"/>
                    <w:bottom w:val="none" w:sz="0" w:space="0" w:color="auto"/>
                    <w:right w:val="none" w:sz="0" w:space="0" w:color="auto"/>
                  </w:divBdr>
                  <w:divsChild>
                    <w:div w:id="1777747480">
                      <w:marLeft w:val="0"/>
                      <w:marRight w:val="0"/>
                      <w:marTop w:val="0"/>
                      <w:marBottom w:val="0"/>
                      <w:divBdr>
                        <w:top w:val="none" w:sz="0" w:space="0" w:color="auto"/>
                        <w:left w:val="none" w:sz="0" w:space="0" w:color="auto"/>
                        <w:bottom w:val="none" w:sz="0" w:space="0" w:color="auto"/>
                        <w:right w:val="none" w:sz="0" w:space="0" w:color="auto"/>
                      </w:divBdr>
                      <w:divsChild>
                        <w:div w:id="466900774">
                          <w:marLeft w:val="0"/>
                          <w:marRight w:val="0"/>
                          <w:marTop w:val="0"/>
                          <w:marBottom w:val="0"/>
                          <w:divBdr>
                            <w:top w:val="none" w:sz="0" w:space="0" w:color="auto"/>
                            <w:left w:val="none" w:sz="0" w:space="0" w:color="auto"/>
                            <w:bottom w:val="none" w:sz="0" w:space="0" w:color="auto"/>
                            <w:right w:val="none" w:sz="0" w:space="0" w:color="auto"/>
                          </w:divBdr>
                          <w:divsChild>
                            <w:div w:id="1320227845">
                              <w:marLeft w:val="0"/>
                              <w:marRight w:val="0"/>
                              <w:marTop w:val="0"/>
                              <w:marBottom w:val="0"/>
                              <w:divBdr>
                                <w:top w:val="none" w:sz="0" w:space="0" w:color="auto"/>
                                <w:left w:val="none" w:sz="0" w:space="0" w:color="auto"/>
                                <w:bottom w:val="none" w:sz="0" w:space="0" w:color="auto"/>
                                <w:right w:val="none" w:sz="0" w:space="0" w:color="auto"/>
                              </w:divBdr>
                              <w:divsChild>
                                <w:div w:id="555312701">
                                  <w:marLeft w:val="0"/>
                                  <w:marRight w:val="0"/>
                                  <w:marTop w:val="0"/>
                                  <w:marBottom w:val="0"/>
                                  <w:divBdr>
                                    <w:top w:val="none" w:sz="0" w:space="0" w:color="auto"/>
                                    <w:left w:val="none" w:sz="0" w:space="0" w:color="auto"/>
                                    <w:bottom w:val="none" w:sz="0" w:space="0" w:color="auto"/>
                                    <w:right w:val="none" w:sz="0" w:space="0" w:color="auto"/>
                                  </w:divBdr>
                                  <w:divsChild>
                                    <w:div w:id="1784375798">
                                      <w:marLeft w:val="0"/>
                                      <w:marRight w:val="0"/>
                                      <w:marTop w:val="0"/>
                                      <w:marBottom w:val="0"/>
                                      <w:divBdr>
                                        <w:top w:val="none" w:sz="0" w:space="0" w:color="auto"/>
                                        <w:left w:val="none" w:sz="0" w:space="0" w:color="auto"/>
                                        <w:bottom w:val="none" w:sz="0" w:space="0" w:color="auto"/>
                                        <w:right w:val="none" w:sz="0" w:space="0" w:color="auto"/>
                                      </w:divBdr>
                                    </w:div>
                                    <w:div w:id="782770316">
                                      <w:marLeft w:val="0"/>
                                      <w:marRight w:val="0"/>
                                      <w:marTop w:val="0"/>
                                      <w:marBottom w:val="0"/>
                                      <w:divBdr>
                                        <w:top w:val="none" w:sz="0" w:space="0" w:color="auto"/>
                                        <w:left w:val="none" w:sz="0" w:space="0" w:color="auto"/>
                                        <w:bottom w:val="none" w:sz="0" w:space="0" w:color="auto"/>
                                        <w:right w:val="none" w:sz="0" w:space="0" w:color="auto"/>
                                      </w:divBdr>
                                    </w:div>
                                    <w:div w:id="740327001">
                                      <w:marLeft w:val="0"/>
                                      <w:marRight w:val="0"/>
                                      <w:marTop w:val="0"/>
                                      <w:marBottom w:val="0"/>
                                      <w:divBdr>
                                        <w:top w:val="none" w:sz="0" w:space="0" w:color="auto"/>
                                        <w:left w:val="none" w:sz="0" w:space="0" w:color="auto"/>
                                        <w:bottom w:val="none" w:sz="0" w:space="0" w:color="auto"/>
                                        <w:right w:val="none" w:sz="0" w:space="0" w:color="auto"/>
                                      </w:divBdr>
                                    </w:div>
                                    <w:div w:id="1081102098">
                                      <w:marLeft w:val="0"/>
                                      <w:marRight w:val="0"/>
                                      <w:marTop w:val="0"/>
                                      <w:marBottom w:val="0"/>
                                      <w:divBdr>
                                        <w:top w:val="none" w:sz="0" w:space="0" w:color="auto"/>
                                        <w:left w:val="none" w:sz="0" w:space="0" w:color="auto"/>
                                        <w:bottom w:val="none" w:sz="0" w:space="0" w:color="auto"/>
                                        <w:right w:val="none" w:sz="0" w:space="0" w:color="auto"/>
                                      </w:divBdr>
                                    </w:div>
                                    <w:div w:id="950548955">
                                      <w:marLeft w:val="0"/>
                                      <w:marRight w:val="0"/>
                                      <w:marTop w:val="0"/>
                                      <w:marBottom w:val="0"/>
                                      <w:divBdr>
                                        <w:top w:val="none" w:sz="0" w:space="0" w:color="auto"/>
                                        <w:left w:val="none" w:sz="0" w:space="0" w:color="auto"/>
                                        <w:bottom w:val="none" w:sz="0" w:space="0" w:color="auto"/>
                                        <w:right w:val="none" w:sz="0" w:space="0" w:color="auto"/>
                                      </w:divBdr>
                                      <w:divsChild>
                                        <w:div w:id="2032795888">
                                          <w:marLeft w:val="0"/>
                                          <w:marRight w:val="0"/>
                                          <w:marTop w:val="0"/>
                                          <w:marBottom w:val="0"/>
                                          <w:divBdr>
                                            <w:top w:val="single" w:sz="6" w:space="8" w:color="CCCCCC"/>
                                            <w:left w:val="single" w:sz="6" w:space="8" w:color="CCCCCC"/>
                                            <w:bottom w:val="single" w:sz="6" w:space="8" w:color="CCCCCC"/>
                                            <w:right w:val="single" w:sz="6" w:space="8" w:color="CCCCCC"/>
                                          </w:divBdr>
                                        </w:div>
                                        <w:div w:id="1914125394">
                                          <w:marLeft w:val="0"/>
                                          <w:marRight w:val="0"/>
                                          <w:marTop w:val="0"/>
                                          <w:marBottom w:val="0"/>
                                          <w:divBdr>
                                            <w:top w:val="single" w:sz="6" w:space="8" w:color="CCCCCC"/>
                                            <w:left w:val="single" w:sz="6" w:space="8" w:color="CCCCCC"/>
                                            <w:bottom w:val="single" w:sz="6" w:space="8" w:color="CCCCCC"/>
                                            <w:right w:val="single" w:sz="6" w:space="8" w:color="CCCCCC"/>
                                          </w:divBdr>
                                        </w:div>
                                      </w:divsChild>
                                    </w:div>
                                  </w:divsChild>
                                </w:div>
                              </w:divsChild>
                            </w:div>
                          </w:divsChild>
                        </w:div>
                      </w:divsChild>
                    </w:div>
                  </w:divsChild>
                </w:div>
              </w:divsChild>
            </w:div>
          </w:divsChild>
        </w:div>
      </w:divsChild>
    </w:div>
    <w:div w:id="1343967185">
      <w:bodyDiv w:val="1"/>
      <w:marLeft w:val="0"/>
      <w:marRight w:val="0"/>
      <w:marTop w:val="0"/>
      <w:marBottom w:val="0"/>
      <w:divBdr>
        <w:top w:val="none" w:sz="0" w:space="0" w:color="auto"/>
        <w:left w:val="none" w:sz="0" w:space="0" w:color="auto"/>
        <w:bottom w:val="none" w:sz="0" w:space="0" w:color="auto"/>
        <w:right w:val="none" w:sz="0" w:space="0" w:color="auto"/>
      </w:divBdr>
    </w:div>
    <w:div w:id="1466193003">
      <w:bodyDiv w:val="1"/>
      <w:marLeft w:val="0"/>
      <w:marRight w:val="0"/>
      <w:marTop w:val="0"/>
      <w:marBottom w:val="0"/>
      <w:divBdr>
        <w:top w:val="none" w:sz="0" w:space="0" w:color="auto"/>
        <w:left w:val="none" w:sz="0" w:space="0" w:color="auto"/>
        <w:bottom w:val="none" w:sz="0" w:space="0" w:color="auto"/>
        <w:right w:val="none" w:sz="0" w:space="0" w:color="auto"/>
      </w:divBdr>
    </w:div>
    <w:div w:id="1486627417">
      <w:bodyDiv w:val="1"/>
      <w:marLeft w:val="0"/>
      <w:marRight w:val="0"/>
      <w:marTop w:val="0"/>
      <w:marBottom w:val="0"/>
      <w:divBdr>
        <w:top w:val="none" w:sz="0" w:space="0" w:color="auto"/>
        <w:left w:val="none" w:sz="0" w:space="0" w:color="auto"/>
        <w:bottom w:val="none" w:sz="0" w:space="0" w:color="auto"/>
        <w:right w:val="none" w:sz="0" w:space="0" w:color="auto"/>
      </w:divBdr>
    </w:div>
    <w:div w:id="1574005993">
      <w:bodyDiv w:val="1"/>
      <w:marLeft w:val="0"/>
      <w:marRight w:val="0"/>
      <w:marTop w:val="0"/>
      <w:marBottom w:val="0"/>
      <w:divBdr>
        <w:top w:val="none" w:sz="0" w:space="0" w:color="auto"/>
        <w:left w:val="none" w:sz="0" w:space="0" w:color="auto"/>
        <w:bottom w:val="none" w:sz="0" w:space="0" w:color="auto"/>
        <w:right w:val="none" w:sz="0" w:space="0" w:color="auto"/>
      </w:divBdr>
      <w:divsChild>
        <w:div w:id="2096129460">
          <w:marLeft w:val="0"/>
          <w:marRight w:val="0"/>
          <w:marTop w:val="0"/>
          <w:marBottom w:val="0"/>
          <w:divBdr>
            <w:top w:val="none" w:sz="0" w:space="0" w:color="auto"/>
            <w:left w:val="none" w:sz="0" w:space="0" w:color="auto"/>
            <w:bottom w:val="none" w:sz="0" w:space="0" w:color="auto"/>
            <w:right w:val="none" w:sz="0" w:space="0" w:color="auto"/>
          </w:divBdr>
        </w:div>
      </w:divsChild>
    </w:div>
    <w:div w:id="1599554820">
      <w:bodyDiv w:val="1"/>
      <w:marLeft w:val="0"/>
      <w:marRight w:val="0"/>
      <w:marTop w:val="0"/>
      <w:marBottom w:val="0"/>
      <w:divBdr>
        <w:top w:val="none" w:sz="0" w:space="0" w:color="auto"/>
        <w:left w:val="none" w:sz="0" w:space="0" w:color="auto"/>
        <w:bottom w:val="none" w:sz="0" w:space="0" w:color="auto"/>
        <w:right w:val="none" w:sz="0" w:space="0" w:color="auto"/>
      </w:divBdr>
    </w:div>
    <w:div w:id="1757170492">
      <w:bodyDiv w:val="1"/>
      <w:marLeft w:val="0"/>
      <w:marRight w:val="0"/>
      <w:marTop w:val="0"/>
      <w:marBottom w:val="0"/>
      <w:divBdr>
        <w:top w:val="none" w:sz="0" w:space="0" w:color="auto"/>
        <w:left w:val="none" w:sz="0" w:space="0" w:color="auto"/>
        <w:bottom w:val="none" w:sz="0" w:space="0" w:color="auto"/>
        <w:right w:val="none" w:sz="0" w:space="0" w:color="auto"/>
      </w:divBdr>
    </w:div>
    <w:div w:id="1870752134">
      <w:bodyDiv w:val="1"/>
      <w:marLeft w:val="0"/>
      <w:marRight w:val="0"/>
      <w:marTop w:val="0"/>
      <w:marBottom w:val="0"/>
      <w:divBdr>
        <w:top w:val="none" w:sz="0" w:space="0" w:color="auto"/>
        <w:left w:val="none" w:sz="0" w:space="0" w:color="auto"/>
        <w:bottom w:val="none" w:sz="0" w:space="0" w:color="auto"/>
        <w:right w:val="none" w:sz="0" w:space="0" w:color="auto"/>
      </w:divBdr>
    </w:div>
    <w:div w:id="2033991973">
      <w:bodyDiv w:val="1"/>
      <w:marLeft w:val="0"/>
      <w:marRight w:val="0"/>
      <w:marTop w:val="0"/>
      <w:marBottom w:val="0"/>
      <w:divBdr>
        <w:top w:val="none" w:sz="0" w:space="0" w:color="auto"/>
        <w:left w:val="none" w:sz="0" w:space="0" w:color="auto"/>
        <w:bottom w:val="none" w:sz="0" w:space="0" w:color="auto"/>
        <w:right w:val="none" w:sz="0" w:space="0" w:color="auto"/>
      </w:divBdr>
    </w:div>
    <w:div w:id="2101675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21B3BA-A45F-4EFE-83FD-EB640DB63C6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4772</Words>
  <Characters>26248</Characters>
  <Application>Microsoft Office Word</Application>
  <DocSecurity>0</DocSecurity>
  <Lines>218</Lines>
  <Paragraphs>61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30959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mcorrea</dc:creator>
  <cp:lastModifiedBy>Maria Soledad Fredes Ruiz</cp:lastModifiedBy>
  <cp:revision>3</cp:revision>
  <cp:lastPrinted>2016-10-17T17:51:00Z</cp:lastPrinted>
  <dcterms:created xsi:type="dcterms:W3CDTF">2017-10-17T21:40:00Z</dcterms:created>
  <dcterms:modified xsi:type="dcterms:W3CDTF">2017-10-17T21:40:00Z</dcterms:modified>
</cp:coreProperties>
</file>