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5549"/>
        <w:gridCol w:w="5606"/>
        <w:gridCol w:w="5029"/>
      </w:tblGrid>
      <w:tr w:rsidR="00260584" w:rsidRPr="00AF176D" w:rsidTr="00260584">
        <w:tc>
          <w:tcPr>
            <w:tcW w:w="5549" w:type="dxa"/>
          </w:tcPr>
          <w:p w:rsidR="00260584" w:rsidRPr="00AF176D" w:rsidRDefault="00260584" w:rsidP="00C567F0">
            <w:pPr>
              <w:spacing w:before="60" w:after="60"/>
              <w:jc w:val="center"/>
              <w:rPr>
                <w:b/>
              </w:rPr>
            </w:pPr>
            <w:r w:rsidRPr="00AF176D">
              <w:rPr>
                <w:b/>
              </w:rPr>
              <w:t>LEGISLACIÓN VIGENTE</w:t>
            </w:r>
          </w:p>
        </w:tc>
        <w:tc>
          <w:tcPr>
            <w:tcW w:w="5606" w:type="dxa"/>
          </w:tcPr>
          <w:p w:rsidR="00260584" w:rsidRPr="00AF176D" w:rsidRDefault="00260584" w:rsidP="00C567F0">
            <w:pPr>
              <w:spacing w:before="60" w:after="60"/>
              <w:jc w:val="center"/>
              <w:rPr>
                <w:b/>
              </w:rPr>
            </w:pPr>
            <w:r>
              <w:rPr>
                <w:b/>
              </w:rPr>
              <w:t>PROYECTO DE LEY</w:t>
            </w:r>
          </w:p>
        </w:tc>
        <w:tc>
          <w:tcPr>
            <w:tcW w:w="5029" w:type="dxa"/>
          </w:tcPr>
          <w:p w:rsidR="00260584" w:rsidRDefault="00260584" w:rsidP="00C567F0">
            <w:pPr>
              <w:spacing w:before="60" w:after="60"/>
              <w:jc w:val="center"/>
              <w:rPr>
                <w:b/>
              </w:rPr>
            </w:pPr>
            <w:r>
              <w:rPr>
                <w:b/>
              </w:rPr>
              <w:t>INDICACIONES</w:t>
            </w:r>
          </w:p>
        </w:tc>
      </w:tr>
      <w:tr w:rsidR="00260584" w:rsidRPr="00AF176D" w:rsidTr="00260584">
        <w:tc>
          <w:tcPr>
            <w:tcW w:w="5549" w:type="dxa"/>
          </w:tcPr>
          <w:p w:rsidR="00260584" w:rsidRPr="003C6B8F" w:rsidRDefault="00260584" w:rsidP="003C6B8F">
            <w:pPr>
              <w:jc w:val="both"/>
              <w:rPr>
                <w:b/>
              </w:rPr>
            </w:pPr>
            <w:r>
              <w:rPr>
                <w:b/>
              </w:rPr>
              <w:t>LEY N° 20.248</w:t>
            </w:r>
            <w:r w:rsidRPr="003C6B8F">
              <w:rPr>
                <w:b/>
              </w:rPr>
              <w:t xml:space="preserve">, </w:t>
            </w:r>
            <w:r>
              <w:rPr>
                <w:b/>
              </w:rPr>
              <w:t xml:space="preserve">QUE </w:t>
            </w:r>
            <w:r w:rsidRPr="00EF35BC">
              <w:rPr>
                <w:b/>
              </w:rPr>
              <w:t>ESTABLECE LEY DE SUBVENCIÓN ESCOLAR PREFERENCIAL</w:t>
            </w:r>
            <w:r>
              <w:rPr>
                <w:b/>
              </w:rPr>
              <w:t>.</w:t>
            </w:r>
          </w:p>
          <w:p w:rsidR="00260584" w:rsidRDefault="00260584" w:rsidP="00C16237">
            <w:pPr>
              <w:jc w:val="both"/>
              <w:rPr>
                <w:lang w:val="es-ES"/>
              </w:rPr>
            </w:pPr>
          </w:p>
          <w:p w:rsidR="00260584" w:rsidRPr="004203A3" w:rsidRDefault="00260584" w:rsidP="004203A3">
            <w:pPr>
              <w:jc w:val="both"/>
              <w:rPr>
                <w:lang w:val="es-ES"/>
              </w:rPr>
            </w:pPr>
            <w:r w:rsidRPr="003C6B8F">
              <w:rPr>
                <w:lang w:val="es-ES"/>
              </w:rPr>
              <w:t xml:space="preserve">   </w:t>
            </w:r>
            <w:r>
              <w:rPr>
                <w:b/>
                <w:lang w:val="es-ES"/>
              </w:rPr>
              <w:t>Artículo 30</w:t>
            </w:r>
            <w:r w:rsidRPr="000813E8">
              <w:rPr>
                <w:b/>
                <w:lang w:val="es-ES"/>
              </w:rPr>
              <w:t>.-</w:t>
            </w:r>
            <w:r w:rsidRPr="004203A3">
              <w:rPr>
                <w:lang w:val="es-ES"/>
              </w:rPr>
              <w:t xml:space="preserve"> Estarán habilitadas para prestar apoyo técnico pedagógico a los establecimientos educacionales en lo concerniente a la elaboración e implementación del Plan de Mejoramiento Educativo a que se refieren los artículos 8°, 19, 20 y 26, aquellas personas o entidades que cumplan los estándares de certificación para integrar el Registro Público de Entidades Pedagógicas y Técnicas de Apoyo, administrado por el Ministerio de Educación de acuerdo a lo establecido en el artículo 18,</w:t>
            </w:r>
            <w:r>
              <w:rPr>
                <w:lang w:val="es-ES"/>
              </w:rPr>
              <w:t xml:space="preserve"> letra d), de la ley N° 18.956.</w:t>
            </w:r>
          </w:p>
          <w:p w:rsidR="00260584" w:rsidRPr="004203A3" w:rsidRDefault="00260584" w:rsidP="004203A3">
            <w:pPr>
              <w:jc w:val="both"/>
              <w:rPr>
                <w:lang w:val="es-ES"/>
              </w:rPr>
            </w:pPr>
            <w:r w:rsidRPr="004203A3">
              <w:rPr>
                <w:lang w:val="es-ES"/>
              </w:rPr>
              <w:t xml:space="preserve">   Serán requisitos para integrar el Registro Público de Entidades Pedagógicas y Técnicas de Apoyo administrado por el Ministerio de Educación de acuerdo a lo establecido en el artículo 18, letra d), de la ley N° 18.9</w:t>
            </w:r>
            <w:r>
              <w:rPr>
                <w:lang w:val="es-ES"/>
              </w:rPr>
              <w:t>56, a lo menos, los siguientes:</w:t>
            </w:r>
          </w:p>
          <w:p w:rsidR="00260584" w:rsidRPr="00853C34" w:rsidRDefault="00260584" w:rsidP="004203A3">
            <w:pPr>
              <w:jc w:val="both"/>
              <w:rPr>
                <w:b/>
                <w:lang w:val="es-ES"/>
              </w:rPr>
            </w:pPr>
            <w:r w:rsidRPr="00853C34">
              <w:rPr>
                <w:b/>
                <w:lang w:val="es-ES"/>
              </w:rPr>
              <w:t xml:space="preserve">   a) Estar constituidas como personas jurídicas de derecho privado sin fines de lucro.</w:t>
            </w:r>
          </w:p>
          <w:p w:rsidR="00260584" w:rsidRPr="004203A3" w:rsidRDefault="00260584" w:rsidP="004203A3">
            <w:pPr>
              <w:jc w:val="both"/>
              <w:rPr>
                <w:lang w:val="es-ES"/>
              </w:rPr>
            </w:pPr>
            <w:r w:rsidRPr="004203A3">
              <w:rPr>
                <w:lang w:val="es-ES"/>
              </w:rPr>
              <w:t xml:space="preserve">   b) Identificación de los objetivos, metas y áreas de especiali</w:t>
            </w:r>
            <w:r>
              <w:rPr>
                <w:lang w:val="es-ES"/>
              </w:rPr>
              <w:t>zación de la entidad o persona;</w:t>
            </w:r>
          </w:p>
          <w:p w:rsidR="00260584" w:rsidRPr="004203A3" w:rsidRDefault="00260584" w:rsidP="004203A3">
            <w:pPr>
              <w:jc w:val="both"/>
              <w:rPr>
                <w:lang w:val="es-ES"/>
              </w:rPr>
            </w:pPr>
            <w:r w:rsidRPr="004203A3">
              <w:rPr>
                <w:lang w:val="es-ES"/>
              </w:rPr>
              <w:t xml:space="preserve">   c) Descripción de las metodologías e instrumentos de trabajo y de evaluación y monitoreo utili</w:t>
            </w:r>
            <w:r>
              <w:rPr>
                <w:lang w:val="es-ES"/>
              </w:rPr>
              <w:t>zados por la entidad o persona;</w:t>
            </w:r>
          </w:p>
          <w:p w:rsidR="00260584" w:rsidRPr="004203A3" w:rsidRDefault="00260584" w:rsidP="004203A3">
            <w:pPr>
              <w:jc w:val="both"/>
              <w:rPr>
                <w:lang w:val="es-ES"/>
              </w:rPr>
            </w:pPr>
            <w:r w:rsidRPr="004203A3">
              <w:rPr>
                <w:lang w:val="es-ES"/>
              </w:rPr>
              <w:t xml:space="preserve">   d) Descripción de la formación y experiencia de la persona, o de sus equipos de trabajo </w:t>
            </w:r>
            <w:r>
              <w:rPr>
                <w:lang w:val="es-ES"/>
              </w:rPr>
              <w:t>cuando se trate de entidades, y</w:t>
            </w:r>
          </w:p>
          <w:p w:rsidR="00260584" w:rsidRPr="004203A3" w:rsidRDefault="00260584" w:rsidP="004203A3">
            <w:pPr>
              <w:jc w:val="both"/>
              <w:rPr>
                <w:lang w:val="es-ES"/>
              </w:rPr>
            </w:pPr>
            <w:r w:rsidRPr="004203A3">
              <w:rPr>
                <w:lang w:val="es-ES"/>
              </w:rPr>
              <w:t xml:space="preserve">   e) No registrar incumplimientos de obligaciones previsionales </w:t>
            </w:r>
            <w:r>
              <w:rPr>
                <w:lang w:val="es-ES"/>
              </w:rPr>
              <w:t>ni comerciales.</w:t>
            </w:r>
          </w:p>
          <w:p w:rsidR="00260584" w:rsidRPr="004203A3" w:rsidRDefault="00260584" w:rsidP="004203A3">
            <w:pPr>
              <w:jc w:val="both"/>
              <w:rPr>
                <w:lang w:val="es-ES"/>
              </w:rPr>
            </w:pPr>
            <w:r w:rsidRPr="004203A3">
              <w:rPr>
                <w:lang w:val="es-ES"/>
              </w:rPr>
              <w:t xml:space="preserve">   Para los efectos de permanecer en el registro a que se refieren los incisos anteriores, además de realizar una actualización periódica de los requisitos antes mencionados, conforme se estipule en el reglamento, se exigirán estándares de certific</w:t>
            </w:r>
            <w:r>
              <w:rPr>
                <w:lang w:val="es-ES"/>
              </w:rPr>
              <w:t>ación  en las siguientes áreas:</w:t>
            </w:r>
          </w:p>
          <w:p w:rsidR="00260584" w:rsidRPr="004203A3" w:rsidRDefault="00260584" w:rsidP="004203A3">
            <w:pPr>
              <w:jc w:val="both"/>
              <w:rPr>
                <w:lang w:val="es-ES"/>
              </w:rPr>
            </w:pPr>
            <w:r w:rsidRPr="004203A3">
              <w:rPr>
                <w:lang w:val="es-ES"/>
              </w:rPr>
              <w:t xml:space="preserve">   i) Cumplimiento oportuno y efici</w:t>
            </w:r>
            <w:r>
              <w:rPr>
                <w:lang w:val="es-ES"/>
              </w:rPr>
              <w:t>ente de la asesoría contratada.</w:t>
            </w:r>
          </w:p>
          <w:p w:rsidR="00260584" w:rsidRPr="004203A3" w:rsidRDefault="00260584" w:rsidP="004203A3">
            <w:pPr>
              <w:jc w:val="both"/>
              <w:rPr>
                <w:lang w:val="es-ES"/>
              </w:rPr>
            </w:pPr>
            <w:r w:rsidRPr="004203A3">
              <w:rPr>
                <w:lang w:val="es-ES"/>
              </w:rPr>
              <w:t xml:space="preserve">   ii) Efectividad de los programas en el cumplimiento de objetivos y el logro de los resultados esperados.</w:t>
            </w:r>
          </w:p>
          <w:p w:rsidR="00260584" w:rsidRPr="004203A3" w:rsidRDefault="00260584" w:rsidP="004203A3">
            <w:pPr>
              <w:jc w:val="both"/>
              <w:rPr>
                <w:lang w:val="es-ES"/>
              </w:rPr>
            </w:pPr>
            <w:r w:rsidRPr="004203A3">
              <w:rPr>
                <w:lang w:val="es-ES"/>
              </w:rPr>
              <w:t xml:space="preserve">   Para verificar lo señalado en el inciso anterior se obtendrá información de los usuarios</w:t>
            </w:r>
            <w:r>
              <w:rPr>
                <w:lang w:val="es-ES"/>
              </w:rPr>
              <w:t>, con encuestas u otros medios.</w:t>
            </w:r>
          </w:p>
          <w:p w:rsidR="00260584" w:rsidRPr="004203A3" w:rsidRDefault="00260584" w:rsidP="004203A3">
            <w:pPr>
              <w:jc w:val="both"/>
              <w:rPr>
                <w:lang w:val="es-ES"/>
              </w:rPr>
            </w:pPr>
            <w:r w:rsidRPr="004203A3">
              <w:rPr>
                <w:lang w:val="es-ES"/>
              </w:rPr>
              <w:t xml:space="preserve">   Regirán, respecto de las personas o entidades a que se refiere este artículo, exclusivamente las inhabilidades de los artículos 54 y siguientes de la ley Nº 18.575, Orgánica Constitucional de Bases Generales d</w:t>
            </w:r>
            <w:r>
              <w:rPr>
                <w:lang w:val="es-ES"/>
              </w:rPr>
              <w:t>e la Administración del Estado.</w:t>
            </w:r>
          </w:p>
          <w:p w:rsidR="00260584" w:rsidRPr="004203A3" w:rsidRDefault="00260584" w:rsidP="004203A3">
            <w:pPr>
              <w:jc w:val="both"/>
              <w:rPr>
                <w:lang w:val="es-ES"/>
              </w:rPr>
            </w:pPr>
            <w:r w:rsidRPr="004203A3">
              <w:rPr>
                <w:lang w:val="es-ES"/>
              </w:rPr>
              <w:t xml:space="preserve">   El Ministerio de Educación deberá crear, mantener y administrar un registro de información de la Asistencia Técnica Educativa, que será público e indicará, a lo menos, las personas y entidades que forman parte del Registro Público de Personas o Entidades Pedagógicas y Técnicas de Apoyo, los establecimientos educacionales que hayan recibido sus servicios, las áreas en que les prestaron servicio y, en los casos que corresponda, los resultados educativos alcanzados por los establecimientos. Deberá, asimismo, incluir información acerca de la Asistencia Técnica Educativa que brinde el Ministerio de Educación por medio de la</w:t>
            </w:r>
            <w:r>
              <w:rPr>
                <w:lang w:val="es-ES"/>
              </w:rPr>
              <w:t xml:space="preserve"> unidad o unidades respectivas.</w:t>
            </w:r>
          </w:p>
          <w:p w:rsidR="00260584" w:rsidRPr="004203A3" w:rsidRDefault="00260584" w:rsidP="004203A3">
            <w:pPr>
              <w:jc w:val="both"/>
              <w:rPr>
                <w:lang w:val="es-ES"/>
              </w:rPr>
            </w:pPr>
            <w:r w:rsidRPr="004203A3">
              <w:rPr>
                <w:lang w:val="es-ES"/>
              </w:rPr>
              <w:t xml:space="preserve">   Las personas o entidades a que se refiere este artículo, que reiteradamente obtengan resultados insatisfactorios de conformidad a lo establecido en el reglamento a que se refiere el artículo 18, letra d), de la ley N° 18.956, serán eliminadas del Registro Público de Personas o Entidades P</w:t>
            </w:r>
            <w:r>
              <w:rPr>
                <w:lang w:val="es-ES"/>
              </w:rPr>
              <w:t>edagógicas y Técnicas de Apoyo.</w:t>
            </w:r>
          </w:p>
          <w:p w:rsidR="00260584" w:rsidRPr="004203A3" w:rsidRDefault="00260584" w:rsidP="004203A3">
            <w:pPr>
              <w:jc w:val="both"/>
              <w:rPr>
                <w:lang w:val="es-ES"/>
              </w:rPr>
            </w:pPr>
            <w:r w:rsidRPr="004203A3">
              <w:rPr>
                <w:lang w:val="es-ES"/>
              </w:rPr>
              <w:t xml:space="preserve">   Los sostenedores podrán asociarse entre sí para recibir apoyo técnico de una mism</w:t>
            </w:r>
            <w:r>
              <w:rPr>
                <w:lang w:val="es-ES"/>
              </w:rPr>
              <w:t>a persona o entidad registrada.</w:t>
            </w:r>
          </w:p>
          <w:p w:rsidR="00260584" w:rsidRPr="008F65F6" w:rsidRDefault="00260584" w:rsidP="00661520">
            <w:pPr>
              <w:jc w:val="both"/>
              <w:rPr>
                <w:lang w:val="es-ES"/>
              </w:rPr>
            </w:pPr>
            <w:r w:rsidRPr="004203A3">
              <w:rPr>
                <w:lang w:val="es-ES"/>
              </w:rPr>
              <w:t xml:space="preserve">   Los costos de cada persona o entidad pedagógica y técnica de apoyo serán pagados por el sostenedor que requiera sus servicios.</w:t>
            </w:r>
          </w:p>
        </w:tc>
        <w:tc>
          <w:tcPr>
            <w:tcW w:w="5606" w:type="dxa"/>
          </w:tcPr>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p>
          <w:p w:rsidR="00260584" w:rsidRDefault="00260584" w:rsidP="00853C34">
            <w:pPr>
              <w:jc w:val="both"/>
            </w:pPr>
            <w:r>
              <w:t>“</w:t>
            </w:r>
            <w:r w:rsidRPr="00853C34">
              <w:rPr>
                <w:b/>
              </w:rPr>
              <w:t>Artículo 1.-</w:t>
            </w:r>
            <w:r>
              <w:t xml:space="preserve"> </w:t>
            </w:r>
            <w:proofErr w:type="spellStart"/>
            <w:r>
              <w:t>Sustitúyese</w:t>
            </w:r>
            <w:proofErr w:type="spellEnd"/>
            <w:r>
              <w:t xml:space="preserve"> el literal a) del inciso segundo el artículo 30 de la ley Nº 20.248, que establece una subvención escolar preferencial, en el siguiente sentido:</w:t>
            </w:r>
          </w:p>
          <w:p w:rsidR="00260584" w:rsidRDefault="00260584" w:rsidP="00853C34">
            <w:pPr>
              <w:jc w:val="both"/>
            </w:pPr>
          </w:p>
          <w:p w:rsidR="00260584" w:rsidRPr="000813E8" w:rsidRDefault="00260584" w:rsidP="00853C34">
            <w:pPr>
              <w:jc w:val="both"/>
            </w:pPr>
            <w:r>
              <w:t>“a) Tratarse de personas naturales o estar constituidas como personas jurídicas sin fines de lucro.”.</w:t>
            </w:r>
          </w:p>
          <w:p w:rsidR="00260584" w:rsidRPr="000813E8" w:rsidRDefault="00260584" w:rsidP="000813E8">
            <w:pPr>
              <w:jc w:val="both"/>
            </w:pPr>
          </w:p>
        </w:tc>
        <w:tc>
          <w:tcPr>
            <w:tcW w:w="5029" w:type="dxa"/>
          </w:tcPr>
          <w:p w:rsidR="00260584" w:rsidRDefault="00260584" w:rsidP="00853C34">
            <w:pPr>
              <w:jc w:val="both"/>
            </w:pPr>
          </w:p>
        </w:tc>
      </w:tr>
      <w:tr w:rsidR="00260584" w:rsidRPr="00AF176D" w:rsidTr="00260584">
        <w:tc>
          <w:tcPr>
            <w:tcW w:w="5549" w:type="dxa"/>
          </w:tcPr>
          <w:p w:rsidR="00260584" w:rsidRDefault="00260584" w:rsidP="00580D2B">
            <w:pPr>
              <w:jc w:val="both"/>
            </w:pPr>
          </w:p>
          <w:p w:rsidR="00260584" w:rsidRDefault="00260584" w:rsidP="00A3380A">
            <w:pPr>
              <w:jc w:val="both"/>
            </w:pPr>
          </w:p>
          <w:p w:rsidR="00260584" w:rsidRDefault="00260584" w:rsidP="00A3380A">
            <w:pPr>
              <w:jc w:val="both"/>
            </w:pPr>
          </w:p>
          <w:p w:rsidR="00260584" w:rsidRPr="00C16237" w:rsidRDefault="00260584" w:rsidP="00A3380A">
            <w:pPr>
              <w:jc w:val="both"/>
            </w:pPr>
          </w:p>
        </w:tc>
        <w:tc>
          <w:tcPr>
            <w:tcW w:w="5606" w:type="dxa"/>
          </w:tcPr>
          <w:p w:rsidR="00260584" w:rsidRPr="00580D2B" w:rsidRDefault="00260584" w:rsidP="00580D2B">
            <w:pPr>
              <w:jc w:val="both"/>
              <w:rPr>
                <w:lang w:val="es-ES"/>
              </w:rPr>
            </w:pPr>
            <w:r w:rsidRPr="00580D2B">
              <w:rPr>
                <w:b/>
                <w:lang w:val="es-ES"/>
              </w:rPr>
              <w:t>Artículo 2.-</w:t>
            </w:r>
            <w:r w:rsidRPr="00580D2B">
              <w:rPr>
                <w:lang w:val="es-ES"/>
              </w:rPr>
              <w:t xml:space="preserve"> </w:t>
            </w:r>
            <w:proofErr w:type="spellStart"/>
            <w:r w:rsidRPr="00580D2B">
              <w:rPr>
                <w:lang w:val="es-ES"/>
              </w:rPr>
              <w:t>Facúltase</w:t>
            </w:r>
            <w:proofErr w:type="spellEnd"/>
            <w:r w:rsidRPr="00580D2B">
              <w:rPr>
                <w:lang w:val="es-ES"/>
              </w:rPr>
              <w:t xml:space="preserve"> a las personas jurídicas, de cualquier naturaleza, que consten al 8 de junio de 2018 en el Registro Público de Entidades Pedagógicas y Técnicas de Apoyo establecido en literal d) del artículo 18 de la ley Nº 18.956, para transformarse, en el plazo establecido en el primer inciso del artículo primero transitorio, en personas jurídicas sin fines de lucro reguladas por el Título XXXIII del Libro Primero del Código Civil, mediante la reforma de su contrato social o de sus estatutos y cumpliendo con todos los requisitos dispuestos en dicho título, subsistiendo inalteradamente su personalidad jurídic</w:t>
            </w:r>
            <w:r>
              <w:rPr>
                <w:lang w:val="es-ES"/>
              </w:rPr>
              <w:t>a, sin solución de continuidad.</w:t>
            </w:r>
          </w:p>
          <w:p w:rsidR="00260584" w:rsidRPr="00580D2B" w:rsidRDefault="00260584" w:rsidP="00580D2B">
            <w:pPr>
              <w:jc w:val="both"/>
              <w:rPr>
                <w:lang w:val="es-ES"/>
              </w:rPr>
            </w:pPr>
            <w:r>
              <w:rPr>
                <w:lang w:val="es-ES"/>
              </w:rPr>
              <w:t xml:space="preserve">   </w:t>
            </w:r>
            <w:r w:rsidRPr="00580D2B">
              <w:rPr>
                <w:lang w:val="es-ES"/>
              </w:rPr>
              <w:t>Tanto la transformación societaria, como la aprobación de los nuevos estatutos de transformación, deberán constar en un único acto y serán aprobadas por la unanimidad de los socios o accionistas, quienes podrán pasar a ser fundadores o asociados de la persona jurídica sin fin de lucro en que se transforme para estos efectos.</w:t>
            </w:r>
          </w:p>
          <w:p w:rsidR="00260584" w:rsidRDefault="00260584" w:rsidP="00580D2B">
            <w:pPr>
              <w:jc w:val="both"/>
              <w:rPr>
                <w:lang w:val="es-ES"/>
              </w:rPr>
            </w:pPr>
            <w:r>
              <w:rPr>
                <w:lang w:val="es-ES"/>
              </w:rPr>
              <w:t xml:space="preserve">   </w:t>
            </w:r>
            <w:r w:rsidRPr="00580D2B">
              <w:rPr>
                <w:lang w:val="es-ES"/>
              </w:rPr>
              <w:t>La persona jurídica sin fines de lucro resultante de esa transformación mantendrá, inalteradamente y para todos los efectos legales y reglamentarios a que hubiere lugar, el carácter de Entidad Pedagógica y Técnica de Apoyo, conservando su registro ante el Ministerio de Educación, y en ningún caso dicha transformación alterará los derechos y las obligaciones de los trabajadores ni la subsistencia de los contratos de trabajo y aquellos celebrados con los sostenedores educacionales para el desarrollo del Plan de Mejoramiento Educativo de que se trate y para los que hayan sido contratados.</w:t>
            </w:r>
            <w:r w:rsidR="00C52359">
              <w:rPr>
                <w:lang w:val="es-ES"/>
              </w:rPr>
              <w:t xml:space="preserve"> ___________________</w:t>
            </w:r>
          </w:p>
          <w:p w:rsidR="005F2521" w:rsidRDefault="005F2521" w:rsidP="00580D2B">
            <w:pPr>
              <w:jc w:val="both"/>
              <w:rPr>
                <w:lang w:val="es-ES"/>
              </w:rPr>
            </w:pPr>
          </w:p>
          <w:p w:rsidR="005F2521" w:rsidRDefault="005F2521" w:rsidP="00580D2B">
            <w:pPr>
              <w:jc w:val="both"/>
              <w:rPr>
                <w:lang w:val="es-ES"/>
              </w:rPr>
            </w:pPr>
          </w:p>
          <w:p w:rsidR="005F2521" w:rsidRDefault="005F2521" w:rsidP="00580D2B">
            <w:pPr>
              <w:jc w:val="both"/>
              <w:rPr>
                <w:lang w:val="es-ES"/>
              </w:rPr>
            </w:pPr>
          </w:p>
          <w:p w:rsidR="005F2521" w:rsidRPr="00580D2B" w:rsidRDefault="005F2521" w:rsidP="00580D2B">
            <w:pPr>
              <w:jc w:val="both"/>
              <w:rPr>
                <w:lang w:val="es-ES"/>
              </w:rPr>
            </w:pPr>
          </w:p>
          <w:p w:rsidR="00260584" w:rsidRPr="00580D2B" w:rsidRDefault="00260584" w:rsidP="00580D2B">
            <w:pPr>
              <w:jc w:val="both"/>
              <w:rPr>
                <w:lang w:val="es-ES"/>
              </w:rPr>
            </w:pPr>
            <w:r>
              <w:rPr>
                <w:lang w:val="es-ES"/>
              </w:rPr>
              <w:t xml:space="preserve">   </w:t>
            </w:r>
            <w:r w:rsidRPr="00580D2B">
              <w:rPr>
                <w:lang w:val="es-ES"/>
              </w:rPr>
              <w:t>Las Entidades Pedagógicas y Técnicas de Apoyo que se hayan transformado de conformidad a esta ley deberán informar y remitir copia del instrumento en donde consta el acto a que se refiere el inciso segundo del presente artículo y del certificado de vigencia de la inscripción en el Registro Nacional de Personas Jurídicas sin Fines de Lucro emitido por el Servicio de Registro Civil e Identificación conforme al artículo 11 de la ley N° 20.500 al Ministerio de Educación e informar a la oficina del Servicio de Impuestos Internos que corresponda.</w:t>
            </w:r>
          </w:p>
          <w:p w:rsidR="00260584" w:rsidRPr="00C16237" w:rsidRDefault="00260584" w:rsidP="00580D2B">
            <w:pPr>
              <w:jc w:val="both"/>
              <w:rPr>
                <w:lang w:val="es-ES"/>
              </w:rPr>
            </w:pPr>
            <w:r>
              <w:rPr>
                <w:lang w:val="es-ES"/>
              </w:rPr>
              <w:t xml:space="preserve">   </w:t>
            </w:r>
            <w:r w:rsidRPr="00580D2B">
              <w:rPr>
                <w:lang w:val="es-ES"/>
              </w:rPr>
              <w:t>En todo lo no previsto en el presente artículo se aplicarán supletoriamente y en lo que fuere procedente las normas sobre transformación de sociedades contenidas en las leyes Nº 18.045 y Nº 18.046,</w:t>
            </w:r>
            <w:r>
              <w:rPr>
                <w:lang w:val="es-ES"/>
              </w:rPr>
              <w:t xml:space="preserve"> y sus respectivos reglamentos.</w:t>
            </w:r>
          </w:p>
        </w:tc>
        <w:tc>
          <w:tcPr>
            <w:tcW w:w="5029" w:type="dxa"/>
          </w:tcPr>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C52359" w:rsidP="00C52359">
            <w:pPr>
              <w:jc w:val="both"/>
              <w:rPr>
                <w:lang w:val="es-ES"/>
              </w:rPr>
            </w:pPr>
          </w:p>
          <w:p w:rsidR="00C52359" w:rsidRDefault="00571785" w:rsidP="00C52359">
            <w:pPr>
              <w:jc w:val="both"/>
              <w:rPr>
                <w:lang w:val="es-ES"/>
              </w:rPr>
            </w:pPr>
            <w:r>
              <w:rPr>
                <w:lang w:val="es-ES"/>
              </w:rPr>
              <w:t xml:space="preserve">1) </w:t>
            </w:r>
            <w:r w:rsidR="00C52359">
              <w:rPr>
                <w:lang w:val="es-ES"/>
              </w:rPr>
              <w:t xml:space="preserve">De la diputada </w:t>
            </w:r>
            <w:r w:rsidR="00C52359">
              <w:rPr>
                <w:b/>
                <w:lang w:val="es-ES"/>
              </w:rPr>
              <w:t>Girardi</w:t>
            </w:r>
            <w:r w:rsidR="00C52359" w:rsidRPr="008C30B3">
              <w:rPr>
                <w:lang w:val="es-ES"/>
              </w:rPr>
              <w:t xml:space="preserve"> para agregar</w:t>
            </w:r>
            <w:r w:rsidR="00C52359">
              <w:rPr>
                <w:b/>
                <w:lang w:val="es-ES"/>
              </w:rPr>
              <w:t xml:space="preserve"> </w:t>
            </w:r>
            <w:r w:rsidR="00C52359" w:rsidRPr="008C30B3">
              <w:rPr>
                <w:lang w:val="es-ES"/>
              </w:rPr>
              <w:t xml:space="preserve">en </w:t>
            </w:r>
            <w:r w:rsidR="008C30B3" w:rsidRPr="008C30B3">
              <w:rPr>
                <w:lang w:val="es-ES"/>
              </w:rPr>
              <w:t>el inciso tercero del artículo 2</w:t>
            </w:r>
            <w:r w:rsidR="00C52359">
              <w:rPr>
                <w:lang w:val="es-ES"/>
              </w:rPr>
              <w:t xml:space="preserve">, </w:t>
            </w:r>
            <w:r w:rsidR="008C30B3" w:rsidRPr="008C30B3">
              <w:rPr>
                <w:lang w:val="es-ES"/>
              </w:rPr>
              <w:t>después del punto aparte, que pasa a ser seguido</w:t>
            </w:r>
            <w:r w:rsidR="00C52359">
              <w:rPr>
                <w:lang w:val="es-ES"/>
              </w:rPr>
              <w:t>,</w:t>
            </w:r>
            <w:r w:rsidR="008C30B3" w:rsidRPr="008C30B3">
              <w:rPr>
                <w:lang w:val="es-ES"/>
              </w:rPr>
              <w:t xml:space="preserve"> la siguiente oración:</w:t>
            </w:r>
          </w:p>
          <w:p w:rsidR="00C52359" w:rsidRDefault="00C52359" w:rsidP="00C52359">
            <w:pPr>
              <w:jc w:val="both"/>
              <w:rPr>
                <w:lang w:val="es-ES"/>
              </w:rPr>
            </w:pPr>
          </w:p>
          <w:p w:rsidR="005F2521" w:rsidRDefault="005F2521" w:rsidP="00C52359">
            <w:pPr>
              <w:jc w:val="both"/>
              <w:rPr>
                <w:lang w:val="es-ES"/>
              </w:rPr>
            </w:pPr>
          </w:p>
          <w:p w:rsidR="005F2521" w:rsidRDefault="005F2521" w:rsidP="00C52359">
            <w:pPr>
              <w:jc w:val="both"/>
              <w:rPr>
                <w:lang w:val="es-ES"/>
              </w:rPr>
            </w:pPr>
          </w:p>
          <w:p w:rsidR="005F2521" w:rsidRDefault="005F2521" w:rsidP="00C52359">
            <w:pPr>
              <w:jc w:val="both"/>
              <w:rPr>
                <w:lang w:val="es-ES"/>
              </w:rPr>
            </w:pPr>
          </w:p>
          <w:p w:rsidR="005F2521" w:rsidRDefault="005F2521" w:rsidP="00C52359">
            <w:pPr>
              <w:jc w:val="both"/>
              <w:rPr>
                <w:lang w:val="es-ES"/>
              </w:rPr>
            </w:pPr>
          </w:p>
          <w:p w:rsidR="005F2521" w:rsidRDefault="005F2521" w:rsidP="00C52359">
            <w:pPr>
              <w:jc w:val="both"/>
              <w:rPr>
                <w:lang w:val="es-ES"/>
              </w:rPr>
            </w:pPr>
          </w:p>
          <w:p w:rsidR="00260584" w:rsidRPr="008C30B3" w:rsidRDefault="008C30B3" w:rsidP="00DD517A">
            <w:pPr>
              <w:jc w:val="both"/>
              <w:rPr>
                <w:lang w:val="es-ES"/>
              </w:rPr>
            </w:pPr>
            <w:r w:rsidRPr="008C30B3">
              <w:rPr>
                <w:lang w:val="es-ES"/>
              </w:rPr>
              <w:t>“No obstante, respecto de los contratos celebrados con sostenedores educacionales, señalados precedentemente, ellos caducar</w:t>
            </w:r>
            <w:r w:rsidR="00DD517A">
              <w:rPr>
                <w:lang w:val="es-ES"/>
              </w:rPr>
              <w:t>á</w:t>
            </w:r>
            <w:r w:rsidRPr="008C30B3">
              <w:rPr>
                <w:lang w:val="es-ES"/>
              </w:rPr>
              <w:t xml:space="preserve">n de pleno derecho a </w:t>
            </w:r>
            <w:r w:rsidR="00C52359" w:rsidRPr="008C30B3">
              <w:rPr>
                <w:lang w:val="es-ES"/>
              </w:rPr>
              <w:t>más</w:t>
            </w:r>
            <w:r w:rsidRPr="008C30B3">
              <w:rPr>
                <w:lang w:val="es-ES"/>
              </w:rPr>
              <w:t xml:space="preserve"> tardar </w:t>
            </w:r>
            <w:r w:rsidR="00DD517A">
              <w:rPr>
                <w:lang w:val="es-ES"/>
              </w:rPr>
              <w:t>en</w:t>
            </w:r>
            <w:r w:rsidRPr="008C30B3">
              <w:rPr>
                <w:lang w:val="es-ES"/>
              </w:rPr>
              <w:t xml:space="preserve"> la fecha fijada como tope para la transformación, asimismo aquellos que se pacten en el tiempo intermedio, esto es desde el 8 de </w:t>
            </w:r>
            <w:r w:rsidR="00C52359">
              <w:rPr>
                <w:lang w:val="es-ES"/>
              </w:rPr>
              <w:t>ju</w:t>
            </w:r>
            <w:r w:rsidRPr="008C30B3">
              <w:rPr>
                <w:lang w:val="es-ES"/>
              </w:rPr>
              <w:t>nio de 2017 hasta el vencimiento del plazo establecido en el artículo primero transitorio, su vigencia tampoco podrá superar esa fecha.”</w:t>
            </w:r>
            <w:r w:rsidR="00C52359">
              <w:rPr>
                <w:lang w:val="es-ES"/>
              </w:rPr>
              <w:t>.</w:t>
            </w:r>
          </w:p>
        </w:tc>
      </w:tr>
      <w:tr w:rsidR="00260584" w:rsidRPr="00AF176D" w:rsidTr="00260584">
        <w:tc>
          <w:tcPr>
            <w:tcW w:w="5549" w:type="dxa"/>
          </w:tcPr>
          <w:p w:rsidR="00260584" w:rsidRPr="00CD5941" w:rsidRDefault="00260584" w:rsidP="00CD5941">
            <w:pPr>
              <w:jc w:val="both"/>
              <w:rPr>
                <w:i/>
              </w:rPr>
            </w:pPr>
          </w:p>
        </w:tc>
        <w:tc>
          <w:tcPr>
            <w:tcW w:w="5606" w:type="dxa"/>
          </w:tcPr>
          <w:p w:rsidR="00260584" w:rsidRPr="00C16237" w:rsidRDefault="00260584" w:rsidP="00C46F07">
            <w:pPr>
              <w:jc w:val="both"/>
              <w:rPr>
                <w:lang w:val="es-ES"/>
              </w:rPr>
            </w:pPr>
            <w:r w:rsidRPr="008D6225">
              <w:rPr>
                <w:b/>
                <w:lang w:val="es-ES"/>
              </w:rPr>
              <w:t>Artículo 3.-</w:t>
            </w:r>
            <w:r w:rsidRPr="008D6225">
              <w:rPr>
                <w:lang w:val="es-ES"/>
              </w:rPr>
              <w:t xml:space="preserve"> Respecto de las remuneraciones o retribuciones de los directores de las personas jurídicas sin fines de lucro que se transformen en virtud de esta ley, se estará a lo señalado en el </w:t>
            </w:r>
            <w:r w:rsidRPr="0018221B">
              <w:rPr>
                <w:lang w:val="es-ES"/>
              </w:rPr>
              <w:t>artículo 551-1</w:t>
            </w:r>
            <w:r w:rsidR="00CD5941">
              <w:rPr>
                <w:rStyle w:val="Refdenotaalpie"/>
                <w:lang w:val="es-ES"/>
              </w:rPr>
              <w:footnoteReference w:id="1"/>
            </w:r>
            <w:r w:rsidRPr="0018221B">
              <w:rPr>
                <w:lang w:val="es-ES"/>
              </w:rPr>
              <w:t>,</w:t>
            </w:r>
            <w:r w:rsidRPr="008D6225">
              <w:rPr>
                <w:lang w:val="es-ES"/>
              </w:rPr>
              <w:t xml:space="preserve"> </w:t>
            </w:r>
            <w:r w:rsidR="00C46F07">
              <w:rPr>
                <w:lang w:val="es-ES"/>
              </w:rPr>
              <w:t xml:space="preserve">____________ </w:t>
            </w:r>
            <w:r w:rsidRPr="008D6225">
              <w:rPr>
                <w:lang w:val="es-ES"/>
              </w:rPr>
              <w:t>del Código Civi</w:t>
            </w:r>
            <w:r w:rsidR="00C46F07">
              <w:rPr>
                <w:lang w:val="es-ES"/>
              </w:rPr>
              <w:t>l ______________</w:t>
            </w:r>
            <w:r>
              <w:rPr>
                <w:lang w:val="es-ES"/>
              </w:rPr>
              <w:t>.</w:t>
            </w:r>
          </w:p>
        </w:tc>
        <w:tc>
          <w:tcPr>
            <w:tcW w:w="5029" w:type="dxa"/>
          </w:tcPr>
          <w:p w:rsidR="00260584" w:rsidRDefault="00571785" w:rsidP="00586460">
            <w:pPr>
              <w:jc w:val="both"/>
              <w:rPr>
                <w:lang w:val="es-ES"/>
              </w:rPr>
            </w:pPr>
            <w:r>
              <w:rPr>
                <w:lang w:val="es-ES"/>
              </w:rPr>
              <w:t xml:space="preserve">2) </w:t>
            </w:r>
            <w:r w:rsidR="0011625E">
              <w:rPr>
                <w:lang w:val="es-ES"/>
              </w:rPr>
              <w:t xml:space="preserve">De la diputada </w:t>
            </w:r>
            <w:r w:rsidR="0011625E">
              <w:rPr>
                <w:b/>
                <w:lang w:val="es-ES"/>
              </w:rPr>
              <w:t>Girardi</w:t>
            </w:r>
            <w:r w:rsidR="0011625E" w:rsidRPr="008C30B3">
              <w:rPr>
                <w:lang w:val="es-ES"/>
              </w:rPr>
              <w:t xml:space="preserve"> para </w:t>
            </w:r>
            <w:r w:rsidR="00586460" w:rsidRPr="00586460">
              <w:rPr>
                <w:lang w:val="es-ES"/>
              </w:rPr>
              <w:t xml:space="preserve">agregar </w:t>
            </w:r>
            <w:r w:rsidR="00586460">
              <w:rPr>
                <w:lang w:val="es-ES"/>
              </w:rPr>
              <w:t>e</w:t>
            </w:r>
            <w:r w:rsidR="00586460" w:rsidRPr="0011625E">
              <w:rPr>
                <w:lang w:val="es-ES"/>
              </w:rPr>
              <w:t>n el artículo 3</w:t>
            </w:r>
            <w:r w:rsidR="00586460">
              <w:rPr>
                <w:lang w:val="es-ES"/>
              </w:rPr>
              <w:t xml:space="preserve"> </w:t>
            </w:r>
            <w:r w:rsidR="00586460" w:rsidRPr="00586460">
              <w:rPr>
                <w:lang w:val="es-ES"/>
              </w:rPr>
              <w:t>después del guarismo “551-1”, la expresión: “inciso primero</w:t>
            </w:r>
            <w:r w:rsidR="00C46F07">
              <w:rPr>
                <w:lang w:val="es-ES"/>
              </w:rPr>
              <w:t>,</w:t>
            </w:r>
            <w:r w:rsidR="00586460" w:rsidRPr="00586460">
              <w:rPr>
                <w:lang w:val="es-ES"/>
              </w:rPr>
              <w:t>”</w:t>
            </w:r>
            <w:r w:rsidR="0011625E" w:rsidRPr="0011625E">
              <w:rPr>
                <w:lang w:val="es-ES"/>
              </w:rPr>
              <w:t>.</w:t>
            </w:r>
          </w:p>
          <w:p w:rsidR="00100328" w:rsidRDefault="00100328" w:rsidP="00586460">
            <w:pPr>
              <w:jc w:val="both"/>
              <w:rPr>
                <w:lang w:val="es-ES"/>
              </w:rPr>
            </w:pPr>
          </w:p>
          <w:p w:rsidR="00C46F07" w:rsidRPr="008D6225" w:rsidRDefault="00100328" w:rsidP="005F2521">
            <w:pPr>
              <w:jc w:val="both"/>
              <w:rPr>
                <w:b/>
                <w:lang w:val="es-ES"/>
              </w:rPr>
            </w:pPr>
            <w:r>
              <w:rPr>
                <w:lang w:val="es-ES"/>
              </w:rPr>
              <w:t>3</w:t>
            </w:r>
            <w:r w:rsidR="00C46F07">
              <w:rPr>
                <w:lang w:val="es-ES"/>
              </w:rPr>
              <w:t xml:space="preserve">) </w:t>
            </w:r>
            <w:r w:rsidR="00C46F07">
              <w:rPr>
                <w:lang w:val="es-ES"/>
              </w:rPr>
              <w:t xml:space="preserve">Del diputado </w:t>
            </w:r>
            <w:r w:rsidR="00C46F07">
              <w:rPr>
                <w:b/>
                <w:lang w:val="es-ES"/>
              </w:rPr>
              <w:t>Santana</w:t>
            </w:r>
            <w:r w:rsidR="00C46F07" w:rsidRPr="00015FEB">
              <w:rPr>
                <w:lang w:val="es-ES"/>
              </w:rPr>
              <w:t xml:space="preserve"> </w:t>
            </w:r>
            <w:r w:rsidR="00C46F07">
              <w:rPr>
                <w:lang w:val="es-ES"/>
              </w:rPr>
              <w:t>para agregar en e</w:t>
            </w:r>
            <w:r w:rsidR="00C46F07" w:rsidRPr="00C46F07">
              <w:rPr>
                <w:lang w:val="es-ES"/>
              </w:rPr>
              <w:t>l artículo 3</w:t>
            </w:r>
            <w:r w:rsidR="00C46F07">
              <w:rPr>
                <w:lang w:val="es-ES"/>
              </w:rPr>
              <w:t>,</w:t>
            </w:r>
            <w:r w:rsidR="00C46F07" w:rsidRPr="00C46F07">
              <w:rPr>
                <w:lang w:val="es-ES"/>
              </w:rPr>
              <w:t xml:space="preserve"> </w:t>
            </w:r>
            <w:r w:rsidR="001F74F5" w:rsidRPr="001F74F5">
              <w:rPr>
                <w:lang w:val="es-ES"/>
              </w:rPr>
              <w:t>a continuación del punto final que pasa a ser punto seguido, la siguiente frase</w:t>
            </w:r>
            <w:r w:rsidR="005F2521">
              <w:rPr>
                <w:lang w:val="es-ES"/>
              </w:rPr>
              <w:t xml:space="preserve">: </w:t>
            </w:r>
            <w:r w:rsidR="001F74F5" w:rsidRPr="001F74F5">
              <w:rPr>
                <w:lang w:val="es-ES"/>
              </w:rPr>
              <w:t>“En caso de que resulte aplicable lo indicado en los incisos segundo y tercero del articulo recién citado, la persona remunerada o retribuida no podrá ser relacionada con el sostenedor, de acuerdo a lo establecido en el artículo 3 bis del decreto con fuerza de ley N°</w:t>
            </w:r>
            <w:r w:rsidR="001F74F5">
              <w:rPr>
                <w:lang w:val="es-ES"/>
              </w:rPr>
              <w:t xml:space="preserve"> </w:t>
            </w:r>
            <w:r w:rsidR="001F74F5" w:rsidRPr="001F74F5">
              <w:rPr>
                <w:lang w:val="es-ES"/>
              </w:rPr>
              <w:t>2</w:t>
            </w:r>
            <w:r w:rsidR="001F74F5">
              <w:rPr>
                <w:lang w:val="es-ES"/>
              </w:rPr>
              <w:t>,</w:t>
            </w:r>
            <w:r w:rsidR="001F74F5" w:rsidRPr="001F74F5">
              <w:rPr>
                <w:lang w:val="es-ES"/>
              </w:rPr>
              <w:t xml:space="preserve"> de 1998, del Ministerio de Educación.”.</w:t>
            </w:r>
          </w:p>
        </w:tc>
      </w:tr>
      <w:tr w:rsidR="00DD517A" w:rsidRPr="00AF176D" w:rsidTr="0083745C">
        <w:tc>
          <w:tcPr>
            <w:tcW w:w="5549" w:type="dxa"/>
          </w:tcPr>
          <w:p w:rsidR="00DD517A" w:rsidRPr="00B30DE0" w:rsidRDefault="00DD517A" w:rsidP="0083745C">
            <w:pPr>
              <w:jc w:val="both"/>
            </w:pPr>
            <w:r w:rsidRPr="00B30DE0">
              <w:t xml:space="preserve">   Artículo 19.- El sostenedor del establecimiento educacional clasificado como emergente deberá cumplir con el Plan de Mejoramiento Educativo establecido en el artículo 8º y asumir los compromisos adicionales que a continuación se indican, los que, una vez suscritos, quedarán incorporados al Convenio de Igualdad de Oportunidades y Excelencia Educativa:</w:t>
            </w:r>
          </w:p>
          <w:p w:rsidR="00DD517A" w:rsidRPr="00B30DE0" w:rsidRDefault="00DD517A" w:rsidP="0083745C">
            <w:pPr>
              <w:jc w:val="both"/>
            </w:pPr>
            <w:r w:rsidRPr="00B30DE0">
              <w:t xml:space="preserve">   1. Elaborar durante el primer año un Plan de Mejoramiento Educativo para establecimientos educacionales emergentes que profundice el Plan presentado de acuerdo al artículo 8º, para ser ejecutado en un plazo máximo de 4 años.</w:t>
            </w:r>
          </w:p>
          <w:p w:rsidR="00DD517A" w:rsidRPr="00B30DE0" w:rsidRDefault="00DD517A" w:rsidP="0083745C">
            <w:pPr>
              <w:jc w:val="both"/>
            </w:pPr>
            <w:r w:rsidRPr="00B30DE0">
              <w:t xml:space="preserve">   Este Plan deberá contener al menos:</w:t>
            </w:r>
          </w:p>
          <w:p w:rsidR="00DD517A" w:rsidRPr="00B30DE0" w:rsidRDefault="00DD517A" w:rsidP="0083745C">
            <w:pPr>
              <w:jc w:val="both"/>
            </w:pPr>
            <w:r w:rsidRPr="00B30DE0">
              <w:t xml:space="preserve">   a) Un diagnóstico de la situación inicial del establecimiento comprendiendo una evaluación respecto de los recursos humanos, técnicos y materiales con que cuenta el establecimiento.</w:t>
            </w:r>
          </w:p>
          <w:p w:rsidR="00DD517A" w:rsidRDefault="00DD517A" w:rsidP="0083745C">
            <w:pPr>
              <w:jc w:val="both"/>
            </w:pPr>
            <w:r w:rsidRPr="00B30DE0">
              <w:t xml:space="preserve">   b) Un conjunto de metas de resultados educativos para el período que cubre el Plan</w:t>
            </w:r>
            <w:r>
              <w:t xml:space="preserve"> ________________</w:t>
            </w:r>
            <w:r w:rsidRPr="00B30DE0">
              <w:t>.</w:t>
            </w:r>
          </w:p>
          <w:p w:rsidR="001F74F5" w:rsidRDefault="001F74F5" w:rsidP="0083745C">
            <w:pPr>
              <w:jc w:val="both"/>
            </w:pPr>
          </w:p>
          <w:p w:rsidR="0034623C" w:rsidRDefault="0034623C" w:rsidP="0083745C">
            <w:pPr>
              <w:jc w:val="both"/>
            </w:pPr>
          </w:p>
          <w:p w:rsidR="00DD517A" w:rsidRPr="00B30DE0" w:rsidRDefault="00DD517A" w:rsidP="0083745C">
            <w:pPr>
              <w:jc w:val="both"/>
            </w:pPr>
            <w:r w:rsidRPr="00B30DE0">
              <w:t xml:space="preserve">   2. Coordinar y articular acciones con las instituciones y redes de servicios sociales competentes para detectar, derivar y tratar problemas sicológicos, sociales y necesidades educativas especiales de los alumnos prioritarios.</w:t>
            </w:r>
          </w:p>
          <w:p w:rsidR="00DD517A" w:rsidRPr="00B30DE0" w:rsidRDefault="00DD517A" w:rsidP="0083745C">
            <w:pPr>
              <w:jc w:val="both"/>
            </w:pPr>
            <w:r w:rsidRPr="00B30DE0">
              <w:t xml:space="preserve">   3. Establecer actividades docentes complementarias a los procesos de enseñanza y aprendizaje de los alumnos prioritarios y preferentes, para mejorar su rendimiento escolar.</w:t>
            </w:r>
          </w:p>
        </w:tc>
        <w:tc>
          <w:tcPr>
            <w:tcW w:w="5606" w:type="dxa"/>
          </w:tcPr>
          <w:p w:rsidR="00DD517A" w:rsidRDefault="00DD517A" w:rsidP="0083745C">
            <w:pPr>
              <w:jc w:val="both"/>
            </w:pPr>
          </w:p>
        </w:tc>
        <w:tc>
          <w:tcPr>
            <w:tcW w:w="5029" w:type="dxa"/>
          </w:tcPr>
          <w:p w:rsidR="00DD517A" w:rsidRDefault="00100328" w:rsidP="0083745C">
            <w:pPr>
              <w:jc w:val="both"/>
            </w:pPr>
            <w:r>
              <w:rPr>
                <w:lang w:val="es-ES"/>
              </w:rPr>
              <w:t>4</w:t>
            </w:r>
            <w:r w:rsidR="001F74F5">
              <w:rPr>
                <w:lang w:val="es-ES"/>
              </w:rPr>
              <w:t xml:space="preserve">) </w:t>
            </w:r>
            <w:r w:rsidR="00DD517A" w:rsidRPr="00B30DE0">
              <w:rPr>
                <w:lang w:val="es-ES"/>
              </w:rPr>
              <w:t xml:space="preserve">Del diputado </w:t>
            </w:r>
            <w:r w:rsidR="00DD517A" w:rsidRPr="00B30DE0">
              <w:rPr>
                <w:b/>
                <w:lang w:val="es-ES"/>
              </w:rPr>
              <w:t>Santana</w:t>
            </w:r>
            <w:r w:rsidR="00DD517A" w:rsidRPr="00B30DE0">
              <w:rPr>
                <w:lang w:val="es-ES"/>
              </w:rPr>
              <w:t xml:space="preserve"> para</w:t>
            </w:r>
            <w:r w:rsidR="00DD517A">
              <w:rPr>
                <w:lang w:val="es-ES"/>
              </w:rPr>
              <w:t xml:space="preserve"> </w:t>
            </w:r>
            <w:r w:rsidR="00DD517A">
              <w:t>incorporar un nuevo artículo, del siguiente tenor:</w:t>
            </w:r>
          </w:p>
          <w:p w:rsidR="00DD517A" w:rsidRDefault="00DD517A" w:rsidP="0083745C">
            <w:pPr>
              <w:jc w:val="both"/>
            </w:pPr>
          </w:p>
          <w:p w:rsidR="00DD517A" w:rsidRDefault="00DD517A" w:rsidP="0083745C">
            <w:pPr>
              <w:jc w:val="both"/>
            </w:pPr>
          </w:p>
          <w:p w:rsidR="00DD517A" w:rsidRDefault="00DD517A" w:rsidP="0083745C">
            <w:pPr>
              <w:jc w:val="both"/>
            </w:pPr>
          </w:p>
          <w:p w:rsidR="00DD517A" w:rsidRDefault="00DD517A" w:rsidP="0083745C">
            <w:pPr>
              <w:jc w:val="both"/>
            </w:pPr>
          </w:p>
          <w:p w:rsidR="00DD517A" w:rsidRDefault="00DD517A" w:rsidP="0083745C">
            <w:pPr>
              <w:jc w:val="both"/>
            </w:pPr>
          </w:p>
          <w:p w:rsidR="00DD517A" w:rsidRDefault="00DD517A" w:rsidP="0083745C">
            <w:pPr>
              <w:jc w:val="both"/>
            </w:pPr>
          </w:p>
          <w:p w:rsidR="00DD517A" w:rsidRDefault="00DD517A" w:rsidP="0083745C">
            <w:pPr>
              <w:jc w:val="both"/>
            </w:pPr>
          </w:p>
          <w:p w:rsidR="00DD517A" w:rsidRDefault="00DD517A" w:rsidP="0083745C">
            <w:pPr>
              <w:jc w:val="both"/>
            </w:pPr>
          </w:p>
          <w:p w:rsidR="00DD517A" w:rsidRDefault="00DD517A" w:rsidP="0083745C">
            <w:pPr>
              <w:jc w:val="both"/>
            </w:pPr>
          </w:p>
          <w:p w:rsidR="00DD517A" w:rsidRDefault="00DD517A" w:rsidP="0083745C">
            <w:pPr>
              <w:jc w:val="both"/>
            </w:pPr>
          </w:p>
          <w:p w:rsidR="00DD517A" w:rsidRDefault="00DD517A" w:rsidP="0083745C">
            <w:pPr>
              <w:jc w:val="both"/>
            </w:pPr>
          </w:p>
          <w:p w:rsidR="00DD517A" w:rsidRDefault="00DD517A" w:rsidP="0083745C">
            <w:pPr>
              <w:jc w:val="both"/>
            </w:pPr>
          </w:p>
          <w:p w:rsidR="0034623C" w:rsidRDefault="0034623C" w:rsidP="0083745C">
            <w:pPr>
              <w:jc w:val="both"/>
            </w:pPr>
          </w:p>
          <w:p w:rsidR="00DD517A" w:rsidRDefault="00DD517A" w:rsidP="0083745C">
            <w:pPr>
              <w:jc w:val="both"/>
            </w:pPr>
          </w:p>
          <w:p w:rsidR="0034623C" w:rsidRDefault="0034623C" w:rsidP="0083745C">
            <w:pPr>
              <w:jc w:val="both"/>
            </w:pPr>
          </w:p>
          <w:p w:rsidR="00DD517A" w:rsidRDefault="00DD517A" w:rsidP="0083745C">
            <w:pPr>
              <w:jc w:val="both"/>
            </w:pPr>
          </w:p>
          <w:p w:rsidR="00DD517A" w:rsidRDefault="00DD517A" w:rsidP="00100328">
            <w:pPr>
              <w:jc w:val="both"/>
            </w:pPr>
            <w:r>
              <w:t>“</w:t>
            </w:r>
            <w:r w:rsidRPr="00853C34">
              <w:rPr>
                <w:b/>
              </w:rPr>
              <w:t>Artículo</w:t>
            </w:r>
            <w:r w:rsidR="00100328">
              <w:rPr>
                <w:b/>
              </w:rPr>
              <w:t xml:space="preserve"> nuevo</w:t>
            </w:r>
            <w:r w:rsidRPr="00853C34">
              <w:rPr>
                <w:b/>
              </w:rPr>
              <w:t>.-</w:t>
            </w:r>
            <w:r>
              <w:rPr>
                <w:b/>
              </w:rPr>
              <w:t xml:space="preserve"> </w:t>
            </w:r>
            <w:r>
              <w:t>Agrégase en e</w:t>
            </w:r>
            <w:r w:rsidRPr="00B30DE0">
              <w:rPr>
                <w:lang w:val="es-ES"/>
              </w:rPr>
              <w:t xml:space="preserve">l literal b) </w:t>
            </w:r>
            <w:r>
              <w:rPr>
                <w:lang w:val="es-ES"/>
              </w:rPr>
              <w:t>de</w:t>
            </w:r>
            <w:r w:rsidRPr="00B30DE0">
              <w:rPr>
                <w:lang w:val="es-ES"/>
              </w:rPr>
              <w:t>l artículo 19</w:t>
            </w:r>
            <w:r>
              <w:t xml:space="preserve"> de la ley N° 20248</w:t>
            </w:r>
            <w:r w:rsidRPr="00B30DE0">
              <w:rPr>
                <w:lang w:val="es-ES"/>
              </w:rPr>
              <w:t>, antes del punto final, la siguiente frase:</w:t>
            </w:r>
            <w:r>
              <w:rPr>
                <w:lang w:val="es-ES"/>
              </w:rPr>
              <w:t xml:space="preserve"> </w:t>
            </w:r>
            <w:r w:rsidRPr="00B30DE0">
              <w:rPr>
                <w:lang w:val="es-ES"/>
              </w:rPr>
              <w:t>"y evaluación de los mismos".</w:t>
            </w:r>
          </w:p>
        </w:tc>
      </w:tr>
      <w:tr w:rsidR="00DD517A" w:rsidRPr="00AF176D" w:rsidTr="0083745C">
        <w:tc>
          <w:tcPr>
            <w:tcW w:w="5549" w:type="dxa"/>
          </w:tcPr>
          <w:p w:rsidR="00DD517A" w:rsidRPr="00897476" w:rsidRDefault="00DD517A" w:rsidP="0083745C">
            <w:pPr>
              <w:jc w:val="both"/>
            </w:pPr>
            <w:r w:rsidRPr="00897476">
              <w:t xml:space="preserve">   </w:t>
            </w:r>
            <w:r w:rsidRPr="00897476">
              <w:rPr>
                <w:b/>
              </w:rPr>
              <w:t>Artículo 29.-</w:t>
            </w:r>
            <w:r w:rsidRPr="00897476">
              <w:t xml:space="preserve"> La administración del régimen de la subvención escolar preferencial estará a cargo del Ministerio de Educación.</w:t>
            </w:r>
          </w:p>
          <w:p w:rsidR="00DD517A" w:rsidRPr="00897476" w:rsidRDefault="00DD517A" w:rsidP="0083745C">
            <w:pPr>
              <w:jc w:val="both"/>
            </w:pPr>
            <w:r w:rsidRPr="00897476">
              <w:t xml:space="preserve">   En tal virtud, le corresponderá:</w:t>
            </w:r>
          </w:p>
          <w:p w:rsidR="00DD517A" w:rsidRPr="00897476" w:rsidRDefault="00DD517A" w:rsidP="0083745C">
            <w:pPr>
              <w:jc w:val="both"/>
            </w:pPr>
            <w:r w:rsidRPr="00897476">
              <w:t xml:space="preserve">   a) SUPRIMIDO</w:t>
            </w:r>
          </w:p>
          <w:p w:rsidR="00DD517A" w:rsidRPr="00897476" w:rsidRDefault="00DD517A" w:rsidP="0083745C">
            <w:pPr>
              <w:jc w:val="both"/>
            </w:pPr>
            <w:r w:rsidRPr="00897476">
              <w:t xml:space="preserve">   b) Suscribir los Convenios de Igualdad de Oportunidades y Excelencia Educativa y otros que sean necesarios;</w:t>
            </w:r>
          </w:p>
          <w:p w:rsidR="00DD517A" w:rsidRPr="00897476" w:rsidRDefault="00DD517A" w:rsidP="0083745C">
            <w:pPr>
              <w:jc w:val="both"/>
            </w:pPr>
            <w:r w:rsidRPr="00897476">
              <w:t xml:space="preserve">   c) SUPRIMIDO</w:t>
            </w:r>
          </w:p>
          <w:p w:rsidR="00DD517A" w:rsidRPr="00897476" w:rsidRDefault="00DD517A" w:rsidP="0083745C">
            <w:pPr>
              <w:jc w:val="both"/>
            </w:pPr>
            <w:r w:rsidRPr="00897476">
              <w:t xml:space="preserve">   d) Determinar los instrumentos y la oportunidad en que se verificará, de acuerdo a lo establecido en el artículo 17, el cumplimiento de los compromisos contraídos por los establecimientos educacionales que forman parte del régimen de la subvención preferencial.</w:t>
            </w:r>
          </w:p>
          <w:p w:rsidR="00DD517A" w:rsidRDefault="00DD517A" w:rsidP="0083745C">
            <w:pPr>
              <w:jc w:val="both"/>
            </w:pPr>
            <w:r w:rsidRPr="00897476">
              <w:t xml:space="preserve">   e) Mantener un sistema de apoyo técnico pedagógico a los establecimientos educacionales, por si o por medio de terceros, de aquellos incorporados en el registro a que se refiere el artículo 30.</w:t>
            </w:r>
            <w:r>
              <w:t xml:space="preserve"> _____________________________</w:t>
            </w:r>
          </w:p>
          <w:p w:rsidR="005F2521" w:rsidRDefault="005F2521" w:rsidP="0083745C">
            <w:pPr>
              <w:jc w:val="both"/>
            </w:pPr>
          </w:p>
          <w:p w:rsidR="0034623C" w:rsidRDefault="0034623C" w:rsidP="0083745C">
            <w:pPr>
              <w:jc w:val="both"/>
            </w:pPr>
          </w:p>
          <w:p w:rsidR="0034623C" w:rsidRDefault="0034623C" w:rsidP="0083745C">
            <w:pPr>
              <w:jc w:val="both"/>
            </w:pPr>
          </w:p>
          <w:p w:rsidR="00DD517A" w:rsidRPr="00897476" w:rsidRDefault="00DD517A" w:rsidP="0083745C">
            <w:pPr>
              <w:jc w:val="both"/>
            </w:pPr>
            <w:r w:rsidRPr="00897476">
              <w:t xml:space="preserve">   No obstante, el Ministerio de Educación brindará el apoyo técnico directamente cuando así se lo soliciten sostenedores que sean municipalidades, corporaciones u otros entes creados por ley o que reciben aporte del Estado;</w:t>
            </w:r>
          </w:p>
          <w:p w:rsidR="00DD517A" w:rsidRPr="00897476" w:rsidRDefault="00DD517A" w:rsidP="0083745C">
            <w:pPr>
              <w:jc w:val="both"/>
            </w:pPr>
            <w:r w:rsidRPr="00897476">
              <w:t xml:space="preserve">   f) Proponer planes y metodologías de mejoramiento educativo a los sostenedores;</w:t>
            </w:r>
          </w:p>
          <w:p w:rsidR="00DD517A" w:rsidRPr="00897476" w:rsidRDefault="00DD517A" w:rsidP="0083745C">
            <w:pPr>
              <w:jc w:val="both"/>
            </w:pPr>
            <w:r w:rsidRPr="00897476">
              <w:t xml:space="preserve">   g) Establecer la forma y periodicidad en que los sostenedores de establecimientos educacionales deberán informar al Consejo Escolar y a los padres y apoderados sobre la situación de los establecimientos bajo el régimen de subvención escolar preferencial, especialmente respecto de los compromisos adquiridos y el cumplimiento de los mismos;</w:t>
            </w:r>
          </w:p>
          <w:p w:rsidR="00DD517A" w:rsidRPr="00897476" w:rsidRDefault="00DD517A" w:rsidP="0083745C">
            <w:pPr>
              <w:jc w:val="both"/>
            </w:pPr>
            <w:r w:rsidRPr="00897476">
              <w:t xml:space="preserve">   h) SUPRIMIDO</w:t>
            </w:r>
          </w:p>
          <w:p w:rsidR="00DD517A" w:rsidRPr="00897476" w:rsidRDefault="00DD517A" w:rsidP="0083745C">
            <w:pPr>
              <w:jc w:val="both"/>
            </w:pPr>
            <w:r w:rsidRPr="00897476">
              <w:t xml:space="preserve">   i) SUPRIMIDO</w:t>
            </w:r>
          </w:p>
          <w:p w:rsidR="00DD517A" w:rsidRPr="00897476" w:rsidRDefault="00DD517A" w:rsidP="0083745C">
            <w:pPr>
              <w:jc w:val="both"/>
            </w:pPr>
            <w:r w:rsidRPr="00897476">
              <w:t xml:space="preserve">   j) Realizar todas las demás acciones necesarias para el cumplimiento y fines de esta ley.</w:t>
            </w:r>
          </w:p>
        </w:tc>
        <w:tc>
          <w:tcPr>
            <w:tcW w:w="5606" w:type="dxa"/>
          </w:tcPr>
          <w:p w:rsidR="00DD517A" w:rsidRDefault="00DD517A" w:rsidP="0083745C">
            <w:pPr>
              <w:jc w:val="both"/>
            </w:pPr>
          </w:p>
        </w:tc>
        <w:tc>
          <w:tcPr>
            <w:tcW w:w="5029" w:type="dxa"/>
          </w:tcPr>
          <w:p w:rsidR="00DD517A" w:rsidRDefault="005F2521" w:rsidP="0083745C">
            <w:pPr>
              <w:jc w:val="both"/>
            </w:pPr>
            <w:r>
              <w:rPr>
                <w:lang w:val="es-ES"/>
              </w:rPr>
              <w:t>5</w:t>
            </w:r>
            <w:r w:rsidR="00DD517A">
              <w:rPr>
                <w:lang w:val="es-ES"/>
              </w:rPr>
              <w:t xml:space="preserve">) De la diputada </w:t>
            </w:r>
            <w:r w:rsidR="00DD517A">
              <w:rPr>
                <w:b/>
                <w:lang w:val="es-ES"/>
              </w:rPr>
              <w:t>Girardi</w:t>
            </w:r>
            <w:r w:rsidR="00DD517A" w:rsidRPr="008C30B3">
              <w:rPr>
                <w:lang w:val="es-ES"/>
              </w:rPr>
              <w:t xml:space="preserve"> para </w:t>
            </w:r>
            <w:r w:rsidR="00DD517A">
              <w:t>incorporar un nuevo artículo</w:t>
            </w:r>
            <w:r w:rsidR="001F74F5">
              <w:t>, d</w:t>
            </w:r>
            <w:r w:rsidR="00DD517A">
              <w:t>el siguiente tenor:</w:t>
            </w:r>
          </w:p>
          <w:p w:rsidR="00DD517A" w:rsidRDefault="00DD517A" w:rsidP="0083745C">
            <w:pPr>
              <w:jc w:val="both"/>
            </w:pPr>
          </w:p>
          <w:p w:rsidR="00DD517A" w:rsidRDefault="00DD517A" w:rsidP="0083745C">
            <w:pPr>
              <w:jc w:val="both"/>
            </w:pPr>
          </w:p>
          <w:p w:rsidR="0034623C" w:rsidRDefault="0034623C" w:rsidP="0083745C">
            <w:pPr>
              <w:jc w:val="both"/>
            </w:pPr>
          </w:p>
          <w:p w:rsidR="0034623C" w:rsidRDefault="0034623C" w:rsidP="0083745C">
            <w:pPr>
              <w:jc w:val="both"/>
            </w:pPr>
          </w:p>
          <w:p w:rsidR="00DD517A" w:rsidRDefault="00DD517A" w:rsidP="0083745C">
            <w:pPr>
              <w:jc w:val="both"/>
            </w:pPr>
          </w:p>
          <w:p w:rsidR="00DD517A" w:rsidRDefault="00DD517A" w:rsidP="0083745C">
            <w:pPr>
              <w:jc w:val="both"/>
            </w:pPr>
          </w:p>
          <w:p w:rsidR="005F2521" w:rsidRDefault="00DD517A" w:rsidP="00100328">
            <w:pPr>
              <w:jc w:val="both"/>
            </w:pPr>
            <w:r>
              <w:t>“</w:t>
            </w:r>
            <w:r w:rsidRPr="00853C34">
              <w:rPr>
                <w:b/>
              </w:rPr>
              <w:t xml:space="preserve">Artículo </w:t>
            </w:r>
            <w:r w:rsidR="00100328">
              <w:rPr>
                <w:b/>
              </w:rPr>
              <w:t>nuevo.</w:t>
            </w:r>
            <w:r w:rsidRPr="00853C34">
              <w:rPr>
                <w:b/>
              </w:rPr>
              <w:t>-</w:t>
            </w:r>
            <w:r>
              <w:rPr>
                <w:b/>
              </w:rPr>
              <w:t xml:space="preserve"> </w:t>
            </w:r>
            <w:r>
              <w:t>Agrégase al final del primer párrafo de la letra e) del artículo 29 de la ley N° 20248, después del punto aparte que pasa a ser seguido la siguiente oración:</w:t>
            </w:r>
          </w:p>
          <w:p w:rsidR="0034623C" w:rsidRDefault="0034623C" w:rsidP="00100328">
            <w:pPr>
              <w:jc w:val="both"/>
            </w:pPr>
          </w:p>
          <w:p w:rsidR="0034623C" w:rsidRDefault="0034623C" w:rsidP="00100328">
            <w:pPr>
              <w:jc w:val="both"/>
            </w:pPr>
          </w:p>
          <w:p w:rsidR="0034623C" w:rsidRDefault="0034623C" w:rsidP="00100328">
            <w:pPr>
              <w:jc w:val="both"/>
            </w:pPr>
          </w:p>
          <w:p w:rsidR="00DD517A" w:rsidRDefault="00DD517A" w:rsidP="00100328">
            <w:pPr>
              <w:jc w:val="both"/>
            </w:pPr>
            <w:r>
              <w:t>“Si se realiza por medio de los terceros antes señalados, el Ministerio de Educación deberá evaluar periódicamente el impacto o mejoría que hubiere experimentado el establecimiento educacional en virtud de dicha intervención.”.</w:t>
            </w:r>
          </w:p>
        </w:tc>
      </w:tr>
      <w:tr w:rsidR="00D356A2" w:rsidRPr="00AF176D" w:rsidTr="00260584">
        <w:tc>
          <w:tcPr>
            <w:tcW w:w="5549" w:type="dxa"/>
          </w:tcPr>
          <w:p w:rsidR="00D356A2" w:rsidRPr="00C16237" w:rsidRDefault="00D356A2" w:rsidP="006E2FEA">
            <w:pPr>
              <w:jc w:val="both"/>
            </w:pPr>
          </w:p>
        </w:tc>
        <w:tc>
          <w:tcPr>
            <w:tcW w:w="5606" w:type="dxa"/>
          </w:tcPr>
          <w:p w:rsidR="00D356A2" w:rsidRPr="008D6225" w:rsidRDefault="00D356A2" w:rsidP="00391921">
            <w:pPr>
              <w:jc w:val="both"/>
              <w:rPr>
                <w:b/>
                <w:lang w:val="es-ES"/>
              </w:rPr>
            </w:pPr>
          </w:p>
        </w:tc>
        <w:tc>
          <w:tcPr>
            <w:tcW w:w="5029" w:type="dxa"/>
          </w:tcPr>
          <w:p w:rsidR="00D356A2" w:rsidRPr="00D356A2" w:rsidRDefault="005F2521" w:rsidP="00A60286">
            <w:pPr>
              <w:jc w:val="both"/>
              <w:rPr>
                <w:lang w:val="es-ES"/>
              </w:rPr>
            </w:pPr>
            <w:r>
              <w:rPr>
                <w:lang w:val="es-ES"/>
              </w:rPr>
              <w:t>6</w:t>
            </w:r>
            <w:r w:rsidR="00571785">
              <w:rPr>
                <w:lang w:val="es-ES"/>
              </w:rPr>
              <w:t xml:space="preserve">) </w:t>
            </w:r>
            <w:r w:rsidR="00D356A2">
              <w:rPr>
                <w:lang w:val="es-ES"/>
              </w:rPr>
              <w:t xml:space="preserve">Del diputado </w:t>
            </w:r>
            <w:r w:rsidR="00D356A2">
              <w:rPr>
                <w:b/>
                <w:lang w:val="es-ES"/>
              </w:rPr>
              <w:t xml:space="preserve">Venegas </w:t>
            </w:r>
            <w:r w:rsidR="00D356A2">
              <w:rPr>
                <w:lang w:val="es-ES"/>
              </w:rPr>
              <w:t>para agregar el siguiente</w:t>
            </w:r>
            <w:r w:rsidR="0037199C">
              <w:rPr>
                <w:lang w:val="es-ES"/>
              </w:rPr>
              <w:t xml:space="preserve"> </w:t>
            </w:r>
            <w:r w:rsidR="00D356A2">
              <w:rPr>
                <w:lang w:val="es-ES"/>
              </w:rPr>
              <w:t>artículo 4</w:t>
            </w:r>
            <w:r w:rsidR="0037199C">
              <w:rPr>
                <w:lang w:val="es-ES"/>
              </w:rPr>
              <w:t>, nuevo</w:t>
            </w:r>
            <w:r w:rsidR="00D356A2">
              <w:rPr>
                <w:lang w:val="es-ES"/>
              </w:rPr>
              <w:t>:</w:t>
            </w:r>
          </w:p>
          <w:p w:rsidR="00D356A2" w:rsidRPr="008D6225" w:rsidRDefault="00D356A2" w:rsidP="0037199C">
            <w:pPr>
              <w:jc w:val="both"/>
              <w:rPr>
                <w:b/>
                <w:lang w:val="es-ES"/>
              </w:rPr>
            </w:pPr>
            <w:r>
              <w:rPr>
                <w:lang w:val="es-ES"/>
              </w:rPr>
              <w:t>“</w:t>
            </w:r>
            <w:r w:rsidRPr="00D356A2">
              <w:rPr>
                <w:lang w:val="es-ES"/>
              </w:rPr>
              <w:t>Artículo 4</w:t>
            </w:r>
            <w:r>
              <w:rPr>
                <w:lang w:val="es-ES"/>
              </w:rPr>
              <w:t>.-</w:t>
            </w:r>
            <w:r w:rsidRPr="00D356A2">
              <w:rPr>
                <w:lang w:val="es-ES"/>
              </w:rPr>
              <w:t xml:space="preserve"> El Ministerio de Educación deberá elaborar un informe anual, del que deberá dar cuenta en las </w:t>
            </w:r>
            <w:r w:rsidR="0037199C">
              <w:rPr>
                <w:lang w:val="es-ES"/>
              </w:rPr>
              <w:t>C</w:t>
            </w:r>
            <w:r w:rsidRPr="00D356A2">
              <w:rPr>
                <w:lang w:val="es-ES"/>
              </w:rPr>
              <w:t xml:space="preserve">omisiones de </w:t>
            </w:r>
            <w:r w:rsidR="0037199C">
              <w:rPr>
                <w:lang w:val="es-ES"/>
              </w:rPr>
              <w:t>E</w:t>
            </w:r>
            <w:r w:rsidRPr="00D356A2">
              <w:rPr>
                <w:lang w:val="es-ES"/>
              </w:rPr>
              <w:t>ducación de la Cámara y del Senado, sobre la asistencia técnica prestada por las Entidades Pedagógicas y Técnicas de Apoyo, respecto al impacto global sobre los aprendizajes de los estudiantes.</w:t>
            </w:r>
            <w:r w:rsidR="0037199C">
              <w:rPr>
                <w:lang w:val="es-ES"/>
              </w:rPr>
              <w:t>”.</w:t>
            </w:r>
          </w:p>
        </w:tc>
      </w:tr>
      <w:tr w:rsidR="00260584" w:rsidRPr="00AF176D" w:rsidTr="00260584">
        <w:tc>
          <w:tcPr>
            <w:tcW w:w="5549" w:type="dxa"/>
          </w:tcPr>
          <w:p w:rsidR="00260584" w:rsidRPr="00ED197F" w:rsidRDefault="00260584" w:rsidP="008D6225">
            <w:pPr>
              <w:jc w:val="both"/>
              <w:rPr>
                <w:b/>
              </w:rPr>
            </w:pPr>
          </w:p>
        </w:tc>
        <w:tc>
          <w:tcPr>
            <w:tcW w:w="5606" w:type="dxa"/>
          </w:tcPr>
          <w:p w:rsidR="00260584" w:rsidRPr="0034623C" w:rsidRDefault="0034623C" w:rsidP="008D6225">
            <w:pPr>
              <w:jc w:val="center"/>
              <w:rPr>
                <w:lang w:val="es-ES"/>
              </w:rPr>
            </w:pPr>
            <w:r w:rsidRPr="0034623C">
              <w:rPr>
                <w:lang w:val="es-ES"/>
              </w:rPr>
              <w:t>DISPOSICIONES TRANSITORIAS</w:t>
            </w:r>
          </w:p>
          <w:p w:rsidR="005F2521" w:rsidRDefault="005F2521" w:rsidP="008D6225">
            <w:pPr>
              <w:jc w:val="center"/>
              <w:rPr>
                <w:b/>
                <w:lang w:val="es-ES"/>
              </w:rPr>
            </w:pPr>
          </w:p>
          <w:p w:rsidR="00860D92" w:rsidRDefault="00860D92" w:rsidP="008D6225">
            <w:pPr>
              <w:jc w:val="center"/>
              <w:rPr>
                <w:b/>
                <w:lang w:val="es-ES"/>
              </w:rPr>
            </w:pPr>
          </w:p>
          <w:p w:rsidR="00860D92" w:rsidRPr="008D6225" w:rsidRDefault="00860D92" w:rsidP="008D6225">
            <w:pPr>
              <w:jc w:val="center"/>
              <w:rPr>
                <w:b/>
                <w:lang w:val="es-ES"/>
              </w:rPr>
            </w:pPr>
          </w:p>
          <w:p w:rsidR="00260584" w:rsidRPr="008D6225" w:rsidRDefault="00260584" w:rsidP="008D6225">
            <w:pPr>
              <w:jc w:val="both"/>
              <w:rPr>
                <w:lang w:val="es-ES"/>
              </w:rPr>
            </w:pPr>
            <w:r w:rsidRPr="008D6225">
              <w:rPr>
                <w:b/>
                <w:lang w:val="es-ES"/>
              </w:rPr>
              <w:t>Artículo primero.-</w:t>
            </w:r>
            <w:r w:rsidRPr="008D6225">
              <w:rPr>
                <w:lang w:val="es-ES"/>
              </w:rPr>
              <w:t xml:space="preserve"> Aquellas Entidades Pedagógicas y Técnicas de Apoyo organizadas como personas jurídicas con fines de lucro tendrán </w:t>
            </w:r>
            <w:r w:rsidRPr="00C05B43">
              <w:rPr>
                <w:b/>
                <w:lang w:val="es-ES"/>
              </w:rPr>
              <w:t xml:space="preserve">el plazo de </w:t>
            </w:r>
            <w:r w:rsidRPr="00C05B43">
              <w:rPr>
                <w:b/>
                <w:i/>
                <w:u w:val="single"/>
                <w:lang w:val="es-ES"/>
              </w:rPr>
              <w:t>un año</w:t>
            </w:r>
            <w:r w:rsidR="0020421F" w:rsidRPr="00C05B43">
              <w:rPr>
                <w:b/>
                <w:lang w:val="es-ES"/>
              </w:rPr>
              <w:t xml:space="preserve"> </w:t>
            </w:r>
            <w:r w:rsidRPr="00C05B43">
              <w:rPr>
                <w:b/>
                <w:lang w:val="es-ES"/>
              </w:rPr>
              <w:t>contado desde la publicación de la presente ley</w:t>
            </w:r>
            <w:r w:rsidRPr="008D6225">
              <w:rPr>
                <w:lang w:val="es-ES"/>
              </w:rPr>
              <w:t xml:space="preserve"> para </w:t>
            </w:r>
            <w:r w:rsidR="008C30B3">
              <w:rPr>
                <w:b/>
                <w:lang w:val="es-ES"/>
              </w:rPr>
              <w:t>__________</w:t>
            </w:r>
            <w:r w:rsidR="008C30B3">
              <w:rPr>
                <w:b/>
                <w:lang w:val="es-ES"/>
              </w:rPr>
              <w:t xml:space="preserve"> </w:t>
            </w:r>
            <w:r w:rsidRPr="008D6225">
              <w:rPr>
                <w:lang w:val="es-ES"/>
              </w:rPr>
              <w:t>dar cumplimiento a la obligación establecida en el literal a) del artículo 30 de la ley N° 20.248. Durante dicho periodo, las Entidades Pedagógicas y Técnicas de Apoyo que formaban parte del Registro Público establecido en literal d) del artículo 18 de la ley Nº 18.956 al 8 de junio de 2018, se entend</w:t>
            </w:r>
            <w:r>
              <w:rPr>
                <w:lang w:val="es-ES"/>
              </w:rPr>
              <w:t xml:space="preserve">erán no haber salido de éste.  </w:t>
            </w:r>
          </w:p>
          <w:p w:rsidR="00260584" w:rsidRPr="00C16237" w:rsidRDefault="00260584" w:rsidP="008D6225">
            <w:pPr>
              <w:jc w:val="both"/>
              <w:rPr>
                <w:lang w:val="es-ES"/>
              </w:rPr>
            </w:pPr>
            <w:r>
              <w:rPr>
                <w:lang w:val="es-ES"/>
              </w:rPr>
              <w:t xml:space="preserve">   </w:t>
            </w:r>
            <w:r w:rsidRPr="008D6225">
              <w:rPr>
                <w:lang w:val="es-ES"/>
              </w:rPr>
              <w:t>Transcurrido el plazo señalado en el inciso anterior, aquellas Entidades Pedagógicas y Técnicas de Apoyo que no hayan cumplido con la obligación establecida en el literal a) del artículo 30 de la ley N° 20.248, se enten</w:t>
            </w:r>
            <w:r>
              <w:rPr>
                <w:lang w:val="es-ES"/>
              </w:rPr>
              <w:t xml:space="preserve">derán eliminadas del registro </w:t>
            </w:r>
            <w:r w:rsidRPr="008D6225">
              <w:rPr>
                <w:lang w:val="es-ES"/>
              </w:rPr>
              <w:t>público.</w:t>
            </w:r>
          </w:p>
        </w:tc>
        <w:tc>
          <w:tcPr>
            <w:tcW w:w="5029" w:type="dxa"/>
          </w:tcPr>
          <w:p w:rsidR="005F2521" w:rsidRDefault="005F2521" w:rsidP="00D356A2">
            <w:pPr>
              <w:jc w:val="both"/>
              <w:rPr>
                <w:lang w:val="es-ES"/>
              </w:rPr>
            </w:pPr>
          </w:p>
          <w:p w:rsidR="005F2521" w:rsidRDefault="005F2521" w:rsidP="00D356A2">
            <w:pPr>
              <w:jc w:val="both"/>
              <w:rPr>
                <w:lang w:val="es-ES"/>
              </w:rPr>
            </w:pPr>
          </w:p>
          <w:p w:rsidR="00860D92" w:rsidRDefault="00860D92" w:rsidP="00D356A2">
            <w:pPr>
              <w:jc w:val="both"/>
              <w:rPr>
                <w:lang w:val="es-ES"/>
              </w:rPr>
            </w:pPr>
            <w:bookmarkStart w:id="0" w:name="_GoBack"/>
            <w:bookmarkEnd w:id="0"/>
          </w:p>
          <w:p w:rsidR="00260584" w:rsidRDefault="0018221B" w:rsidP="00D356A2">
            <w:pPr>
              <w:jc w:val="both"/>
              <w:rPr>
                <w:lang w:val="es-ES"/>
              </w:rPr>
            </w:pPr>
            <w:r>
              <w:rPr>
                <w:lang w:val="es-ES"/>
              </w:rPr>
              <w:t>7</w:t>
            </w:r>
            <w:r w:rsidR="00571785">
              <w:rPr>
                <w:lang w:val="es-ES"/>
              </w:rPr>
              <w:t xml:space="preserve">) </w:t>
            </w:r>
            <w:r w:rsidR="00D356A2" w:rsidRPr="00D356A2">
              <w:rPr>
                <w:lang w:val="es-ES"/>
              </w:rPr>
              <w:t>De la diputada</w:t>
            </w:r>
            <w:r w:rsidR="00D356A2">
              <w:rPr>
                <w:b/>
                <w:lang w:val="es-ES"/>
              </w:rPr>
              <w:t xml:space="preserve"> Rojas </w:t>
            </w:r>
            <w:r w:rsidR="00D356A2" w:rsidRPr="00D356A2">
              <w:rPr>
                <w:lang w:val="es-ES"/>
              </w:rPr>
              <w:t>y del diputado</w:t>
            </w:r>
            <w:r w:rsidR="00D356A2">
              <w:rPr>
                <w:b/>
                <w:lang w:val="es-ES"/>
              </w:rPr>
              <w:t xml:space="preserve"> Winter </w:t>
            </w:r>
            <w:r w:rsidR="00D356A2" w:rsidRPr="00D356A2">
              <w:rPr>
                <w:lang w:val="es-ES"/>
              </w:rPr>
              <w:t xml:space="preserve">para </w:t>
            </w:r>
            <w:r w:rsidR="0037199C">
              <w:rPr>
                <w:lang w:val="es-ES"/>
              </w:rPr>
              <w:t xml:space="preserve">reemplazar en </w:t>
            </w:r>
            <w:r w:rsidR="00D356A2" w:rsidRPr="00D356A2">
              <w:rPr>
                <w:lang w:val="es-ES"/>
              </w:rPr>
              <w:t xml:space="preserve">el artículo primero transitorio la </w:t>
            </w:r>
            <w:r w:rsidR="0037199C">
              <w:rPr>
                <w:lang w:val="es-ES"/>
              </w:rPr>
              <w:t xml:space="preserve">expresión “un año”, por “seis meses” y agregar, </w:t>
            </w:r>
            <w:r w:rsidR="008C30B3">
              <w:rPr>
                <w:lang w:val="es-ES"/>
              </w:rPr>
              <w:t>entre las palabras “para y “dar” la frase “presentar la documentación requerida, a fin de”.</w:t>
            </w:r>
          </w:p>
          <w:p w:rsidR="005F2521" w:rsidRDefault="005F2521" w:rsidP="00D356A2">
            <w:pPr>
              <w:jc w:val="both"/>
              <w:rPr>
                <w:lang w:val="es-ES"/>
              </w:rPr>
            </w:pPr>
          </w:p>
          <w:p w:rsidR="0037199C" w:rsidRDefault="0018221B" w:rsidP="00C05B43">
            <w:pPr>
              <w:jc w:val="both"/>
              <w:rPr>
                <w:lang w:val="es-ES"/>
              </w:rPr>
            </w:pPr>
            <w:r>
              <w:rPr>
                <w:lang w:val="es-ES"/>
              </w:rPr>
              <w:t>8</w:t>
            </w:r>
            <w:r w:rsidR="00571785">
              <w:rPr>
                <w:lang w:val="es-ES"/>
              </w:rPr>
              <w:t xml:space="preserve">) </w:t>
            </w:r>
            <w:r w:rsidR="0011625E">
              <w:rPr>
                <w:lang w:val="es-ES"/>
              </w:rPr>
              <w:t xml:space="preserve">De la diputada </w:t>
            </w:r>
            <w:r w:rsidR="0011625E">
              <w:rPr>
                <w:b/>
                <w:lang w:val="es-ES"/>
              </w:rPr>
              <w:t>Girardi</w:t>
            </w:r>
            <w:r w:rsidR="0011625E" w:rsidRPr="008C30B3">
              <w:rPr>
                <w:lang w:val="es-ES"/>
              </w:rPr>
              <w:t xml:space="preserve"> para </w:t>
            </w:r>
            <w:r w:rsidR="008C30B3" w:rsidRPr="008C30B3">
              <w:rPr>
                <w:lang w:val="es-ES"/>
              </w:rPr>
              <w:t xml:space="preserve">reemplazar </w:t>
            </w:r>
            <w:r w:rsidR="00C05B43">
              <w:rPr>
                <w:lang w:val="es-ES"/>
              </w:rPr>
              <w:t>e</w:t>
            </w:r>
            <w:r w:rsidR="00C05B43" w:rsidRPr="008C30B3">
              <w:rPr>
                <w:lang w:val="es-ES"/>
              </w:rPr>
              <w:t>n el artículo primero transitorio</w:t>
            </w:r>
            <w:r w:rsidR="00C05B43">
              <w:rPr>
                <w:lang w:val="es-ES"/>
              </w:rPr>
              <w:t xml:space="preserve"> </w:t>
            </w:r>
            <w:r w:rsidR="008C30B3" w:rsidRPr="008C30B3">
              <w:rPr>
                <w:lang w:val="es-ES"/>
              </w:rPr>
              <w:t>la frase: “el plazo de un año contado desde la publicación de la presente ley”, por “hasta la fecha que fije el Ministerio de Educación para el inicio del año escolar 2019</w:t>
            </w:r>
            <w:r w:rsidR="00C05B43">
              <w:rPr>
                <w:lang w:val="es-ES"/>
              </w:rPr>
              <w:t>.</w:t>
            </w:r>
            <w:r w:rsidR="008C30B3" w:rsidRPr="008C30B3">
              <w:rPr>
                <w:lang w:val="es-ES"/>
              </w:rPr>
              <w:t>”.</w:t>
            </w:r>
          </w:p>
          <w:p w:rsidR="00D356A2" w:rsidRPr="008D6225" w:rsidRDefault="00D356A2" w:rsidP="00D356A2">
            <w:pPr>
              <w:jc w:val="both"/>
              <w:rPr>
                <w:b/>
                <w:lang w:val="es-ES"/>
              </w:rPr>
            </w:pPr>
          </w:p>
        </w:tc>
      </w:tr>
      <w:tr w:rsidR="00260584" w:rsidRPr="00AF176D" w:rsidTr="00260584">
        <w:tc>
          <w:tcPr>
            <w:tcW w:w="5549" w:type="dxa"/>
          </w:tcPr>
          <w:p w:rsidR="00260584" w:rsidRPr="00C16237" w:rsidRDefault="00260584" w:rsidP="00BF282B">
            <w:pPr>
              <w:jc w:val="both"/>
            </w:pPr>
            <w:r>
              <w:t>.</w:t>
            </w:r>
          </w:p>
        </w:tc>
        <w:tc>
          <w:tcPr>
            <w:tcW w:w="5606" w:type="dxa"/>
          </w:tcPr>
          <w:p w:rsidR="00260584" w:rsidRPr="00C16237" w:rsidRDefault="00260584" w:rsidP="00551CFA">
            <w:pPr>
              <w:jc w:val="both"/>
              <w:rPr>
                <w:lang w:val="es-ES"/>
              </w:rPr>
            </w:pPr>
            <w:r w:rsidRPr="008D6225">
              <w:rPr>
                <w:b/>
                <w:lang w:val="es-ES"/>
              </w:rPr>
              <w:t>Artículo segundo.-</w:t>
            </w:r>
            <w:r w:rsidRPr="008D6225">
              <w:rPr>
                <w:lang w:val="es-ES"/>
              </w:rPr>
              <w:t xml:space="preserve"> Todas aquellas Entidades Pedagógicas y Técnicas de Apoyo que, para efectos de dar cumplimiento a lo dispuesto en el literal a) del artículo 30 de la ley N° 20.248, se hayan constituido entre el 8 de junio de 2015 y la fecha de publicación de la presente ley como personas jurídicas sin fines de lucro, así como las personas naturales, podrán solicitar al Ministerio de Educación conservar sus antecedentes relativos a la calidad de los servicios que hubieren prestado anteriormente y que hayan constado en el Registro Público de Entidades Pedagógicas y Técnicas de Apoyo.”.</w:t>
            </w:r>
          </w:p>
        </w:tc>
        <w:tc>
          <w:tcPr>
            <w:tcW w:w="5029" w:type="dxa"/>
          </w:tcPr>
          <w:p w:rsidR="00260584" w:rsidRPr="008D6225" w:rsidRDefault="00260584" w:rsidP="00551CFA">
            <w:pPr>
              <w:jc w:val="both"/>
              <w:rPr>
                <w:b/>
                <w:lang w:val="es-ES"/>
              </w:rPr>
            </w:pPr>
          </w:p>
        </w:tc>
      </w:tr>
      <w:tr w:rsidR="00015FEB" w:rsidRPr="00AF176D" w:rsidTr="00260584">
        <w:tc>
          <w:tcPr>
            <w:tcW w:w="5549" w:type="dxa"/>
          </w:tcPr>
          <w:p w:rsidR="00015FEB" w:rsidRDefault="00015FEB" w:rsidP="00BF282B">
            <w:pPr>
              <w:jc w:val="both"/>
            </w:pPr>
          </w:p>
        </w:tc>
        <w:tc>
          <w:tcPr>
            <w:tcW w:w="5606" w:type="dxa"/>
          </w:tcPr>
          <w:p w:rsidR="00015FEB" w:rsidRPr="008D6225" w:rsidRDefault="00015FEB" w:rsidP="00551CFA">
            <w:pPr>
              <w:jc w:val="both"/>
              <w:rPr>
                <w:b/>
                <w:lang w:val="es-ES"/>
              </w:rPr>
            </w:pPr>
          </w:p>
        </w:tc>
        <w:tc>
          <w:tcPr>
            <w:tcW w:w="5029" w:type="dxa"/>
          </w:tcPr>
          <w:p w:rsidR="00015FEB" w:rsidRDefault="0018221B" w:rsidP="00015FEB">
            <w:pPr>
              <w:jc w:val="both"/>
              <w:rPr>
                <w:lang w:val="es-ES"/>
              </w:rPr>
            </w:pPr>
            <w:r>
              <w:rPr>
                <w:lang w:val="es-ES"/>
              </w:rPr>
              <w:t>9</w:t>
            </w:r>
            <w:r w:rsidR="001F74F5">
              <w:rPr>
                <w:lang w:val="es-ES"/>
              </w:rPr>
              <w:t xml:space="preserve">) </w:t>
            </w:r>
            <w:r w:rsidR="00015FEB">
              <w:rPr>
                <w:lang w:val="es-ES"/>
              </w:rPr>
              <w:t xml:space="preserve">Del diputado </w:t>
            </w:r>
            <w:r w:rsidR="00015FEB">
              <w:rPr>
                <w:b/>
                <w:lang w:val="es-ES"/>
              </w:rPr>
              <w:t>Santana</w:t>
            </w:r>
            <w:r w:rsidR="00015FEB" w:rsidRPr="00015FEB">
              <w:rPr>
                <w:lang w:val="es-ES"/>
              </w:rPr>
              <w:t xml:space="preserve"> para incorporar un nuevo artículo tercero transitorio:</w:t>
            </w:r>
          </w:p>
          <w:p w:rsidR="005F2521" w:rsidRDefault="005F2521" w:rsidP="00015FEB">
            <w:pPr>
              <w:jc w:val="both"/>
              <w:rPr>
                <w:lang w:val="es-ES"/>
              </w:rPr>
            </w:pPr>
          </w:p>
          <w:p w:rsidR="00015FEB" w:rsidRPr="00015FEB" w:rsidRDefault="00015FEB" w:rsidP="00015FEB">
            <w:pPr>
              <w:jc w:val="both"/>
              <w:rPr>
                <w:lang w:val="es-ES"/>
              </w:rPr>
            </w:pPr>
            <w:r>
              <w:rPr>
                <w:b/>
                <w:lang w:val="es-ES"/>
              </w:rPr>
              <w:t>“</w:t>
            </w:r>
            <w:r w:rsidRPr="008D6225">
              <w:rPr>
                <w:b/>
                <w:lang w:val="es-ES"/>
              </w:rPr>
              <w:t xml:space="preserve">Artículo </w:t>
            </w:r>
            <w:r>
              <w:rPr>
                <w:b/>
                <w:lang w:val="es-ES"/>
              </w:rPr>
              <w:t>t</w:t>
            </w:r>
            <w:r w:rsidRPr="008D6225">
              <w:rPr>
                <w:b/>
                <w:lang w:val="es-ES"/>
              </w:rPr>
              <w:t>e</w:t>
            </w:r>
            <w:r>
              <w:rPr>
                <w:b/>
                <w:lang w:val="es-ES"/>
              </w:rPr>
              <w:t>rcer</w:t>
            </w:r>
            <w:r w:rsidRPr="008D6225">
              <w:rPr>
                <w:b/>
                <w:lang w:val="es-ES"/>
              </w:rPr>
              <w:t>o.-</w:t>
            </w:r>
            <w:r>
              <w:rPr>
                <w:b/>
                <w:lang w:val="es-ES"/>
              </w:rPr>
              <w:t xml:space="preserve"> </w:t>
            </w:r>
            <w:r w:rsidRPr="00015FEB">
              <w:rPr>
                <w:lang w:val="es-ES"/>
              </w:rPr>
              <w:t xml:space="preserve">El Ministerio de Educación dictará en el plazo de sesenta días desde la entrada en vigencia de la presente ley, un reglamento que establezca las orientaciones y demás medidas administrativas necesarias para </w:t>
            </w:r>
            <w:r w:rsidR="005F2521">
              <w:rPr>
                <w:lang w:val="es-ES"/>
              </w:rPr>
              <w:t xml:space="preserve">la </w:t>
            </w:r>
            <w:r w:rsidRPr="00015FEB">
              <w:rPr>
                <w:lang w:val="es-ES"/>
              </w:rPr>
              <w:t xml:space="preserve">correcta </w:t>
            </w:r>
            <w:r w:rsidRPr="00015FEB">
              <w:rPr>
                <w:lang w:val="es-ES"/>
              </w:rPr>
              <w:t>trasformación</w:t>
            </w:r>
            <w:r w:rsidRPr="00015FEB">
              <w:rPr>
                <w:lang w:val="es-ES"/>
              </w:rPr>
              <w:t xml:space="preserve"> de las Entidades Pedagógicas y Técnicas de Apoyo.</w:t>
            </w:r>
            <w:r>
              <w:rPr>
                <w:lang w:val="es-ES"/>
              </w:rPr>
              <w:t>”.</w:t>
            </w:r>
          </w:p>
        </w:tc>
      </w:tr>
    </w:tbl>
    <w:p w:rsidR="00AF176D" w:rsidRDefault="00AF176D" w:rsidP="00AD544A">
      <w:pPr>
        <w:spacing w:after="0" w:line="240" w:lineRule="auto"/>
      </w:pPr>
    </w:p>
    <w:sectPr w:rsidR="00AF176D" w:rsidSect="00423015">
      <w:headerReference w:type="default" r:id="rId8"/>
      <w:footerReference w:type="default" r:id="rId9"/>
      <w:headerReference w:type="first" r:id="rId10"/>
      <w:footerReference w:type="first" r:id="rId11"/>
      <w:footnotePr>
        <w:pos w:val="beneathText"/>
      </w:footnotePr>
      <w:endnotePr>
        <w:numFmt w:val="decimal"/>
      </w:endnotePr>
      <w:pgSz w:w="20163" w:h="12242" w:orient="landscape" w:code="5"/>
      <w:pgMar w:top="1985" w:right="1134" w:bottom="2268" w:left="2835"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5E" w:rsidRDefault="00C03F5E" w:rsidP="00CA7856">
      <w:pPr>
        <w:spacing w:after="0" w:line="240" w:lineRule="auto"/>
      </w:pPr>
      <w:r>
        <w:separator/>
      </w:r>
    </w:p>
  </w:endnote>
  <w:endnote w:type="continuationSeparator" w:id="0">
    <w:p w:rsidR="00C03F5E" w:rsidRDefault="00C03F5E" w:rsidP="00C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84" w:rsidRPr="004B47C2" w:rsidRDefault="00260584" w:rsidP="00260584">
    <w:pPr>
      <w:pStyle w:val="Piedepgina"/>
      <w:jc w:val="center"/>
      <w:rPr>
        <w:b/>
        <w:sz w:val="28"/>
        <w:szCs w:val="28"/>
      </w:rPr>
    </w:pPr>
    <w:r w:rsidRPr="004B47C2">
      <w:rPr>
        <w:b/>
        <w:sz w:val="28"/>
        <w:szCs w:val="28"/>
      </w:rPr>
      <w:t>COMISIÓN DE EDUCACIÓN</w:t>
    </w:r>
  </w:p>
  <w:p w:rsidR="008A2245" w:rsidRDefault="008A22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Pr="004B47C2" w:rsidRDefault="008A2245" w:rsidP="004B47C2">
    <w:pPr>
      <w:pStyle w:val="Piedepgina"/>
      <w:jc w:val="center"/>
      <w:rPr>
        <w:b/>
        <w:sz w:val="28"/>
        <w:szCs w:val="28"/>
      </w:rPr>
    </w:pPr>
    <w:r w:rsidRPr="004B47C2">
      <w:rPr>
        <w:b/>
        <w:sz w:val="28"/>
        <w:szCs w:val="28"/>
      </w:rPr>
      <w:t>COMISIÓN DE EDUCACIÓN</w:t>
    </w:r>
  </w:p>
  <w:p w:rsidR="008A2245" w:rsidRDefault="008A22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5E" w:rsidRDefault="00C03F5E" w:rsidP="00CA7856">
      <w:pPr>
        <w:spacing w:after="0" w:line="240" w:lineRule="auto"/>
      </w:pPr>
      <w:r>
        <w:separator/>
      </w:r>
    </w:p>
  </w:footnote>
  <w:footnote w:type="continuationSeparator" w:id="0">
    <w:p w:rsidR="00C03F5E" w:rsidRDefault="00C03F5E" w:rsidP="00CA7856">
      <w:pPr>
        <w:spacing w:after="0" w:line="240" w:lineRule="auto"/>
      </w:pPr>
      <w:r>
        <w:continuationSeparator/>
      </w:r>
    </w:p>
  </w:footnote>
  <w:footnote w:id="1">
    <w:p w:rsidR="00CD5941" w:rsidRDefault="00CD5941" w:rsidP="00CD5941">
      <w:pPr>
        <w:pStyle w:val="Textonotapie"/>
        <w:jc w:val="both"/>
      </w:pPr>
      <w:r>
        <w:rPr>
          <w:rStyle w:val="Refdenotaalpie"/>
        </w:rPr>
        <w:footnoteRef/>
      </w:r>
      <w:r>
        <w:t xml:space="preserve">   Art. 551-1. Los directores ejercerán su cargo gratuitamente, pero tendrán derecho a ser reembolsados de los gastos, autorizados por el directorio, que justificaren haber efectuado en el ejercicio de su función.</w:t>
      </w:r>
    </w:p>
    <w:p w:rsidR="00CD5941" w:rsidRDefault="00CD5941" w:rsidP="00CD5941">
      <w:pPr>
        <w:pStyle w:val="Textonotapie"/>
        <w:jc w:val="both"/>
      </w:pPr>
      <w:r>
        <w:t xml:space="preserve">   Sin embargo, y salvo que los estatutos dispusieren lo contrario, el directorio podrá fijar una retribución adecuada a aquellos directores que presten a la organización servicios distintos de sus funciones como directores. De toda remuneración o retribución que reciban los directores, o las personas naturales o jurídicas que les son relacionadas por parentesco o convivencia, o por interés o propiedad, deberá darse cuenta detallada a la asamblea o, tratándose de fundaciones, al directorio.</w:t>
      </w:r>
    </w:p>
    <w:p w:rsidR="00CD5941" w:rsidRDefault="00CD5941" w:rsidP="00CD5941">
      <w:pPr>
        <w:pStyle w:val="Textonotapie"/>
        <w:jc w:val="both"/>
      </w:pPr>
      <w:r>
        <w:t xml:space="preserve">   La regla anterior se aplicará respecto de todo asociado a quien la asociación encomiende alguna función remunerada.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80680"/>
      <w:docPartObj>
        <w:docPartGallery w:val="Page Numbers (Top of Page)"/>
        <w:docPartUnique/>
      </w:docPartObj>
    </w:sdtPr>
    <w:sdtEndPr/>
    <w:sdtContent>
      <w:p w:rsidR="008A2245" w:rsidRDefault="008A2245">
        <w:pPr>
          <w:pStyle w:val="Encabezado"/>
          <w:jc w:val="right"/>
        </w:pPr>
        <w:r>
          <w:fldChar w:fldCharType="begin"/>
        </w:r>
        <w:r>
          <w:instrText>PAGE   \* MERGEFORMAT</w:instrText>
        </w:r>
        <w:r>
          <w:fldChar w:fldCharType="separate"/>
        </w:r>
        <w:r w:rsidR="00860D92" w:rsidRPr="00860D92">
          <w:rPr>
            <w:noProof/>
            <w:lang w:val="es-ES"/>
          </w:rPr>
          <w:t>9</w:t>
        </w:r>
        <w:r>
          <w:fldChar w:fldCharType="end"/>
        </w:r>
      </w:p>
    </w:sdtContent>
  </w:sdt>
  <w:p w:rsidR="008A2245" w:rsidRPr="006917AD" w:rsidRDefault="008A2245" w:rsidP="006917AD">
    <w:pPr>
      <w:pStyle w:val="Encabezado"/>
      <w:jc w:val="center"/>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Default="008A2245" w:rsidP="007B6768">
    <w:pPr>
      <w:pStyle w:val="Encabezado"/>
      <w:jc w:val="center"/>
      <w:rPr>
        <w:b/>
        <w:bCs/>
        <w:sz w:val="28"/>
        <w:szCs w:val="28"/>
      </w:rPr>
    </w:pPr>
    <w:r w:rsidRPr="00866571">
      <w:rPr>
        <w:b/>
        <w:bCs/>
        <w:sz w:val="28"/>
        <w:szCs w:val="28"/>
      </w:rPr>
      <w:t>Proyecto</w:t>
    </w:r>
    <w:r w:rsidR="00924C9C" w:rsidRPr="00924C9C">
      <w:rPr>
        <w:b/>
        <w:bCs/>
        <w:sz w:val="28"/>
        <w:szCs w:val="28"/>
      </w:rPr>
      <w:t xml:space="preserve"> de ley</w:t>
    </w:r>
    <w:r w:rsidR="00B647EA">
      <w:rPr>
        <w:b/>
        <w:bCs/>
        <w:sz w:val="28"/>
        <w:szCs w:val="28"/>
      </w:rPr>
      <w:t xml:space="preserve"> que </w:t>
    </w:r>
    <w:r w:rsidR="00EF35BC">
      <w:rPr>
        <w:b/>
        <w:bCs/>
        <w:sz w:val="28"/>
        <w:szCs w:val="28"/>
      </w:rPr>
      <w:t>modifica la ley N</w:t>
    </w:r>
    <w:r w:rsidR="00EF35BC" w:rsidRPr="00EF35BC">
      <w:rPr>
        <w:b/>
        <w:bCs/>
        <w:sz w:val="28"/>
        <w:szCs w:val="28"/>
      </w:rPr>
      <w:t xml:space="preserve">°20.248, que establece una subvención escolar preferencial, para facilitar la transformación de las entidades pedagógicas y técnicas de apoyo a personas jurídicas sin fines de </w:t>
    </w:r>
    <w:r w:rsidR="00EF35BC">
      <w:rPr>
        <w:b/>
        <w:bCs/>
        <w:sz w:val="28"/>
        <w:szCs w:val="28"/>
      </w:rPr>
      <w:t>lucro (boletín N°</w:t>
    </w:r>
    <w:r w:rsidR="00661520">
      <w:rPr>
        <w:b/>
        <w:bCs/>
        <w:sz w:val="28"/>
        <w:szCs w:val="28"/>
      </w:rPr>
      <w:t xml:space="preserve"> 11.843-04</w:t>
    </w:r>
    <w:r w:rsidR="00EF35BC">
      <w:rPr>
        <w:b/>
        <w:bCs/>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4ABE"/>
    <w:multiLevelType w:val="hybridMultilevel"/>
    <w:tmpl w:val="DD6C158A"/>
    <w:lvl w:ilvl="0" w:tplc="6E04E934">
      <w:start w:val="1"/>
      <w:numFmt w:val="decimal"/>
      <w:lvlText w:val="%1)"/>
      <w:lvlJc w:val="left"/>
      <w:pPr>
        <w:ind w:left="1778"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F7A39CD"/>
    <w:multiLevelType w:val="hybridMultilevel"/>
    <w:tmpl w:val="F0F4880A"/>
    <w:lvl w:ilvl="0" w:tplc="EA846B62">
      <w:start w:val="1"/>
      <w:numFmt w:val="decimal"/>
      <w:lvlText w:val="%1)"/>
      <w:lvlJc w:val="left"/>
      <w:pPr>
        <w:ind w:left="536" w:hanging="360"/>
      </w:pPr>
      <w:rPr>
        <w:rFonts w:hint="default"/>
      </w:rPr>
    </w:lvl>
    <w:lvl w:ilvl="1" w:tplc="340A0019" w:tentative="1">
      <w:start w:val="1"/>
      <w:numFmt w:val="lowerLetter"/>
      <w:lvlText w:val="%2."/>
      <w:lvlJc w:val="left"/>
      <w:pPr>
        <w:ind w:left="1256" w:hanging="360"/>
      </w:pPr>
    </w:lvl>
    <w:lvl w:ilvl="2" w:tplc="340A001B" w:tentative="1">
      <w:start w:val="1"/>
      <w:numFmt w:val="lowerRoman"/>
      <w:lvlText w:val="%3."/>
      <w:lvlJc w:val="right"/>
      <w:pPr>
        <w:ind w:left="1976" w:hanging="180"/>
      </w:pPr>
    </w:lvl>
    <w:lvl w:ilvl="3" w:tplc="340A000F" w:tentative="1">
      <w:start w:val="1"/>
      <w:numFmt w:val="decimal"/>
      <w:lvlText w:val="%4."/>
      <w:lvlJc w:val="left"/>
      <w:pPr>
        <w:ind w:left="2696" w:hanging="360"/>
      </w:pPr>
    </w:lvl>
    <w:lvl w:ilvl="4" w:tplc="340A0019" w:tentative="1">
      <w:start w:val="1"/>
      <w:numFmt w:val="lowerLetter"/>
      <w:lvlText w:val="%5."/>
      <w:lvlJc w:val="left"/>
      <w:pPr>
        <w:ind w:left="3416" w:hanging="360"/>
      </w:pPr>
    </w:lvl>
    <w:lvl w:ilvl="5" w:tplc="340A001B" w:tentative="1">
      <w:start w:val="1"/>
      <w:numFmt w:val="lowerRoman"/>
      <w:lvlText w:val="%6."/>
      <w:lvlJc w:val="right"/>
      <w:pPr>
        <w:ind w:left="4136" w:hanging="180"/>
      </w:pPr>
    </w:lvl>
    <w:lvl w:ilvl="6" w:tplc="340A000F" w:tentative="1">
      <w:start w:val="1"/>
      <w:numFmt w:val="decimal"/>
      <w:lvlText w:val="%7."/>
      <w:lvlJc w:val="left"/>
      <w:pPr>
        <w:ind w:left="4856" w:hanging="360"/>
      </w:pPr>
    </w:lvl>
    <w:lvl w:ilvl="7" w:tplc="340A0019" w:tentative="1">
      <w:start w:val="1"/>
      <w:numFmt w:val="lowerLetter"/>
      <w:lvlText w:val="%8."/>
      <w:lvlJc w:val="left"/>
      <w:pPr>
        <w:ind w:left="5576" w:hanging="360"/>
      </w:pPr>
    </w:lvl>
    <w:lvl w:ilvl="8" w:tplc="340A001B" w:tentative="1">
      <w:start w:val="1"/>
      <w:numFmt w:val="lowerRoman"/>
      <w:lvlText w:val="%9."/>
      <w:lvlJc w:val="right"/>
      <w:pPr>
        <w:ind w:left="6296" w:hanging="180"/>
      </w:pPr>
    </w:lvl>
  </w:abstractNum>
  <w:abstractNum w:abstractNumId="2" w15:restartNumberingAfterBreak="0">
    <w:nsid w:val="71B50DB7"/>
    <w:multiLevelType w:val="hybridMultilevel"/>
    <w:tmpl w:val="8528EB18"/>
    <w:lvl w:ilvl="0" w:tplc="4F12C372">
      <w:start w:val="1"/>
      <w:numFmt w:val="lowerLetter"/>
      <w:lvlText w:val="%1)"/>
      <w:lvlJc w:val="left"/>
      <w:pPr>
        <w:ind w:left="1425" w:hanging="432"/>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 w15:restartNumberingAfterBreak="0">
    <w:nsid w:val="74984A5D"/>
    <w:multiLevelType w:val="hybridMultilevel"/>
    <w:tmpl w:val="49F6E4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A6"/>
    <w:rsid w:val="00000E18"/>
    <w:rsid w:val="00001ECF"/>
    <w:rsid w:val="00015FEB"/>
    <w:rsid w:val="00034345"/>
    <w:rsid w:val="00034705"/>
    <w:rsid w:val="00040E80"/>
    <w:rsid w:val="00041607"/>
    <w:rsid w:val="00046E6F"/>
    <w:rsid w:val="00052019"/>
    <w:rsid w:val="000568BE"/>
    <w:rsid w:val="00070012"/>
    <w:rsid w:val="00074A14"/>
    <w:rsid w:val="000769C0"/>
    <w:rsid w:val="00077401"/>
    <w:rsid w:val="0008104E"/>
    <w:rsid w:val="000813E8"/>
    <w:rsid w:val="00081D89"/>
    <w:rsid w:val="00081FF8"/>
    <w:rsid w:val="000838D4"/>
    <w:rsid w:val="00083BF3"/>
    <w:rsid w:val="00087605"/>
    <w:rsid w:val="00087F2E"/>
    <w:rsid w:val="000939FA"/>
    <w:rsid w:val="00096A9C"/>
    <w:rsid w:val="000A02E7"/>
    <w:rsid w:val="000A1EF2"/>
    <w:rsid w:val="000A26FB"/>
    <w:rsid w:val="000A4FD3"/>
    <w:rsid w:val="000A5FFD"/>
    <w:rsid w:val="000A709E"/>
    <w:rsid w:val="000B0185"/>
    <w:rsid w:val="000B49C1"/>
    <w:rsid w:val="000B790A"/>
    <w:rsid w:val="000C0872"/>
    <w:rsid w:val="000C0CEA"/>
    <w:rsid w:val="000C4E55"/>
    <w:rsid w:val="000C51D5"/>
    <w:rsid w:val="000D021F"/>
    <w:rsid w:val="000D179A"/>
    <w:rsid w:val="000D2E3B"/>
    <w:rsid w:val="000E74E2"/>
    <w:rsid w:val="000F28DC"/>
    <w:rsid w:val="000F3995"/>
    <w:rsid w:val="000F3CAA"/>
    <w:rsid w:val="000F4F81"/>
    <w:rsid w:val="00100328"/>
    <w:rsid w:val="00104817"/>
    <w:rsid w:val="00107E0B"/>
    <w:rsid w:val="0011343B"/>
    <w:rsid w:val="0011523D"/>
    <w:rsid w:val="00116020"/>
    <w:rsid w:val="0011625E"/>
    <w:rsid w:val="00122787"/>
    <w:rsid w:val="0012644F"/>
    <w:rsid w:val="00127EF0"/>
    <w:rsid w:val="00133134"/>
    <w:rsid w:val="00140B61"/>
    <w:rsid w:val="00141E93"/>
    <w:rsid w:val="00146A40"/>
    <w:rsid w:val="00151038"/>
    <w:rsid w:val="00151FA9"/>
    <w:rsid w:val="00160AD3"/>
    <w:rsid w:val="0018221B"/>
    <w:rsid w:val="00182229"/>
    <w:rsid w:val="00182AAA"/>
    <w:rsid w:val="001842BC"/>
    <w:rsid w:val="00186089"/>
    <w:rsid w:val="00195ED9"/>
    <w:rsid w:val="00197396"/>
    <w:rsid w:val="001A2AEB"/>
    <w:rsid w:val="001A68FF"/>
    <w:rsid w:val="001A7224"/>
    <w:rsid w:val="001B18A1"/>
    <w:rsid w:val="001B252C"/>
    <w:rsid w:val="001B2D57"/>
    <w:rsid w:val="001B6730"/>
    <w:rsid w:val="001C514E"/>
    <w:rsid w:val="001D0D79"/>
    <w:rsid w:val="001D0F7A"/>
    <w:rsid w:val="001E622B"/>
    <w:rsid w:val="001F22FF"/>
    <w:rsid w:val="001F2581"/>
    <w:rsid w:val="001F32B6"/>
    <w:rsid w:val="001F54B8"/>
    <w:rsid w:val="001F74F5"/>
    <w:rsid w:val="002017EA"/>
    <w:rsid w:val="0020421F"/>
    <w:rsid w:val="002045A3"/>
    <w:rsid w:val="00212A42"/>
    <w:rsid w:val="002130EC"/>
    <w:rsid w:val="002132BB"/>
    <w:rsid w:val="00213EA1"/>
    <w:rsid w:val="0021638A"/>
    <w:rsid w:val="00221064"/>
    <w:rsid w:val="002226F7"/>
    <w:rsid w:val="002326E9"/>
    <w:rsid w:val="002336CB"/>
    <w:rsid w:val="00237B69"/>
    <w:rsid w:val="002450B9"/>
    <w:rsid w:val="00245704"/>
    <w:rsid w:val="00245AA3"/>
    <w:rsid w:val="0025046E"/>
    <w:rsid w:val="00251526"/>
    <w:rsid w:val="00251788"/>
    <w:rsid w:val="0025578B"/>
    <w:rsid w:val="00256E90"/>
    <w:rsid w:val="0025782A"/>
    <w:rsid w:val="00260584"/>
    <w:rsid w:val="00262C97"/>
    <w:rsid w:val="00263179"/>
    <w:rsid w:val="0026575A"/>
    <w:rsid w:val="00266571"/>
    <w:rsid w:val="00272FCD"/>
    <w:rsid w:val="002730A0"/>
    <w:rsid w:val="00274B8E"/>
    <w:rsid w:val="00280646"/>
    <w:rsid w:val="00284AE4"/>
    <w:rsid w:val="0029024E"/>
    <w:rsid w:val="002927D0"/>
    <w:rsid w:val="00293452"/>
    <w:rsid w:val="002937C3"/>
    <w:rsid w:val="00295A05"/>
    <w:rsid w:val="00297D0A"/>
    <w:rsid w:val="002A0802"/>
    <w:rsid w:val="002A2AC4"/>
    <w:rsid w:val="002B1A85"/>
    <w:rsid w:val="002B479D"/>
    <w:rsid w:val="002B4BA8"/>
    <w:rsid w:val="002B6AEA"/>
    <w:rsid w:val="002D60C2"/>
    <w:rsid w:val="002D6F0F"/>
    <w:rsid w:val="002E08F6"/>
    <w:rsid w:val="002E114D"/>
    <w:rsid w:val="002E1511"/>
    <w:rsid w:val="002E4C4C"/>
    <w:rsid w:val="002E7B35"/>
    <w:rsid w:val="002F047A"/>
    <w:rsid w:val="002F3CBF"/>
    <w:rsid w:val="002F3D6F"/>
    <w:rsid w:val="002F52BB"/>
    <w:rsid w:val="002F6691"/>
    <w:rsid w:val="002F72D0"/>
    <w:rsid w:val="003002D7"/>
    <w:rsid w:val="003023E2"/>
    <w:rsid w:val="00302889"/>
    <w:rsid w:val="0030417B"/>
    <w:rsid w:val="003123EC"/>
    <w:rsid w:val="0031298A"/>
    <w:rsid w:val="00315EAD"/>
    <w:rsid w:val="003161AE"/>
    <w:rsid w:val="00325A3A"/>
    <w:rsid w:val="00336144"/>
    <w:rsid w:val="003361EC"/>
    <w:rsid w:val="00343165"/>
    <w:rsid w:val="003448CC"/>
    <w:rsid w:val="00344B2B"/>
    <w:rsid w:val="00345FF4"/>
    <w:rsid w:val="0034623C"/>
    <w:rsid w:val="00351927"/>
    <w:rsid w:val="003546D1"/>
    <w:rsid w:val="00355FAE"/>
    <w:rsid w:val="003573DE"/>
    <w:rsid w:val="00360387"/>
    <w:rsid w:val="003609DE"/>
    <w:rsid w:val="0036364B"/>
    <w:rsid w:val="003637D7"/>
    <w:rsid w:val="00370000"/>
    <w:rsid w:val="0037199C"/>
    <w:rsid w:val="00372E09"/>
    <w:rsid w:val="003739CB"/>
    <w:rsid w:val="003770D3"/>
    <w:rsid w:val="00382BFB"/>
    <w:rsid w:val="00387E1E"/>
    <w:rsid w:val="00390C61"/>
    <w:rsid w:val="00390D38"/>
    <w:rsid w:val="003915AF"/>
    <w:rsid w:val="00391921"/>
    <w:rsid w:val="00393C08"/>
    <w:rsid w:val="003950CD"/>
    <w:rsid w:val="003956B7"/>
    <w:rsid w:val="00395CC3"/>
    <w:rsid w:val="00397144"/>
    <w:rsid w:val="003B71C5"/>
    <w:rsid w:val="003C0927"/>
    <w:rsid w:val="003C095B"/>
    <w:rsid w:val="003C6B8F"/>
    <w:rsid w:val="003D61D6"/>
    <w:rsid w:val="003E0CE0"/>
    <w:rsid w:val="003E38F3"/>
    <w:rsid w:val="003E5536"/>
    <w:rsid w:val="003E5CCF"/>
    <w:rsid w:val="003F14F9"/>
    <w:rsid w:val="003F1D2D"/>
    <w:rsid w:val="003F401F"/>
    <w:rsid w:val="004006D5"/>
    <w:rsid w:val="004116A3"/>
    <w:rsid w:val="00414A71"/>
    <w:rsid w:val="004203A3"/>
    <w:rsid w:val="00423015"/>
    <w:rsid w:val="00425BFF"/>
    <w:rsid w:val="00431780"/>
    <w:rsid w:val="0043205A"/>
    <w:rsid w:val="00432F37"/>
    <w:rsid w:val="0043594A"/>
    <w:rsid w:val="00436FD7"/>
    <w:rsid w:val="0044039C"/>
    <w:rsid w:val="00441F22"/>
    <w:rsid w:val="00443A16"/>
    <w:rsid w:val="004448E3"/>
    <w:rsid w:val="0045060A"/>
    <w:rsid w:val="004547B3"/>
    <w:rsid w:val="0045628B"/>
    <w:rsid w:val="004656B3"/>
    <w:rsid w:val="004750C7"/>
    <w:rsid w:val="004848BB"/>
    <w:rsid w:val="00493050"/>
    <w:rsid w:val="00493DF9"/>
    <w:rsid w:val="004A0259"/>
    <w:rsid w:val="004A19BB"/>
    <w:rsid w:val="004A1B65"/>
    <w:rsid w:val="004A469B"/>
    <w:rsid w:val="004A640E"/>
    <w:rsid w:val="004A7123"/>
    <w:rsid w:val="004B47C2"/>
    <w:rsid w:val="004B47C6"/>
    <w:rsid w:val="004C0F40"/>
    <w:rsid w:val="004C1038"/>
    <w:rsid w:val="004C1891"/>
    <w:rsid w:val="004C3D6A"/>
    <w:rsid w:val="004C6520"/>
    <w:rsid w:val="004D00AB"/>
    <w:rsid w:val="004D5037"/>
    <w:rsid w:val="004D5CD6"/>
    <w:rsid w:val="004D6F95"/>
    <w:rsid w:val="004E119F"/>
    <w:rsid w:val="004E1FC1"/>
    <w:rsid w:val="004E2343"/>
    <w:rsid w:val="004E63A4"/>
    <w:rsid w:val="004E741F"/>
    <w:rsid w:val="004F25B6"/>
    <w:rsid w:val="004F3350"/>
    <w:rsid w:val="004F3372"/>
    <w:rsid w:val="004F6276"/>
    <w:rsid w:val="004F6317"/>
    <w:rsid w:val="004F674E"/>
    <w:rsid w:val="004F7DA7"/>
    <w:rsid w:val="005003FF"/>
    <w:rsid w:val="00502F1C"/>
    <w:rsid w:val="00503AEF"/>
    <w:rsid w:val="00503BFB"/>
    <w:rsid w:val="00503F97"/>
    <w:rsid w:val="00506181"/>
    <w:rsid w:val="005069F9"/>
    <w:rsid w:val="005113C0"/>
    <w:rsid w:val="00511D92"/>
    <w:rsid w:val="00512953"/>
    <w:rsid w:val="00517BCB"/>
    <w:rsid w:val="005227FE"/>
    <w:rsid w:val="0052375F"/>
    <w:rsid w:val="00524176"/>
    <w:rsid w:val="00525482"/>
    <w:rsid w:val="00530CA8"/>
    <w:rsid w:val="005315C2"/>
    <w:rsid w:val="0053305A"/>
    <w:rsid w:val="00534057"/>
    <w:rsid w:val="0053783F"/>
    <w:rsid w:val="00537CEE"/>
    <w:rsid w:val="00545DB3"/>
    <w:rsid w:val="005472FB"/>
    <w:rsid w:val="00551CFA"/>
    <w:rsid w:val="005526B5"/>
    <w:rsid w:val="0055625B"/>
    <w:rsid w:val="00557494"/>
    <w:rsid w:val="00562D80"/>
    <w:rsid w:val="005672D3"/>
    <w:rsid w:val="00571785"/>
    <w:rsid w:val="00571EFF"/>
    <w:rsid w:val="00574596"/>
    <w:rsid w:val="005753CA"/>
    <w:rsid w:val="0057739F"/>
    <w:rsid w:val="00580D2B"/>
    <w:rsid w:val="00583C3D"/>
    <w:rsid w:val="005858EB"/>
    <w:rsid w:val="00586460"/>
    <w:rsid w:val="005906FB"/>
    <w:rsid w:val="005919F4"/>
    <w:rsid w:val="0059314E"/>
    <w:rsid w:val="00594E6F"/>
    <w:rsid w:val="00595617"/>
    <w:rsid w:val="0059791D"/>
    <w:rsid w:val="005B0795"/>
    <w:rsid w:val="005B2BDE"/>
    <w:rsid w:val="005B3232"/>
    <w:rsid w:val="005B35ED"/>
    <w:rsid w:val="005B46F4"/>
    <w:rsid w:val="005B716B"/>
    <w:rsid w:val="005C0C36"/>
    <w:rsid w:val="005C2897"/>
    <w:rsid w:val="005C474E"/>
    <w:rsid w:val="005D0F76"/>
    <w:rsid w:val="005D40ED"/>
    <w:rsid w:val="005D4DD0"/>
    <w:rsid w:val="005D6C7E"/>
    <w:rsid w:val="005E1998"/>
    <w:rsid w:val="005E22DE"/>
    <w:rsid w:val="005E6179"/>
    <w:rsid w:val="005F2521"/>
    <w:rsid w:val="005F65B5"/>
    <w:rsid w:val="00601032"/>
    <w:rsid w:val="0060570C"/>
    <w:rsid w:val="00607299"/>
    <w:rsid w:val="00607A0E"/>
    <w:rsid w:val="00610659"/>
    <w:rsid w:val="00611929"/>
    <w:rsid w:val="00612742"/>
    <w:rsid w:val="00612885"/>
    <w:rsid w:val="00612EE1"/>
    <w:rsid w:val="006135E7"/>
    <w:rsid w:val="0062752C"/>
    <w:rsid w:val="006327E5"/>
    <w:rsid w:val="00637B74"/>
    <w:rsid w:val="00643876"/>
    <w:rsid w:val="006478D5"/>
    <w:rsid w:val="00661520"/>
    <w:rsid w:val="00661674"/>
    <w:rsid w:val="00662C5E"/>
    <w:rsid w:val="00664654"/>
    <w:rsid w:val="0066481A"/>
    <w:rsid w:val="0066635E"/>
    <w:rsid w:val="006701E7"/>
    <w:rsid w:val="0068106C"/>
    <w:rsid w:val="006832F5"/>
    <w:rsid w:val="00691507"/>
    <w:rsid w:val="006917AD"/>
    <w:rsid w:val="00692478"/>
    <w:rsid w:val="0069353E"/>
    <w:rsid w:val="00695149"/>
    <w:rsid w:val="006A4954"/>
    <w:rsid w:val="006A4E8C"/>
    <w:rsid w:val="006A65D1"/>
    <w:rsid w:val="006A65D4"/>
    <w:rsid w:val="006B27D2"/>
    <w:rsid w:val="006B4A6E"/>
    <w:rsid w:val="006C1D37"/>
    <w:rsid w:val="006C1D84"/>
    <w:rsid w:val="006C709D"/>
    <w:rsid w:val="006D21C3"/>
    <w:rsid w:val="006D2799"/>
    <w:rsid w:val="006D4332"/>
    <w:rsid w:val="006D658A"/>
    <w:rsid w:val="006E2FEA"/>
    <w:rsid w:val="006E6C18"/>
    <w:rsid w:val="006F191F"/>
    <w:rsid w:val="006F2428"/>
    <w:rsid w:val="006F5931"/>
    <w:rsid w:val="00700A98"/>
    <w:rsid w:val="00703439"/>
    <w:rsid w:val="0070640C"/>
    <w:rsid w:val="00706BBE"/>
    <w:rsid w:val="00706D10"/>
    <w:rsid w:val="0071679E"/>
    <w:rsid w:val="00720031"/>
    <w:rsid w:val="00722741"/>
    <w:rsid w:val="007253E7"/>
    <w:rsid w:val="00731AF6"/>
    <w:rsid w:val="007321A9"/>
    <w:rsid w:val="00733FF4"/>
    <w:rsid w:val="007350E1"/>
    <w:rsid w:val="0073702E"/>
    <w:rsid w:val="00744850"/>
    <w:rsid w:val="00746128"/>
    <w:rsid w:val="00753B26"/>
    <w:rsid w:val="00755B74"/>
    <w:rsid w:val="0075681B"/>
    <w:rsid w:val="00760864"/>
    <w:rsid w:val="00760D2E"/>
    <w:rsid w:val="007612F9"/>
    <w:rsid w:val="00766B6E"/>
    <w:rsid w:val="00766E75"/>
    <w:rsid w:val="00767221"/>
    <w:rsid w:val="007703DE"/>
    <w:rsid w:val="00770A4C"/>
    <w:rsid w:val="00774DBD"/>
    <w:rsid w:val="00786241"/>
    <w:rsid w:val="00786D71"/>
    <w:rsid w:val="00787D2E"/>
    <w:rsid w:val="007949C5"/>
    <w:rsid w:val="007A2A41"/>
    <w:rsid w:val="007A2B64"/>
    <w:rsid w:val="007A3003"/>
    <w:rsid w:val="007B1755"/>
    <w:rsid w:val="007B4993"/>
    <w:rsid w:val="007B6768"/>
    <w:rsid w:val="007C2B3F"/>
    <w:rsid w:val="007C2E24"/>
    <w:rsid w:val="007C48CC"/>
    <w:rsid w:val="007C5D8B"/>
    <w:rsid w:val="007E16D2"/>
    <w:rsid w:val="007E1BF2"/>
    <w:rsid w:val="007E2347"/>
    <w:rsid w:val="007E236C"/>
    <w:rsid w:val="007E413F"/>
    <w:rsid w:val="007E51DA"/>
    <w:rsid w:val="007E5FC2"/>
    <w:rsid w:val="007E6D61"/>
    <w:rsid w:val="007F3406"/>
    <w:rsid w:val="007F37F1"/>
    <w:rsid w:val="007F39C1"/>
    <w:rsid w:val="007F54FC"/>
    <w:rsid w:val="007F5755"/>
    <w:rsid w:val="00810C99"/>
    <w:rsid w:val="008146ED"/>
    <w:rsid w:val="0081570B"/>
    <w:rsid w:val="008158AF"/>
    <w:rsid w:val="0081711A"/>
    <w:rsid w:val="00825EDE"/>
    <w:rsid w:val="00827F4E"/>
    <w:rsid w:val="00831C97"/>
    <w:rsid w:val="00831F65"/>
    <w:rsid w:val="008323CD"/>
    <w:rsid w:val="00832757"/>
    <w:rsid w:val="00834760"/>
    <w:rsid w:val="00834FD9"/>
    <w:rsid w:val="00835563"/>
    <w:rsid w:val="0083773D"/>
    <w:rsid w:val="008406F2"/>
    <w:rsid w:val="00841685"/>
    <w:rsid w:val="0084232E"/>
    <w:rsid w:val="00844B85"/>
    <w:rsid w:val="00853C34"/>
    <w:rsid w:val="008541D2"/>
    <w:rsid w:val="00855579"/>
    <w:rsid w:val="00855E2B"/>
    <w:rsid w:val="00860D92"/>
    <w:rsid w:val="00862D92"/>
    <w:rsid w:val="0086386D"/>
    <w:rsid w:val="00866571"/>
    <w:rsid w:val="00874536"/>
    <w:rsid w:val="00875468"/>
    <w:rsid w:val="00875D74"/>
    <w:rsid w:val="0087716B"/>
    <w:rsid w:val="00882761"/>
    <w:rsid w:val="00883930"/>
    <w:rsid w:val="00887EC2"/>
    <w:rsid w:val="00896A76"/>
    <w:rsid w:val="00897476"/>
    <w:rsid w:val="008A1A13"/>
    <w:rsid w:val="008A2245"/>
    <w:rsid w:val="008A3186"/>
    <w:rsid w:val="008A3193"/>
    <w:rsid w:val="008A3898"/>
    <w:rsid w:val="008A4151"/>
    <w:rsid w:val="008A6319"/>
    <w:rsid w:val="008B0F8A"/>
    <w:rsid w:val="008B27E3"/>
    <w:rsid w:val="008B2AC7"/>
    <w:rsid w:val="008B7A5E"/>
    <w:rsid w:val="008C2EE5"/>
    <w:rsid w:val="008C30B3"/>
    <w:rsid w:val="008C3299"/>
    <w:rsid w:val="008C4479"/>
    <w:rsid w:val="008C6A28"/>
    <w:rsid w:val="008D6225"/>
    <w:rsid w:val="008D7C23"/>
    <w:rsid w:val="008E1F2C"/>
    <w:rsid w:val="008E5B1F"/>
    <w:rsid w:val="008E7102"/>
    <w:rsid w:val="008F3CAD"/>
    <w:rsid w:val="008F6510"/>
    <w:rsid w:val="008F65F6"/>
    <w:rsid w:val="00901D0C"/>
    <w:rsid w:val="0092035B"/>
    <w:rsid w:val="00922731"/>
    <w:rsid w:val="00922E18"/>
    <w:rsid w:val="00923180"/>
    <w:rsid w:val="00924C9C"/>
    <w:rsid w:val="00925EE4"/>
    <w:rsid w:val="00927060"/>
    <w:rsid w:val="0092719E"/>
    <w:rsid w:val="00927DC1"/>
    <w:rsid w:val="00931B19"/>
    <w:rsid w:val="00934061"/>
    <w:rsid w:val="00935139"/>
    <w:rsid w:val="00936447"/>
    <w:rsid w:val="009421F1"/>
    <w:rsid w:val="00942445"/>
    <w:rsid w:val="00945997"/>
    <w:rsid w:val="009462CC"/>
    <w:rsid w:val="00951DCD"/>
    <w:rsid w:val="00956A4F"/>
    <w:rsid w:val="00962DBF"/>
    <w:rsid w:val="009720C9"/>
    <w:rsid w:val="00975ECE"/>
    <w:rsid w:val="0098212F"/>
    <w:rsid w:val="009908AD"/>
    <w:rsid w:val="009957FE"/>
    <w:rsid w:val="00996DF3"/>
    <w:rsid w:val="009A4BF4"/>
    <w:rsid w:val="009A53E8"/>
    <w:rsid w:val="009A6DC4"/>
    <w:rsid w:val="009B2C96"/>
    <w:rsid w:val="009C465A"/>
    <w:rsid w:val="009C46F2"/>
    <w:rsid w:val="009D33A6"/>
    <w:rsid w:val="009D6496"/>
    <w:rsid w:val="009E634F"/>
    <w:rsid w:val="009F0858"/>
    <w:rsid w:val="009F1BD0"/>
    <w:rsid w:val="009F3598"/>
    <w:rsid w:val="009F55C5"/>
    <w:rsid w:val="00A056AD"/>
    <w:rsid w:val="00A06209"/>
    <w:rsid w:val="00A10768"/>
    <w:rsid w:val="00A11470"/>
    <w:rsid w:val="00A117DC"/>
    <w:rsid w:val="00A117FA"/>
    <w:rsid w:val="00A140C4"/>
    <w:rsid w:val="00A15BCA"/>
    <w:rsid w:val="00A166BC"/>
    <w:rsid w:val="00A20653"/>
    <w:rsid w:val="00A25ABB"/>
    <w:rsid w:val="00A301A5"/>
    <w:rsid w:val="00A31B61"/>
    <w:rsid w:val="00A3380A"/>
    <w:rsid w:val="00A406CA"/>
    <w:rsid w:val="00A415BA"/>
    <w:rsid w:val="00A42430"/>
    <w:rsid w:val="00A44087"/>
    <w:rsid w:val="00A4566E"/>
    <w:rsid w:val="00A54D44"/>
    <w:rsid w:val="00A5677F"/>
    <w:rsid w:val="00A60286"/>
    <w:rsid w:val="00A61B49"/>
    <w:rsid w:val="00A62AA9"/>
    <w:rsid w:val="00A63B5C"/>
    <w:rsid w:val="00A701C6"/>
    <w:rsid w:val="00A72006"/>
    <w:rsid w:val="00A72938"/>
    <w:rsid w:val="00A75A6E"/>
    <w:rsid w:val="00A776DD"/>
    <w:rsid w:val="00A81E3A"/>
    <w:rsid w:val="00A827C6"/>
    <w:rsid w:val="00A8333C"/>
    <w:rsid w:val="00A8441E"/>
    <w:rsid w:val="00A87EC2"/>
    <w:rsid w:val="00A9616C"/>
    <w:rsid w:val="00A971DC"/>
    <w:rsid w:val="00AB1F61"/>
    <w:rsid w:val="00AB3231"/>
    <w:rsid w:val="00AB4A78"/>
    <w:rsid w:val="00AB7D49"/>
    <w:rsid w:val="00AC41B4"/>
    <w:rsid w:val="00AD0F9D"/>
    <w:rsid w:val="00AD50C2"/>
    <w:rsid w:val="00AD544A"/>
    <w:rsid w:val="00AD70A7"/>
    <w:rsid w:val="00AE43F9"/>
    <w:rsid w:val="00AE6416"/>
    <w:rsid w:val="00AF176D"/>
    <w:rsid w:val="00AF7659"/>
    <w:rsid w:val="00AF78CB"/>
    <w:rsid w:val="00B00E1B"/>
    <w:rsid w:val="00B14C2F"/>
    <w:rsid w:val="00B2691F"/>
    <w:rsid w:val="00B30DE0"/>
    <w:rsid w:val="00B31122"/>
    <w:rsid w:val="00B333CF"/>
    <w:rsid w:val="00B342DE"/>
    <w:rsid w:val="00B36801"/>
    <w:rsid w:val="00B4228D"/>
    <w:rsid w:val="00B430F8"/>
    <w:rsid w:val="00B50135"/>
    <w:rsid w:val="00B508B4"/>
    <w:rsid w:val="00B55312"/>
    <w:rsid w:val="00B575E7"/>
    <w:rsid w:val="00B647EA"/>
    <w:rsid w:val="00B67738"/>
    <w:rsid w:val="00B74FE0"/>
    <w:rsid w:val="00B75E0E"/>
    <w:rsid w:val="00B8540F"/>
    <w:rsid w:val="00B87FE2"/>
    <w:rsid w:val="00B95458"/>
    <w:rsid w:val="00BA0136"/>
    <w:rsid w:val="00BA0309"/>
    <w:rsid w:val="00BA6256"/>
    <w:rsid w:val="00BA6B90"/>
    <w:rsid w:val="00BA7FCB"/>
    <w:rsid w:val="00BB0287"/>
    <w:rsid w:val="00BC0592"/>
    <w:rsid w:val="00BC062F"/>
    <w:rsid w:val="00BC2750"/>
    <w:rsid w:val="00BC391D"/>
    <w:rsid w:val="00BC55AB"/>
    <w:rsid w:val="00BD1405"/>
    <w:rsid w:val="00BD6E38"/>
    <w:rsid w:val="00BD74AE"/>
    <w:rsid w:val="00BE117D"/>
    <w:rsid w:val="00BE7133"/>
    <w:rsid w:val="00BF282B"/>
    <w:rsid w:val="00BF6996"/>
    <w:rsid w:val="00BF7114"/>
    <w:rsid w:val="00C03A8A"/>
    <w:rsid w:val="00C03F5E"/>
    <w:rsid w:val="00C045B1"/>
    <w:rsid w:val="00C05B43"/>
    <w:rsid w:val="00C07AAD"/>
    <w:rsid w:val="00C12299"/>
    <w:rsid w:val="00C14923"/>
    <w:rsid w:val="00C14BA9"/>
    <w:rsid w:val="00C16237"/>
    <w:rsid w:val="00C21487"/>
    <w:rsid w:val="00C2566A"/>
    <w:rsid w:val="00C30556"/>
    <w:rsid w:val="00C30FD1"/>
    <w:rsid w:val="00C32261"/>
    <w:rsid w:val="00C35BFF"/>
    <w:rsid w:val="00C41A5D"/>
    <w:rsid w:val="00C458EB"/>
    <w:rsid w:val="00C46F07"/>
    <w:rsid w:val="00C52359"/>
    <w:rsid w:val="00C5278F"/>
    <w:rsid w:val="00C567F0"/>
    <w:rsid w:val="00C616AF"/>
    <w:rsid w:val="00C62536"/>
    <w:rsid w:val="00C672A2"/>
    <w:rsid w:val="00C6749F"/>
    <w:rsid w:val="00C67841"/>
    <w:rsid w:val="00C7561B"/>
    <w:rsid w:val="00C819E4"/>
    <w:rsid w:val="00C84AE5"/>
    <w:rsid w:val="00C856EC"/>
    <w:rsid w:val="00C86C5E"/>
    <w:rsid w:val="00C872FE"/>
    <w:rsid w:val="00C91293"/>
    <w:rsid w:val="00C9166E"/>
    <w:rsid w:val="00C94407"/>
    <w:rsid w:val="00C9679D"/>
    <w:rsid w:val="00C97CFD"/>
    <w:rsid w:val="00CA042A"/>
    <w:rsid w:val="00CA0CED"/>
    <w:rsid w:val="00CA1365"/>
    <w:rsid w:val="00CA4232"/>
    <w:rsid w:val="00CA6E51"/>
    <w:rsid w:val="00CA7856"/>
    <w:rsid w:val="00CB310F"/>
    <w:rsid w:val="00CB5AE5"/>
    <w:rsid w:val="00CC16EC"/>
    <w:rsid w:val="00CC1A11"/>
    <w:rsid w:val="00CC1FA7"/>
    <w:rsid w:val="00CC4444"/>
    <w:rsid w:val="00CC5DC1"/>
    <w:rsid w:val="00CC6360"/>
    <w:rsid w:val="00CC67A2"/>
    <w:rsid w:val="00CC6D92"/>
    <w:rsid w:val="00CC75C2"/>
    <w:rsid w:val="00CD0A77"/>
    <w:rsid w:val="00CD2B55"/>
    <w:rsid w:val="00CD5941"/>
    <w:rsid w:val="00CD64A3"/>
    <w:rsid w:val="00CE2E27"/>
    <w:rsid w:val="00CE4358"/>
    <w:rsid w:val="00D04B7D"/>
    <w:rsid w:val="00D04BC0"/>
    <w:rsid w:val="00D05DB1"/>
    <w:rsid w:val="00D078AF"/>
    <w:rsid w:val="00D127A9"/>
    <w:rsid w:val="00D1280C"/>
    <w:rsid w:val="00D12B61"/>
    <w:rsid w:val="00D17F98"/>
    <w:rsid w:val="00D22CE0"/>
    <w:rsid w:val="00D26A57"/>
    <w:rsid w:val="00D302CE"/>
    <w:rsid w:val="00D303C7"/>
    <w:rsid w:val="00D30D91"/>
    <w:rsid w:val="00D31DB4"/>
    <w:rsid w:val="00D356A2"/>
    <w:rsid w:val="00D4110C"/>
    <w:rsid w:val="00D417AE"/>
    <w:rsid w:val="00D56049"/>
    <w:rsid w:val="00D572C0"/>
    <w:rsid w:val="00D60AC7"/>
    <w:rsid w:val="00D61CFA"/>
    <w:rsid w:val="00D62E96"/>
    <w:rsid w:val="00D828F6"/>
    <w:rsid w:val="00D839B3"/>
    <w:rsid w:val="00D875CE"/>
    <w:rsid w:val="00D92DE2"/>
    <w:rsid w:val="00D94973"/>
    <w:rsid w:val="00DA05A2"/>
    <w:rsid w:val="00DA1A39"/>
    <w:rsid w:val="00DA30E3"/>
    <w:rsid w:val="00DA42ED"/>
    <w:rsid w:val="00DA676D"/>
    <w:rsid w:val="00DB250E"/>
    <w:rsid w:val="00DB309A"/>
    <w:rsid w:val="00DB4F70"/>
    <w:rsid w:val="00DB72A6"/>
    <w:rsid w:val="00DC0BCF"/>
    <w:rsid w:val="00DC3B24"/>
    <w:rsid w:val="00DC3B36"/>
    <w:rsid w:val="00DC4C89"/>
    <w:rsid w:val="00DD2361"/>
    <w:rsid w:val="00DD475D"/>
    <w:rsid w:val="00DD517A"/>
    <w:rsid w:val="00DF144F"/>
    <w:rsid w:val="00E02FF5"/>
    <w:rsid w:val="00E06555"/>
    <w:rsid w:val="00E11C4C"/>
    <w:rsid w:val="00E139C1"/>
    <w:rsid w:val="00E16888"/>
    <w:rsid w:val="00E2013B"/>
    <w:rsid w:val="00E22ABE"/>
    <w:rsid w:val="00E237C7"/>
    <w:rsid w:val="00E32676"/>
    <w:rsid w:val="00E35311"/>
    <w:rsid w:val="00E36401"/>
    <w:rsid w:val="00E40F76"/>
    <w:rsid w:val="00E4260D"/>
    <w:rsid w:val="00E433F0"/>
    <w:rsid w:val="00E450C9"/>
    <w:rsid w:val="00E462E4"/>
    <w:rsid w:val="00E54FE0"/>
    <w:rsid w:val="00E60CD6"/>
    <w:rsid w:val="00E629AD"/>
    <w:rsid w:val="00E74925"/>
    <w:rsid w:val="00E76022"/>
    <w:rsid w:val="00E7771B"/>
    <w:rsid w:val="00E814D7"/>
    <w:rsid w:val="00EA46A6"/>
    <w:rsid w:val="00EA555D"/>
    <w:rsid w:val="00EA69EB"/>
    <w:rsid w:val="00EB1063"/>
    <w:rsid w:val="00EB3288"/>
    <w:rsid w:val="00EB3D54"/>
    <w:rsid w:val="00EC38F0"/>
    <w:rsid w:val="00EC73CA"/>
    <w:rsid w:val="00ED197F"/>
    <w:rsid w:val="00ED6103"/>
    <w:rsid w:val="00ED6410"/>
    <w:rsid w:val="00ED6517"/>
    <w:rsid w:val="00ED6D41"/>
    <w:rsid w:val="00EE0101"/>
    <w:rsid w:val="00EE31C6"/>
    <w:rsid w:val="00EE4335"/>
    <w:rsid w:val="00EE6CA7"/>
    <w:rsid w:val="00EE79D2"/>
    <w:rsid w:val="00EF13C0"/>
    <w:rsid w:val="00EF2EBE"/>
    <w:rsid w:val="00EF35BC"/>
    <w:rsid w:val="00EF5F31"/>
    <w:rsid w:val="00EF6A49"/>
    <w:rsid w:val="00F018BA"/>
    <w:rsid w:val="00F14A83"/>
    <w:rsid w:val="00F14EE2"/>
    <w:rsid w:val="00F16C65"/>
    <w:rsid w:val="00F247C6"/>
    <w:rsid w:val="00F25FE1"/>
    <w:rsid w:val="00F26151"/>
    <w:rsid w:val="00F32D78"/>
    <w:rsid w:val="00F33DCD"/>
    <w:rsid w:val="00F348D4"/>
    <w:rsid w:val="00F41B2F"/>
    <w:rsid w:val="00F4447F"/>
    <w:rsid w:val="00F45CFA"/>
    <w:rsid w:val="00F523B2"/>
    <w:rsid w:val="00F5317A"/>
    <w:rsid w:val="00F54ACE"/>
    <w:rsid w:val="00F63FEE"/>
    <w:rsid w:val="00F7563A"/>
    <w:rsid w:val="00F75EA1"/>
    <w:rsid w:val="00F76F86"/>
    <w:rsid w:val="00F802C8"/>
    <w:rsid w:val="00F812C7"/>
    <w:rsid w:val="00F83AEA"/>
    <w:rsid w:val="00F9157F"/>
    <w:rsid w:val="00F9185D"/>
    <w:rsid w:val="00F91B03"/>
    <w:rsid w:val="00F91B9D"/>
    <w:rsid w:val="00F91CC1"/>
    <w:rsid w:val="00F91EB9"/>
    <w:rsid w:val="00F92538"/>
    <w:rsid w:val="00F955EF"/>
    <w:rsid w:val="00F95BC3"/>
    <w:rsid w:val="00F9679E"/>
    <w:rsid w:val="00FA26D7"/>
    <w:rsid w:val="00FA4975"/>
    <w:rsid w:val="00FC4676"/>
    <w:rsid w:val="00FD6AB6"/>
    <w:rsid w:val="00FE2985"/>
    <w:rsid w:val="00FE4835"/>
    <w:rsid w:val="00FE69F7"/>
    <w:rsid w:val="00FF0561"/>
    <w:rsid w:val="00FF09D0"/>
    <w:rsid w:val="00FF156F"/>
    <w:rsid w:val="00FF1975"/>
    <w:rsid w:val="00FF2EA8"/>
    <w:rsid w:val="00FF78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A02550B-D9DF-4A6E-9DF5-15767400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B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A7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856"/>
  </w:style>
  <w:style w:type="paragraph" w:styleId="Piedepgina">
    <w:name w:val="footer"/>
    <w:basedOn w:val="Normal"/>
    <w:link w:val="PiedepginaCar"/>
    <w:uiPriority w:val="99"/>
    <w:unhideWhenUsed/>
    <w:rsid w:val="00CA7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56"/>
  </w:style>
  <w:style w:type="paragraph" w:styleId="Prrafodelista">
    <w:name w:val="List Paragraph"/>
    <w:basedOn w:val="Normal"/>
    <w:uiPriority w:val="34"/>
    <w:qFormat/>
    <w:rsid w:val="004B47C2"/>
    <w:pPr>
      <w:ind w:left="720"/>
      <w:contextualSpacing/>
    </w:pPr>
  </w:style>
  <w:style w:type="paragraph" w:styleId="Textodeglobo">
    <w:name w:val="Balloon Text"/>
    <w:basedOn w:val="Normal"/>
    <w:link w:val="TextodegloboCar"/>
    <w:uiPriority w:val="99"/>
    <w:semiHidden/>
    <w:unhideWhenUsed/>
    <w:rsid w:val="0037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E09"/>
    <w:rPr>
      <w:rFonts w:ascii="Segoe UI" w:hAnsi="Segoe UI" w:cs="Segoe UI"/>
      <w:sz w:val="18"/>
      <w:szCs w:val="18"/>
    </w:rPr>
  </w:style>
  <w:style w:type="paragraph" w:styleId="Textonotapie">
    <w:name w:val="footnote text"/>
    <w:basedOn w:val="Normal"/>
    <w:link w:val="TextonotapieCar"/>
    <w:uiPriority w:val="99"/>
    <w:unhideWhenUsed/>
    <w:rsid w:val="00212A42"/>
    <w:pPr>
      <w:spacing w:after="0" w:line="240" w:lineRule="auto"/>
    </w:pPr>
    <w:rPr>
      <w:sz w:val="20"/>
      <w:szCs w:val="20"/>
    </w:rPr>
  </w:style>
  <w:style w:type="character" w:customStyle="1" w:styleId="TextonotapieCar">
    <w:name w:val="Texto nota pie Car"/>
    <w:basedOn w:val="Fuentedeprrafopredeter"/>
    <w:link w:val="Textonotapie"/>
    <w:uiPriority w:val="99"/>
    <w:rsid w:val="00212A42"/>
    <w:rPr>
      <w:sz w:val="20"/>
      <w:szCs w:val="20"/>
    </w:rPr>
  </w:style>
  <w:style w:type="character" w:styleId="Refdenotaalpie">
    <w:name w:val="footnote reference"/>
    <w:basedOn w:val="Fuentedeprrafopredeter"/>
    <w:uiPriority w:val="99"/>
    <w:semiHidden/>
    <w:unhideWhenUsed/>
    <w:rsid w:val="00212A42"/>
    <w:rPr>
      <w:vertAlign w:val="superscript"/>
    </w:rPr>
  </w:style>
  <w:style w:type="paragraph" w:styleId="HTMLconformatoprevio">
    <w:name w:val="HTML Preformatted"/>
    <w:basedOn w:val="Normal"/>
    <w:link w:val="HTMLconformatoprevioCar"/>
    <w:uiPriority w:val="99"/>
    <w:unhideWhenUsed/>
    <w:rsid w:val="00081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es-CL"/>
    </w:rPr>
  </w:style>
  <w:style w:type="character" w:customStyle="1" w:styleId="HTMLconformatoprevioCar">
    <w:name w:val="HTML con formato previo Car"/>
    <w:basedOn w:val="Fuentedeprrafopredeter"/>
    <w:link w:val="HTMLconformatoprevio"/>
    <w:uiPriority w:val="99"/>
    <w:rsid w:val="000813E8"/>
    <w:rPr>
      <w:rFonts w:ascii="Courier New" w:eastAsia="Times New Roman" w:hAnsi="Courier New" w:cs="Times New Roman"/>
      <w:sz w:val="20"/>
      <w:szCs w:val="20"/>
      <w:lang w:val="x-none" w:eastAsia="es-CL"/>
    </w:rPr>
  </w:style>
  <w:style w:type="character" w:styleId="Refdecomentario">
    <w:name w:val="annotation reference"/>
    <w:basedOn w:val="Fuentedeprrafopredeter"/>
    <w:uiPriority w:val="99"/>
    <w:semiHidden/>
    <w:unhideWhenUsed/>
    <w:rsid w:val="001A7224"/>
    <w:rPr>
      <w:sz w:val="16"/>
      <w:szCs w:val="16"/>
    </w:rPr>
  </w:style>
  <w:style w:type="paragraph" w:styleId="Textocomentario">
    <w:name w:val="annotation text"/>
    <w:basedOn w:val="Normal"/>
    <w:link w:val="TextocomentarioCar"/>
    <w:uiPriority w:val="99"/>
    <w:semiHidden/>
    <w:unhideWhenUsed/>
    <w:rsid w:val="001A72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7224"/>
    <w:rPr>
      <w:sz w:val="20"/>
      <w:szCs w:val="20"/>
    </w:rPr>
  </w:style>
  <w:style w:type="paragraph" w:styleId="Asuntodelcomentario">
    <w:name w:val="annotation subject"/>
    <w:basedOn w:val="Textocomentario"/>
    <w:next w:val="Textocomentario"/>
    <w:link w:val="AsuntodelcomentarioCar"/>
    <w:uiPriority w:val="99"/>
    <w:semiHidden/>
    <w:unhideWhenUsed/>
    <w:rsid w:val="001A7224"/>
    <w:rPr>
      <w:b/>
      <w:bCs/>
    </w:rPr>
  </w:style>
  <w:style w:type="character" w:customStyle="1" w:styleId="AsuntodelcomentarioCar">
    <w:name w:val="Asunto del comentario Car"/>
    <w:basedOn w:val="TextocomentarioCar"/>
    <w:link w:val="Asuntodelcomentario"/>
    <w:uiPriority w:val="99"/>
    <w:semiHidden/>
    <w:rsid w:val="001A7224"/>
    <w:rPr>
      <w:b/>
      <w:bCs/>
      <w:sz w:val="20"/>
      <w:szCs w:val="20"/>
    </w:rPr>
  </w:style>
  <w:style w:type="paragraph" w:styleId="Textonotaalfinal">
    <w:name w:val="endnote text"/>
    <w:basedOn w:val="Normal"/>
    <w:link w:val="TextonotaalfinalCar"/>
    <w:uiPriority w:val="99"/>
    <w:semiHidden/>
    <w:unhideWhenUsed/>
    <w:rsid w:val="002902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024E"/>
    <w:rPr>
      <w:sz w:val="20"/>
      <w:szCs w:val="20"/>
    </w:rPr>
  </w:style>
  <w:style w:type="character" w:styleId="Refdenotaalfinal">
    <w:name w:val="endnote reference"/>
    <w:basedOn w:val="Fuentedeprrafopredeter"/>
    <w:uiPriority w:val="99"/>
    <w:semiHidden/>
    <w:unhideWhenUsed/>
    <w:rsid w:val="00290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2135">
      <w:bodyDiv w:val="1"/>
      <w:marLeft w:val="0"/>
      <w:marRight w:val="0"/>
      <w:marTop w:val="0"/>
      <w:marBottom w:val="0"/>
      <w:divBdr>
        <w:top w:val="none" w:sz="0" w:space="0" w:color="auto"/>
        <w:left w:val="none" w:sz="0" w:space="0" w:color="auto"/>
        <w:bottom w:val="none" w:sz="0" w:space="0" w:color="auto"/>
        <w:right w:val="none" w:sz="0" w:space="0" w:color="auto"/>
      </w:divBdr>
    </w:div>
    <w:div w:id="102313790">
      <w:bodyDiv w:val="1"/>
      <w:marLeft w:val="0"/>
      <w:marRight w:val="0"/>
      <w:marTop w:val="0"/>
      <w:marBottom w:val="0"/>
      <w:divBdr>
        <w:top w:val="none" w:sz="0" w:space="0" w:color="auto"/>
        <w:left w:val="none" w:sz="0" w:space="0" w:color="auto"/>
        <w:bottom w:val="none" w:sz="0" w:space="0" w:color="auto"/>
        <w:right w:val="none" w:sz="0" w:space="0" w:color="auto"/>
      </w:divBdr>
      <w:divsChild>
        <w:div w:id="1906142886">
          <w:marLeft w:val="0"/>
          <w:marRight w:val="0"/>
          <w:marTop w:val="0"/>
          <w:marBottom w:val="0"/>
          <w:divBdr>
            <w:top w:val="none" w:sz="0" w:space="0" w:color="auto"/>
            <w:left w:val="none" w:sz="0" w:space="0" w:color="auto"/>
            <w:bottom w:val="none" w:sz="0" w:space="0" w:color="auto"/>
            <w:right w:val="none" w:sz="0" w:space="0" w:color="auto"/>
          </w:divBdr>
        </w:div>
        <w:div w:id="620918948">
          <w:marLeft w:val="0"/>
          <w:marRight w:val="0"/>
          <w:marTop w:val="0"/>
          <w:marBottom w:val="0"/>
          <w:divBdr>
            <w:top w:val="none" w:sz="0" w:space="0" w:color="auto"/>
            <w:left w:val="none" w:sz="0" w:space="0" w:color="auto"/>
            <w:bottom w:val="none" w:sz="0" w:space="0" w:color="auto"/>
            <w:right w:val="none" w:sz="0" w:space="0" w:color="auto"/>
          </w:divBdr>
          <w:divsChild>
            <w:div w:id="19071110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12184054">
          <w:marLeft w:val="0"/>
          <w:marRight w:val="0"/>
          <w:marTop w:val="0"/>
          <w:marBottom w:val="0"/>
          <w:divBdr>
            <w:top w:val="none" w:sz="0" w:space="0" w:color="auto"/>
            <w:left w:val="none" w:sz="0" w:space="0" w:color="auto"/>
            <w:bottom w:val="none" w:sz="0" w:space="0" w:color="auto"/>
            <w:right w:val="none" w:sz="0" w:space="0" w:color="auto"/>
          </w:divBdr>
        </w:div>
      </w:divsChild>
    </w:div>
    <w:div w:id="159588605">
      <w:bodyDiv w:val="1"/>
      <w:marLeft w:val="0"/>
      <w:marRight w:val="0"/>
      <w:marTop w:val="0"/>
      <w:marBottom w:val="0"/>
      <w:divBdr>
        <w:top w:val="none" w:sz="0" w:space="0" w:color="auto"/>
        <w:left w:val="none" w:sz="0" w:space="0" w:color="auto"/>
        <w:bottom w:val="none" w:sz="0" w:space="0" w:color="auto"/>
        <w:right w:val="none" w:sz="0" w:space="0" w:color="auto"/>
      </w:divBdr>
    </w:div>
    <w:div w:id="255941324">
      <w:bodyDiv w:val="1"/>
      <w:marLeft w:val="0"/>
      <w:marRight w:val="0"/>
      <w:marTop w:val="0"/>
      <w:marBottom w:val="0"/>
      <w:divBdr>
        <w:top w:val="none" w:sz="0" w:space="0" w:color="auto"/>
        <w:left w:val="none" w:sz="0" w:space="0" w:color="auto"/>
        <w:bottom w:val="none" w:sz="0" w:space="0" w:color="auto"/>
        <w:right w:val="none" w:sz="0" w:space="0" w:color="auto"/>
      </w:divBdr>
    </w:div>
    <w:div w:id="325013807">
      <w:bodyDiv w:val="1"/>
      <w:marLeft w:val="0"/>
      <w:marRight w:val="0"/>
      <w:marTop w:val="0"/>
      <w:marBottom w:val="0"/>
      <w:divBdr>
        <w:top w:val="none" w:sz="0" w:space="0" w:color="auto"/>
        <w:left w:val="none" w:sz="0" w:space="0" w:color="auto"/>
        <w:bottom w:val="none" w:sz="0" w:space="0" w:color="auto"/>
        <w:right w:val="none" w:sz="0" w:space="0" w:color="auto"/>
      </w:divBdr>
    </w:div>
    <w:div w:id="325523774">
      <w:bodyDiv w:val="1"/>
      <w:marLeft w:val="0"/>
      <w:marRight w:val="0"/>
      <w:marTop w:val="0"/>
      <w:marBottom w:val="0"/>
      <w:divBdr>
        <w:top w:val="none" w:sz="0" w:space="0" w:color="auto"/>
        <w:left w:val="none" w:sz="0" w:space="0" w:color="auto"/>
        <w:bottom w:val="none" w:sz="0" w:space="0" w:color="auto"/>
        <w:right w:val="none" w:sz="0" w:space="0" w:color="auto"/>
      </w:divBdr>
      <w:divsChild>
        <w:div w:id="2024435226">
          <w:marLeft w:val="0"/>
          <w:marRight w:val="0"/>
          <w:marTop w:val="0"/>
          <w:marBottom w:val="0"/>
          <w:divBdr>
            <w:top w:val="none" w:sz="0" w:space="0" w:color="auto"/>
            <w:left w:val="none" w:sz="0" w:space="0" w:color="auto"/>
            <w:bottom w:val="none" w:sz="0" w:space="0" w:color="auto"/>
            <w:right w:val="none" w:sz="0" w:space="0" w:color="auto"/>
          </w:divBdr>
        </w:div>
        <w:div w:id="2138991230">
          <w:marLeft w:val="0"/>
          <w:marRight w:val="0"/>
          <w:marTop w:val="0"/>
          <w:marBottom w:val="0"/>
          <w:divBdr>
            <w:top w:val="none" w:sz="0" w:space="0" w:color="auto"/>
            <w:left w:val="none" w:sz="0" w:space="0" w:color="auto"/>
            <w:bottom w:val="none" w:sz="0" w:space="0" w:color="auto"/>
            <w:right w:val="none" w:sz="0" w:space="0" w:color="auto"/>
          </w:divBdr>
        </w:div>
      </w:divsChild>
    </w:div>
    <w:div w:id="876039558">
      <w:bodyDiv w:val="1"/>
      <w:marLeft w:val="0"/>
      <w:marRight w:val="0"/>
      <w:marTop w:val="0"/>
      <w:marBottom w:val="0"/>
      <w:divBdr>
        <w:top w:val="none" w:sz="0" w:space="0" w:color="auto"/>
        <w:left w:val="none" w:sz="0" w:space="0" w:color="auto"/>
        <w:bottom w:val="none" w:sz="0" w:space="0" w:color="auto"/>
        <w:right w:val="none" w:sz="0" w:space="0" w:color="auto"/>
      </w:divBdr>
    </w:div>
    <w:div w:id="1255436246">
      <w:bodyDiv w:val="1"/>
      <w:marLeft w:val="0"/>
      <w:marRight w:val="0"/>
      <w:marTop w:val="0"/>
      <w:marBottom w:val="0"/>
      <w:divBdr>
        <w:top w:val="none" w:sz="0" w:space="0" w:color="auto"/>
        <w:left w:val="none" w:sz="0" w:space="0" w:color="auto"/>
        <w:bottom w:val="none" w:sz="0" w:space="0" w:color="auto"/>
        <w:right w:val="none" w:sz="0" w:space="0" w:color="auto"/>
      </w:divBdr>
    </w:div>
    <w:div w:id="1308128367">
      <w:bodyDiv w:val="1"/>
      <w:marLeft w:val="0"/>
      <w:marRight w:val="0"/>
      <w:marTop w:val="0"/>
      <w:marBottom w:val="0"/>
      <w:divBdr>
        <w:top w:val="none" w:sz="0" w:space="0" w:color="auto"/>
        <w:left w:val="none" w:sz="0" w:space="0" w:color="auto"/>
        <w:bottom w:val="none" w:sz="0" w:space="0" w:color="auto"/>
        <w:right w:val="none" w:sz="0" w:space="0" w:color="auto"/>
      </w:divBdr>
      <w:divsChild>
        <w:div w:id="1608350267">
          <w:marLeft w:val="0"/>
          <w:marRight w:val="0"/>
          <w:marTop w:val="0"/>
          <w:marBottom w:val="0"/>
          <w:divBdr>
            <w:top w:val="none" w:sz="0" w:space="0" w:color="auto"/>
            <w:left w:val="none" w:sz="0" w:space="0" w:color="auto"/>
            <w:bottom w:val="none" w:sz="0" w:space="0" w:color="auto"/>
            <w:right w:val="none" w:sz="0" w:space="0" w:color="auto"/>
          </w:divBdr>
          <w:divsChild>
            <w:div w:id="1337414835">
              <w:marLeft w:val="150"/>
              <w:marRight w:val="0"/>
              <w:marTop w:val="0"/>
              <w:marBottom w:val="0"/>
              <w:divBdr>
                <w:top w:val="none" w:sz="0" w:space="0" w:color="auto"/>
                <w:left w:val="none" w:sz="0" w:space="0" w:color="auto"/>
                <w:bottom w:val="none" w:sz="0" w:space="0" w:color="auto"/>
                <w:right w:val="none" w:sz="0" w:space="0" w:color="auto"/>
              </w:divBdr>
              <w:divsChild>
                <w:div w:id="1021199874">
                  <w:marLeft w:val="0"/>
                  <w:marRight w:val="0"/>
                  <w:marTop w:val="0"/>
                  <w:marBottom w:val="0"/>
                  <w:divBdr>
                    <w:top w:val="none" w:sz="0" w:space="0" w:color="auto"/>
                    <w:left w:val="none" w:sz="0" w:space="0" w:color="auto"/>
                    <w:bottom w:val="none" w:sz="0" w:space="0" w:color="auto"/>
                    <w:right w:val="none" w:sz="0" w:space="0" w:color="auto"/>
                  </w:divBdr>
                  <w:divsChild>
                    <w:div w:id="1777747480">
                      <w:marLeft w:val="0"/>
                      <w:marRight w:val="0"/>
                      <w:marTop w:val="0"/>
                      <w:marBottom w:val="0"/>
                      <w:divBdr>
                        <w:top w:val="none" w:sz="0" w:space="0" w:color="auto"/>
                        <w:left w:val="none" w:sz="0" w:space="0" w:color="auto"/>
                        <w:bottom w:val="none" w:sz="0" w:space="0" w:color="auto"/>
                        <w:right w:val="none" w:sz="0" w:space="0" w:color="auto"/>
                      </w:divBdr>
                      <w:divsChild>
                        <w:div w:id="466900774">
                          <w:marLeft w:val="0"/>
                          <w:marRight w:val="0"/>
                          <w:marTop w:val="0"/>
                          <w:marBottom w:val="0"/>
                          <w:divBdr>
                            <w:top w:val="none" w:sz="0" w:space="0" w:color="auto"/>
                            <w:left w:val="none" w:sz="0" w:space="0" w:color="auto"/>
                            <w:bottom w:val="none" w:sz="0" w:space="0" w:color="auto"/>
                            <w:right w:val="none" w:sz="0" w:space="0" w:color="auto"/>
                          </w:divBdr>
                          <w:divsChild>
                            <w:div w:id="1320227845">
                              <w:marLeft w:val="0"/>
                              <w:marRight w:val="0"/>
                              <w:marTop w:val="0"/>
                              <w:marBottom w:val="0"/>
                              <w:divBdr>
                                <w:top w:val="none" w:sz="0" w:space="0" w:color="auto"/>
                                <w:left w:val="none" w:sz="0" w:space="0" w:color="auto"/>
                                <w:bottom w:val="none" w:sz="0" w:space="0" w:color="auto"/>
                                <w:right w:val="none" w:sz="0" w:space="0" w:color="auto"/>
                              </w:divBdr>
                              <w:divsChild>
                                <w:div w:id="555312701">
                                  <w:marLeft w:val="0"/>
                                  <w:marRight w:val="0"/>
                                  <w:marTop w:val="0"/>
                                  <w:marBottom w:val="0"/>
                                  <w:divBdr>
                                    <w:top w:val="none" w:sz="0" w:space="0" w:color="auto"/>
                                    <w:left w:val="none" w:sz="0" w:space="0" w:color="auto"/>
                                    <w:bottom w:val="none" w:sz="0" w:space="0" w:color="auto"/>
                                    <w:right w:val="none" w:sz="0" w:space="0" w:color="auto"/>
                                  </w:divBdr>
                                  <w:divsChild>
                                    <w:div w:id="1784375798">
                                      <w:marLeft w:val="0"/>
                                      <w:marRight w:val="0"/>
                                      <w:marTop w:val="0"/>
                                      <w:marBottom w:val="0"/>
                                      <w:divBdr>
                                        <w:top w:val="none" w:sz="0" w:space="0" w:color="auto"/>
                                        <w:left w:val="none" w:sz="0" w:space="0" w:color="auto"/>
                                        <w:bottom w:val="none" w:sz="0" w:space="0" w:color="auto"/>
                                        <w:right w:val="none" w:sz="0" w:space="0" w:color="auto"/>
                                      </w:divBdr>
                                    </w:div>
                                    <w:div w:id="782770316">
                                      <w:marLeft w:val="0"/>
                                      <w:marRight w:val="0"/>
                                      <w:marTop w:val="0"/>
                                      <w:marBottom w:val="0"/>
                                      <w:divBdr>
                                        <w:top w:val="none" w:sz="0" w:space="0" w:color="auto"/>
                                        <w:left w:val="none" w:sz="0" w:space="0" w:color="auto"/>
                                        <w:bottom w:val="none" w:sz="0" w:space="0" w:color="auto"/>
                                        <w:right w:val="none" w:sz="0" w:space="0" w:color="auto"/>
                                      </w:divBdr>
                                    </w:div>
                                    <w:div w:id="740327001">
                                      <w:marLeft w:val="0"/>
                                      <w:marRight w:val="0"/>
                                      <w:marTop w:val="0"/>
                                      <w:marBottom w:val="0"/>
                                      <w:divBdr>
                                        <w:top w:val="none" w:sz="0" w:space="0" w:color="auto"/>
                                        <w:left w:val="none" w:sz="0" w:space="0" w:color="auto"/>
                                        <w:bottom w:val="none" w:sz="0" w:space="0" w:color="auto"/>
                                        <w:right w:val="none" w:sz="0" w:space="0" w:color="auto"/>
                                      </w:divBdr>
                                    </w:div>
                                    <w:div w:id="1081102098">
                                      <w:marLeft w:val="0"/>
                                      <w:marRight w:val="0"/>
                                      <w:marTop w:val="0"/>
                                      <w:marBottom w:val="0"/>
                                      <w:divBdr>
                                        <w:top w:val="none" w:sz="0" w:space="0" w:color="auto"/>
                                        <w:left w:val="none" w:sz="0" w:space="0" w:color="auto"/>
                                        <w:bottom w:val="none" w:sz="0" w:space="0" w:color="auto"/>
                                        <w:right w:val="none" w:sz="0" w:space="0" w:color="auto"/>
                                      </w:divBdr>
                                    </w:div>
                                    <w:div w:id="950548955">
                                      <w:marLeft w:val="0"/>
                                      <w:marRight w:val="0"/>
                                      <w:marTop w:val="0"/>
                                      <w:marBottom w:val="0"/>
                                      <w:divBdr>
                                        <w:top w:val="none" w:sz="0" w:space="0" w:color="auto"/>
                                        <w:left w:val="none" w:sz="0" w:space="0" w:color="auto"/>
                                        <w:bottom w:val="none" w:sz="0" w:space="0" w:color="auto"/>
                                        <w:right w:val="none" w:sz="0" w:space="0" w:color="auto"/>
                                      </w:divBdr>
                                      <w:divsChild>
                                        <w:div w:id="2032795888">
                                          <w:marLeft w:val="0"/>
                                          <w:marRight w:val="0"/>
                                          <w:marTop w:val="0"/>
                                          <w:marBottom w:val="0"/>
                                          <w:divBdr>
                                            <w:top w:val="single" w:sz="6" w:space="8" w:color="CCCCCC"/>
                                            <w:left w:val="single" w:sz="6" w:space="8" w:color="CCCCCC"/>
                                            <w:bottom w:val="single" w:sz="6" w:space="8" w:color="CCCCCC"/>
                                            <w:right w:val="single" w:sz="6" w:space="8" w:color="CCCCCC"/>
                                          </w:divBdr>
                                        </w:div>
                                        <w:div w:id="191412539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 w:id="1343967185">
      <w:bodyDiv w:val="1"/>
      <w:marLeft w:val="0"/>
      <w:marRight w:val="0"/>
      <w:marTop w:val="0"/>
      <w:marBottom w:val="0"/>
      <w:divBdr>
        <w:top w:val="none" w:sz="0" w:space="0" w:color="auto"/>
        <w:left w:val="none" w:sz="0" w:space="0" w:color="auto"/>
        <w:bottom w:val="none" w:sz="0" w:space="0" w:color="auto"/>
        <w:right w:val="none" w:sz="0" w:space="0" w:color="auto"/>
      </w:divBdr>
    </w:div>
    <w:div w:id="1466193003">
      <w:bodyDiv w:val="1"/>
      <w:marLeft w:val="0"/>
      <w:marRight w:val="0"/>
      <w:marTop w:val="0"/>
      <w:marBottom w:val="0"/>
      <w:divBdr>
        <w:top w:val="none" w:sz="0" w:space="0" w:color="auto"/>
        <w:left w:val="none" w:sz="0" w:space="0" w:color="auto"/>
        <w:bottom w:val="none" w:sz="0" w:space="0" w:color="auto"/>
        <w:right w:val="none" w:sz="0" w:space="0" w:color="auto"/>
      </w:divBdr>
    </w:div>
    <w:div w:id="1486627417">
      <w:bodyDiv w:val="1"/>
      <w:marLeft w:val="0"/>
      <w:marRight w:val="0"/>
      <w:marTop w:val="0"/>
      <w:marBottom w:val="0"/>
      <w:divBdr>
        <w:top w:val="none" w:sz="0" w:space="0" w:color="auto"/>
        <w:left w:val="none" w:sz="0" w:space="0" w:color="auto"/>
        <w:bottom w:val="none" w:sz="0" w:space="0" w:color="auto"/>
        <w:right w:val="none" w:sz="0" w:space="0" w:color="auto"/>
      </w:divBdr>
    </w:div>
    <w:div w:id="1574005993">
      <w:bodyDiv w:val="1"/>
      <w:marLeft w:val="0"/>
      <w:marRight w:val="0"/>
      <w:marTop w:val="0"/>
      <w:marBottom w:val="0"/>
      <w:divBdr>
        <w:top w:val="none" w:sz="0" w:space="0" w:color="auto"/>
        <w:left w:val="none" w:sz="0" w:space="0" w:color="auto"/>
        <w:bottom w:val="none" w:sz="0" w:space="0" w:color="auto"/>
        <w:right w:val="none" w:sz="0" w:space="0" w:color="auto"/>
      </w:divBdr>
      <w:divsChild>
        <w:div w:id="2096129460">
          <w:marLeft w:val="0"/>
          <w:marRight w:val="0"/>
          <w:marTop w:val="0"/>
          <w:marBottom w:val="0"/>
          <w:divBdr>
            <w:top w:val="none" w:sz="0" w:space="0" w:color="auto"/>
            <w:left w:val="none" w:sz="0" w:space="0" w:color="auto"/>
            <w:bottom w:val="none" w:sz="0" w:space="0" w:color="auto"/>
            <w:right w:val="none" w:sz="0" w:space="0" w:color="auto"/>
          </w:divBdr>
        </w:div>
      </w:divsChild>
    </w:div>
    <w:div w:id="1599554820">
      <w:bodyDiv w:val="1"/>
      <w:marLeft w:val="0"/>
      <w:marRight w:val="0"/>
      <w:marTop w:val="0"/>
      <w:marBottom w:val="0"/>
      <w:divBdr>
        <w:top w:val="none" w:sz="0" w:space="0" w:color="auto"/>
        <w:left w:val="none" w:sz="0" w:space="0" w:color="auto"/>
        <w:bottom w:val="none" w:sz="0" w:space="0" w:color="auto"/>
        <w:right w:val="none" w:sz="0" w:space="0" w:color="auto"/>
      </w:divBdr>
    </w:div>
    <w:div w:id="1757170492">
      <w:bodyDiv w:val="1"/>
      <w:marLeft w:val="0"/>
      <w:marRight w:val="0"/>
      <w:marTop w:val="0"/>
      <w:marBottom w:val="0"/>
      <w:divBdr>
        <w:top w:val="none" w:sz="0" w:space="0" w:color="auto"/>
        <w:left w:val="none" w:sz="0" w:space="0" w:color="auto"/>
        <w:bottom w:val="none" w:sz="0" w:space="0" w:color="auto"/>
        <w:right w:val="none" w:sz="0" w:space="0" w:color="auto"/>
      </w:divBdr>
    </w:div>
    <w:div w:id="1870752134">
      <w:bodyDiv w:val="1"/>
      <w:marLeft w:val="0"/>
      <w:marRight w:val="0"/>
      <w:marTop w:val="0"/>
      <w:marBottom w:val="0"/>
      <w:divBdr>
        <w:top w:val="none" w:sz="0" w:space="0" w:color="auto"/>
        <w:left w:val="none" w:sz="0" w:space="0" w:color="auto"/>
        <w:bottom w:val="none" w:sz="0" w:space="0" w:color="auto"/>
        <w:right w:val="none" w:sz="0" w:space="0" w:color="auto"/>
      </w:divBdr>
    </w:div>
    <w:div w:id="2033991973">
      <w:bodyDiv w:val="1"/>
      <w:marLeft w:val="0"/>
      <w:marRight w:val="0"/>
      <w:marTop w:val="0"/>
      <w:marBottom w:val="0"/>
      <w:divBdr>
        <w:top w:val="none" w:sz="0" w:space="0" w:color="auto"/>
        <w:left w:val="none" w:sz="0" w:space="0" w:color="auto"/>
        <w:bottom w:val="none" w:sz="0" w:space="0" w:color="auto"/>
        <w:right w:val="none" w:sz="0" w:space="0" w:color="auto"/>
      </w:divBdr>
    </w:div>
    <w:div w:id="21016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FF68-3734-4C05-8552-8B4F9EA3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2144</Words>
  <Characters>11796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mcorrea</dc:creator>
  <cp:lastModifiedBy>Maria Soledad Fredes Ruiz</cp:lastModifiedBy>
  <cp:revision>21</cp:revision>
  <cp:lastPrinted>2018-07-04T18:31:00Z</cp:lastPrinted>
  <dcterms:created xsi:type="dcterms:W3CDTF">2018-07-03T22:11:00Z</dcterms:created>
  <dcterms:modified xsi:type="dcterms:W3CDTF">2018-07-04T19:13:00Z</dcterms:modified>
</cp:coreProperties>
</file>