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7938"/>
        <w:gridCol w:w="7938"/>
      </w:tblGrid>
      <w:tr w:rsidR="007A1B1A" w:rsidRPr="008320B1" w14:paraId="5F516533" w14:textId="77777777" w:rsidTr="006772D3">
        <w:trPr>
          <w:tblHeader/>
        </w:trPr>
        <w:tc>
          <w:tcPr>
            <w:tcW w:w="7938" w:type="dxa"/>
            <w:shd w:val="pct12" w:color="auto" w:fill="auto"/>
          </w:tcPr>
          <w:p w14:paraId="6A4D0079" w14:textId="77777777" w:rsidR="007A1B1A" w:rsidRPr="006772D3" w:rsidRDefault="006772D3" w:rsidP="006772D3">
            <w:pPr>
              <w:jc w:val="center"/>
              <w:rPr>
                <w:b/>
                <w:sz w:val="22"/>
                <w:szCs w:val="22"/>
              </w:rPr>
            </w:pPr>
            <w:r w:rsidRPr="006772D3">
              <w:rPr>
                <w:b/>
                <w:sz w:val="22"/>
                <w:szCs w:val="22"/>
              </w:rPr>
              <w:t>Proyecto de ley</w:t>
            </w:r>
          </w:p>
        </w:tc>
        <w:tc>
          <w:tcPr>
            <w:tcW w:w="7938" w:type="dxa"/>
            <w:shd w:val="pct12" w:color="auto" w:fill="auto"/>
          </w:tcPr>
          <w:p w14:paraId="271803AA" w14:textId="77777777" w:rsidR="007A1B1A" w:rsidRPr="006772D3" w:rsidRDefault="006772D3" w:rsidP="006772D3">
            <w:pPr>
              <w:jc w:val="center"/>
              <w:rPr>
                <w:b/>
                <w:sz w:val="22"/>
                <w:szCs w:val="22"/>
              </w:rPr>
            </w:pPr>
            <w:r w:rsidRPr="006772D3">
              <w:rPr>
                <w:b/>
                <w:sz w:val="22"/>
                <w:szCs w:val="22"/>
              </w:rPr>
              <w:t>Indicaciones</w:t>
            </w:r>
          </w:p>
        </w:tc>
      </w:tr>
      <w:tr w:rsidR="007A1B1A" w:rsidRPr="008320B1" w14:paraId="0CD44D36" w14:textId="77777777" w:rsidTr="007A1B1A">
        <w:tc>
          <w:tcPr>
            <w:tcW w:w="7938" w:type="dxa"/>
          </w:tcPr>
          <w:p w14:paraId="50A44A91" w14:textId="77777777" w:rsidR="007A1B1A" w:rsidRPr="008320B1" w:rsidRDefault="007A1B1A" w:rsidP="005924BA">
            <w:pPr>
              <w:jc w:val="center"/>
              <w:rPr>
                <w:sz w:val="22"/>
                <w:szCs w:val="22"/>
              </w:rPr>
            </w:pPr>
            <w:r w:rsidRPr="008320B1">
              <w:rPr>
                <w:sz w:val="22"/>
                <w:szCs w:val="22"/>
              </w:rPr>
              <w:t>“TÍTULO I</w:t>
            </w:r>
          </w:p>
          <w:p w14:paraId="49CD6BE0" w14:textId="77777777" w:rsidR="007A1B1A" w:rsidRPr="008320B1" w:rsidRDefault="007A1B1A" w:rsidP="005924BA">
            <w:pPr>
              <w:jc w:val="center"/>
              <w:rPr>
                <w:sz w:val="22"/>
                <w:szCs w:val="22"/>
              </w:rPr>
            </w:pPr>
            <w:r w:rsidRPr="008320B1">
              <w:rPr>
                <w:sz w:val="22"/>
                <w:szCs w:val="22"/>
              </w:rPr>
              <w:t>DISPOSICIONES GENERALES</w:t>
            </w:r>
          </w:p>
          <w:p w14:paraId="68B049FD" w14:textId="77777777" w:rsidR="007A1B1A" w:rsidRPr="008320B1" w:rsidRDefault="007A1B1A" w:rsidP="007A1B1A">
            <w:pPr>
              <w:rPr>
                <w:sz w:val="22"/>
                <w:szCs w:val="22"/>
              </w:rPr>
            </w:pPr>
            <w:r w:rsidRPr="008320B1">
              <w:rPr>
                <w:sz w:val="22"/>
                <w:szCs w:val="22"/>
              </w:rPr>
              <w:t>ARTICULO PRIMERO.- Esta ley tiene por finalidad reconocer, proteger y regular el derecho de las personas en situación de enfermedad terminal a una adecuada atención de salud.  Dicha atención consistirá en el cuidado integral de la persona, orientado a aliviar, dentro de lo posible, padecimientos asociados a una enfermedad terminal.</w:t>
            </w:r>
          </w:p>
          <w:p w14:paraId="4E13520A" w14:textId="77777777" w:rsidR="007A1B1A" w:rsidRPr="008320B1" w:rsidRDefault="007A1B1A">
            <w:pPr>
              <w:rPr>
                <w:sz w:val="22"/>
                <w:szCs w:val="22"/>
              </w:rPr>
            </w:pPr>
          </w:p>
        </w:tc>
        <w:tc>
          <w:tcPr>
            <w:tcW w:w="7938" w:type="dxa"/>
          </w:tcPr>
          <w:p w14:paraId="563F2F62" w14:textId="77777777" w:rsidR="007A1B1A" w:rsidRPr="006772D3" w:rsidRDefault="007A1B1A">
            <w:pPr>
              <w:rPr>
                <w:sz w:val="22"/>
                <w:szCs w:val="22"/>
              </w:rPr>
            </w:pPr>
          </w:p>
          <w:p w14:paraId="5109B611" w14:textId="77777777" w:rsidR="008320B1" w:rsidRPr="006772D3" w:rsidRDefault="008320B1">
            <w:pPr>
              <w:rPr>
                <w:sz w:val="22"/>
                <w:szCs w:val="22"/>
              </w:rPr>
            </w:pPr>
          </w:p>
          <w:p w14:paraId="7C9A807D" w14:textId="77777777" w:rsidR="008320B1" w:rsidRPr="006772D3" w:rsidRDefault="008320B1">
            <w:pPr>
              <w:rPr>
                <w:sz w:val="22"/>
                <w:szCs w:val="22"/>
              </w:rPr>
            </w:pPr>
          </w:p>
          <w:p w14:paraId="4E404534" w14:textId="77777777" w:rsidR="008320B1" w:rsidRPr="006772D3" w:rsidRDefault="008320B1">
            <w:pPr>
              <w:rPr>
                <w:sz w:val="22"/>
                <w:szCs w:val="22"/>
              </w:rPr>
            </w:pPr>
          </w:p>
          <w:p w14:paraId="12ABB73B" w14:textId="77777777" w:rsidR="008320B1" w:rsidRPr="006772D3" w:rsidRDefault="008320B1">
            <w:pPr>
              <w:rPr>
                <w:sz w:val="22"/>
                <w:szCs w:val="22"/>
              </w:rPr>
            </w:pPr>
          </w:p>
          <w:p w14:paraId="60A11604" w14:textId="77777777" w:rsidR="008320B1" w:rsidRPr="006772D3" w:rsidRDefault="008320B1">
            <w:pPr>
              <w:rPr>
                <w:sz w:val="22"/>
                <w:szCs w:val="22"/>
              </w:rPr>
            </w:pPr>
          </w:p>
          <w:p w14:paraId="1ED69183" w14:textId="77777777" w:rsidR="008320B1" w:rsidRPr="006772D3" w:rsidRDefault="008320B1">
            <w:pPr>
              <w:rPr>
                <w:sz w:val="22"/>
                <w:szCs w:val="22"/>
              </w:rPr>
            </w:pPr>
          </w:p>
          <w:p w14:paraId="2899244F" w14:textId="77777777" w:rsidR="008320B1" w:rsidRPr="006772D3" w:rsidRDefault="008320B1" w:rsidP="008320B1">
            <w:pPr>
              <w:pStyle w:val="Prrafodelista"/>
              <w:numPr>
                <w:ilvl w:val="0"/>
                <w:numId w:val="1"/>
              </w:numPr>
              <w:rPr>
                <w:sz w:val="22"/>
                <w:szCs w:val="22"/>
              </w:rPr>
            </w:pPr>
            <w:r w:rsidRPr="006772D3">
              <w:rPr>
                <w:b/>
                <w:sz w:val="22"/>
                <w:szCs w:val="22"/>
              </w:rPr>
              <w:t xml:space="preserve">Mix. </w:t>
            </w:r>
            <w:r w:rsidRPr="006772D3">
              <w:rPr>
                <w:sz w:val="22"/>
                <w:szCs w:val="22"/>
              </w:rPr>
              <w:t>Para agregar en el artículo primero un inciso final del siguiente tenor:</w:t>
            </w:r>
          </w:p>
          <w:p w14:paraId="1612BCC0" w14:textId="77777777" w:rsidR="008320B1" w:rsidRPr="006772D3" w:rsidRDefault="008320B1" w:rsidP="008320B1">
            <w:pPr>
              <w:rPr>
                <w:sz w:val="22"/>
                <w:szCs w:val="22"/>
              </w:rPr>
            </w:pPr>
          </w:p>
          <w:p w14:paraId="67DFC141" w14:textId="77777777" w:rsidR="008320B1" w:rsidRPr="006772D3" w:rsidRDefault="00272B31" w:rsidP="008320B1">
            <w:pPr>
              <w:rPr>
                <w:sz w:val="22"/>
                <w:szCs w:val="22"/>
              </w:rPr>
            </w:pPr>
            <w:r>
              <w:rPr>
                <w:sz w:val="22"/>
                <w:szCs w:val="22"/>
              </w:rPr>
              <w:t>“</w:t>
            </w:r>
            <w:r w:rsidR="008320B1" w:rsidRPr="006772D3">
              <w:rPr>
                <w:sz w:val="22"/>
                <w:szCs w:val="22"/>
              </w:rPr>
              <w:t>Esta ley no podrá interpretarse para obstaculizar, de modo alguno, el acceso y garantía del derecho a la asistencia médica para morir”</w:t>
            </w:r>
          </w:p>
          <w:p w14:paraId="0E05BA9A" w14:textId="77777777" w:rsidR="008320B1" w:rsidRPr="006772D3" w:rsidRDefault="008320B1">
            <w:pPr>
              <w:rPr>
                <w:sz w:val="22"/>
                <w:szCs w:val="22"/>
              </w:rPr>
            </w:pPr>
          </w:p>
        </w:tc>
      </w:tr>
      <w:tr w:rsidR="007A1B1A" w:rsidRPr="008320B1" w14:paraId="0A9DAC03" w14:textId="77777777" w:rsidTr="007A1B1A">
        <w:tc>
          <w:tcPr>
            <w:tcW w:w="7938" w:type="dxa"/>
          </w:tcPr>
          <w:p w14:paraId="47A2CAFC" w14:textId="77777777" w:rsidR="007A1B1A" w:rsidRPr="008320B1" w:rsidRDefault="007A1B1A" w:rsidP="007A1B1A">
            <w:pPr>
              <w:rPr>
                <w:sz w:val="22"/>
                <w:szCs w:val="22"/>
              </w:rPr>
            </w:pPr>
            <w:r w:rsidRPr="008320B1">
              <w:rPr>
                <w:sz w:val="22"/>
                <w:szCs w:val="22"/>
              </w:rPr>
              <w:t>ARTÍCULO SEGUNDO.- Solo para los efectos de esta ley, se entenderá por enfermedad terminal aquella condición en la que una persona presenta una enfermedad incurable, irreversible y progresiva, sin posibilidades de respuesta a los tratamientos curativos y con un pronóstico de vida limitado. El carácter de terminal de la enfermedad deberá ser siempre diagnosticado por un médico-cirujano.</w:t>
            </w:r>
          </w:p>
          <w:p w14:paraId="4B52127E" w14:textId="77777777" w:rsidR="007A1B1A" w:rsidRDefault="007A1B1A" w:rsidP="007A1B1A">
            <w:pPr>
              <w:rPr>
                <w:sz w:val="22"/>
                <w:szCs w:val="22"/>
              </w:rPr>
            </w:pPr>
            <w:r w:rsidRPr="008320B1">
              <w:rPr>
                <w:sz w:val="22"/>
                <w:szCs w:val="22"/>
              </w:rPr>
              <w:t xml:space="preserve">Los cuidados paliativos tienen como objetivo mejorar la calidad de vida de las personas, cuando afrontan padecimientos relacionados con una enfermedad terminal, no pudiendo en caso alguno </w:t>
            </w:r>
            <w:r w:rsidRPr="006772D3">
              <w:rPr>
                <w:sz w:val="22"/>
                <w:szCs w:val="22"/>
                <w:u w:val="single"/>
              </w:rPr>
              <w:t>acelerar la muerte o prolongar artificialmente la vida,</w:t>
            </w:r>
            <w:r w:rsidRPr="008320B1">
              <w:rPr>
                <w:sz w:val="22"/>
                <w:szCs w:val="22"/>
              </w:rPr>
              <w:t xml:space="preserve"> previniendo y aliviando los padecimientos de la misma a través de la identificación temprana, adecuada evaluación y tratamiento, del dolor y otros problemas de salud de orden físico y mental. </w:t>
            </w:r>
          </w:p>
          <w:p w14:paraId="4326D94B" w14:textId="77777777" w:rsidR="00CE2D98" w:rsidRPr="008320B1" w:rsidRDefault="00CE2D98" w:rsidP="007A1B1A">
            <w:pPr>
              <w:rPr>
                <w:sz w:val="22"/>
                <w:szCs w:val="22"/>
              </w:rPr>
            </w:pPr>
          </w:p>
          <w:p w14:paraId="269C49A9" w14:textId="77777777" w:rsidR="007A1B1A" w:rsidRPr="008320B1" w:rsidRDefault="007A1B1A" w:rsidP="007A1B1A">
            <w:pPr>
              <w:rPr>
                <w:sz w:val="22"/>
                <w:szCs w:val="22"/>
              </w:rPr>
            </w:pPr>
            <w:r w:rsidRPr="008320B1">
              <w:rPr>
                <w:sz w:val="22"/>
                <w:szCs w:val="22"/>
              </w:rPr>
              <w:t>Además, en cuanto a su apoyo psicológico los cuidados paliativos también consideran a los familiares hasta el primer grado de consanguineidad y a los cuidadores no remunerados, independiente de si estos son o no familiares</w:t>
            </w:r>
            <w:r w:rsidRPr="00CE2D98">
              <w:rPr>
                <w:sz w:val="22"/>
                <w:szCs w:val="22"/>
                <w:u w:val="single"/>
              </w:rPr>
              <w:t>.</w:t>
            </w:r>
          </w:p>
          <w:p w14:paraId="54C2A2B9" w14:textId="77777777" w:rsidR="007A1B1A" w:rsidRPr="008320B1" w:rsidRDefault="007A1B1A">
            <w:pPr>
              <w:rPr>
                <w:sz w:val="22"/>
                <w:szCs w:val="22"/>
              </w:rPr>
            </w:pPr>
          </w:p>
        </w:tc>
        <w:tc>
          <w:tcPr>
            <w:tcW w:w="7938" w:type="dxa"/>
          </w:tcPr>
          <w:p w14:paraId="49E9743D" w14:textId="77777777" w:rsidR="006772D3" w:rsidRPr="006772D3" w:rsidRDefault="006772D3" w:rsidP="006772D3">
            <w:pPr>
              <w:pStyle w:val="Prrafodelista"/>
              <w:ind w:left="0"/>
              <w:rPr>
                <w:sz w:val="22"/>
                <w:szCs w:val="22"/>
              </w:rPr>
            </w:pPr>
          </w:p>
          <w:p w14:paraId="1C1D2A9E" w14:textId="77777777" w:rsidR="006772D3" w:rsidRPr="006772D3" w:rsidRDefault="006772D3" w:rsidP="006772D3">
            <w:pPr>
              <w:pStyle w:val="Prrafodelista"/>
              <w:ind w:left="0"/>
              <w:rPr>
                <w:sz w:val="22"/>
                <w:szCs w:val="22"/>
              </w:rPr>
            </w:pPr>
          </w:p>
          <w:p w14:paraId="25F8BCCD" w14:textId="77777777" w:rsidR="006772D3" w:rsidRPr="006772D3" w:rsidRDefault="006772D3" w:rsidP="006772D3">
            <w:pPr>
              <w:pStyle w:val="Prrafodelista"/>
              <w:ind w:left="0"/>
              <w:rPr>
                <w:sz w:val="22"/>
                <w:szCs w:val="22"/>
              </w:rPr>
            </w:pPr>
          </w:p>
          <w:p w14:paraId="526FD04D" w14:textId="77777777" w:rsidR="006772D3" w:rsidRPr="006772D3" w:rsidRDefault="006772D3" w:rsidP="006772D3">
            <w:pPr>
              <w:pStyle w:val="Prrafodelista"/>
              <w:ind w:left="0"/>
              <w:rPr>
                <w:sz w:val="22"/>
                <w:szCs w:val="22"/>
              </w:rPr>
            </w:pPr>
          </w:p>
          <w:p w14:paraId="2696ECEC" w14:textId="77777777" w:rsidR="006772D3" w:rsidRPr="006772D3" w:rsidRDefault="006772D3" w:rsidP="006772D3">
            <w:pPr>
              <w:pStyle w:val="Prrafodelista"/>
              <w:ind w:left="0"/>
              <w:rPr>
                <w:sz w:val="22"/>
                <w:szCs w:val="22"/>
              </w:rPr>
            </w:pPr>
          </w:p>
          <w:p w14:paraId="1A4A884F" w14:textId="77777777" w:rsidR="00CE2D98" w:rsidRDefault="003A00DE" w:rsidP="003A00DE">
            <w:pPr>
              <w:pStyle w:val="Prrafodelista"/>
              <w:numPr>
                <w:ilvl w:val="0"/>
                <w:numId w:val="1"/>
              </w:numPr>
              <w:rPr>
                <w:sz w:val="22"/>
                <w:szCs w:val="22"/>
              </w:rPr>
            </w:pPr>
            <w:r w:rsidRPr="006772D3">
              <w:rPr>
                <w:b/>
                <w:sz w:val="22"/>
                <w:szCs w:val="22"/>
              </w:rPr>
              <w:t xml:space="preserve">Castro, Ricardo Celis, </w:t>
            </w:r>
            <w:proofErr w:type="spellStart"/>
            <w:r w:rsidRPr="006772D3">
              <w:rPr>
                <w:b/>
                <w:sz w:val="22"/>
                <w:szCs w:val="22"/>
              </w:rPr>
              <w:t>Crispi</w:t>
            </w:r>
            <w:proofErr w:type="spellEnd"/>
            <w:r w:rsidRPr="006772D3">
              <w:rPr>
                <w:b/>
                <w:sz w:val="22"/>
                <w:szCs w:val="22"/>
              </w:rPr>
              <w:t xml:space="preserve">, Durán, Ibáñez, Labra, Mirosevic, Verdessi. </w:t>
            </w:r>
            <w:r w:rsidR="00CE2D98">
              <w:rPr>
                <w:sz w:val="22"/>
                <w:szCs w:val="22"/>
              </w:rPr>
              <w:t xml:space="preserve">En </w:t>
            </w:r>
            <w:r w:rsidR="00CE2D98" w:rsidRPr="00CE2D98">
              <w:rPr>
                <w:sz w:val="22"/>
                <w:szCs w:val="22"/>
              </w:rPr>
              <w:t>el artículo segundo</w:t>
            </w:r>
            <w:r w:rsidR="00CE2D98">
              <w:rPr>
                <w:sz w:val="22"/>
                <w:szCs w:val="22"/>
              </w:rPr>
              <w:t>:</w:t>
            </w:r>
          </w:p>
          <w:p w14:paraId="070BD023" w14:textId="20AE3184" w:rsidR="008320B1" w:rsidRPr="006772D3" w:rsidRDefault="00CE2D98" w:rsidP="00CE2D98">
            <w:pPr>
              <w:pStyle w:val="Prrafodelista"/>
              <w:ind w:left="0"/>
              <w:rPr>
                <w:sz w:val="22"/>
                <w:szCs w:val="22"/>
              </w:rPr>
            </w:pPr>
            <w:r w:rsidRPr="00CE2D98">
              <w:rPr>
                <w:sz w:val="22"/>
                <w:szCs w:val="22"/>
              </w:rPr>
              <w:t>a)</w:t>
            </w:r>
            <w:r w:rsidRPr="006772D3">
              <w:rPr>
                <w:sz w:val="22"/>
                <w:szCs w:val="22"/>
              </w:rPr>
              <w:t xml:space="preserve"> </w:t>
            </w:r>
            <w:r w:rsidR="008320B1" w:rsidRPr="006772D3">
              <w:rPr>
                <w:sz w:val="22"/>
                <w:szCs w:val="22"/>
              </w:rPr>
              <w:t>En el inciso segundo</w:t>
            </w:r>
            <w:r>
              <w:rPr>
                <w:sz w:val="22"/>
                <w:szCs w:val="22"/>
              </w:rPr>
              <w:t>, s</w:t>
            </w:r>
            <w:r w:rsidR="008320B1" w:rsidRPr="006772D3">
              <w:rPr>
                <w:sz w:val="22"/>
                <w:szCs w:val="22"/>
              </w:rPr>
              <w:t>ustitúyase la expresión “acelerar la muerte o prolongar artificialmente la vida” por la siguiente:</w:t>
            </w:r>
          </w:p>
          <w:p w14:paraId="528F0F0D" w14:textId="77777777" w:rsidR="007A1B1A" w:rsidRDefault="00CC3803" w:rsidP="00CC3803">
            <w:pPr>
              <w:rPr>
                <w:sz w:val="22"/>
                <w:szCs w:val="22"/>
              </w:rPr>
            </w:pPr>
            <w:r>
              <w:rPr>
                <w:sz w:val="22"/>
                <w:szCs w:val="22"/>
              </w:rPr>
              <w:t>‘</w:t>
            </w:r>
            <w:r w:rsidR="008320B1" w:rsidRPr="006772D3">
              <w:rPr>
                <w:sz w:val="22"/>
                <w:szCs w:val="22"/>
              </w:rPr>
              <w:t>conducir al ensañamiento terapéutico</w:t>
            </w:r>
            <w:r>
              <w:rPr>
                <w:sz w:val="22"/>
                <w:szCs w:val="22"/>
              </w:rPr>
              <w:t>’</w:t>
            </w:r>
            <w:r w:rsidR="008320B1" w:rsidRPr="006772D3">
              <w:rPr>
                <w:sz w:val="22"/>
                <w:szCs w:val="22"/>
              </w:rPr>
              <w:t>.</w:t>
            </w:r>
          </w:p>
          <w:p w14:paraId="5541506B" w14:textId="72B9EFC1" w:rsidR="00CE2D98" w:rsidRDefault="00CE2D98" w:rsidP="00CC3803">
            <w:pPr>
              <w:rPr>
                <w:sz w:val="22"/>
                <w:szCs w:val="22"/>
              </w:rPr>
            </w:pPr>
          </w:p>
          <w:p w14:paraId="06F150EB" w14:textId="77777777" w:rsidR="00CE2D98" w:rsidRDefault="00CE2D98" w:rsidP="00CC3803">
            <w:pPr>
              <w:rPr>
                <w:sz w:val="22"/>
                <w:szCs w:val="22"/>
              </w:rPr>
            </w:pPr>
          </w:p>
          <w:p w14:paraId="1FCC6F51" w14:textId="77777777" w:rsidR="00CE2D98" w:rsidRDefault="00CE2D98" w:rsidP="00CC3803">
            <w:pPr>
              <w:rPr>
                <w:sz w:val="22"/>
                <w:szCs w:val="22"/>
              </w:rPr>
            </w:pPr>
          </w:p>
          <w:p w14:paraId="1FA1545E" w14:textId="4CE5EA6E" w:rsidR="00CE2D98" w:rsidRPr="00CE2D98" w:rsidRDefault="00CE2D98" w:rsidP="00CE2D98">
            <w:pPr>
              <w:rPr>
                <w:sz w:val="22"/>
                <w:szCs w:val="22"/>
              </w:rPr>
            </w:pPr>
            <w:r>
              <w:rPr>
                <w:sz w:val="22"/>
                <w:szCs w:val="22"/>
              </w:rPr>
              <w:t>b) I</w:t>
            </w:r>
            <w:r w:rsidRPr="00CE2D98">
              <w:rPr>
                <w:sz w:val="22"/>
                <w:szCs w:val="22"/>
              </w:rPr>
              <w:t>ncorpórese al inciso tercero, luego del punto final que pasa a ser coma, lo siguiente:</w:t>
            </w:r>
          </w:p>
          <w:p w14:paraId="1C98B90E" w14:textId="77777777" w:rsidR="00CE2D98" w:rsidRDefault="00CE2D98" w:rsidP="00CE2D98">
            <w:pPr>
              <w:rPr>
                <w:sz w:val="22"/>
                <w:szCs w:val="22"/>
              </w:rPr>
            </w:pPr>
            <w:r w:rsidRPr="00CE2D98">
              <w:rPr>
                <w:sz w:val="22"/>
                <w:szCs w:val="22"/>
              </w:rPr>
              <w:t>“</w:t>
            </w:r>
            <w:proofErr w:type="gramStart"/>
            <w:r w:rsidRPr="00CE2D98">
              <w:rPr>
                <w:sz w:val="22"/>
                <w:szCs w:val="22"/>
              </w:rPr>
              <w:t>los</w:t>
            </w:r>
            <w:proofErr w:type="gramEnd"/>
            <w:r w:rsidRPr="00CE2D98">
              <w:rPr>
                <w:sz w:val="22"/>
                <w:szCs w:val="22"/>
              </w:rPr>
              <w:t xml:space="preserve"> que además tendrán derecho a relevos y capacitaciones en el desempeño de sus funciones, según lo especifique un reglamento dictado por el Ministerio de Salud.”</w:t>
            </w:r>
          </w:p>
          <w:p w14:paraId="5EB5D28F" w14:textId="77777777" w:rsidR="00CE2D98" w:rsidRDefault="00CE2D98" w:rsidP="00CE2D98">
            <w:pPr>
              <w:rPr>
                <w:sz w:val="22"/>
                <w:szCs w:val="22"/>
              </w:rPr>
            </w:pPr>
          </w:p>
          <w:p w14:paraId="005B9F0E" w14:textId="77777777" w:rsidR="00CE2D98" w:rsidRDefault="00CE2D98" w:rsidP="00CE2D98">
            <w:pPr>
              <w:rPr>
                <w:sz w:val="22"/>
                <w:szCs w:val="22"/>
              </w:rPr>
            </w:pPr>
          </w:p>
          <w:p w14:paraId="6B3C7D3E" w14:textId="2A000B14" w:rsidR="00CE2D98" w:rsidRPr="006772D3" w:rsidRDefault="00CE2D98" w:rsidP="00CE2D98">
            <w:pPr>
              <w:rPr>
                <w:sz w:val="22"/>
                <w:szCs w:val="22"/>
              </w:rPr>
            </w:pPr>
          </w:p>
        </w:tc>
      </w:tr>
      <w:tr w:rsidR="007A1B1A" w:rsidRPr="008320B1" w14:paraId="0569D229" w14:textId="77777777" w:rsidTr="007A1B1A">
        <w:tc>
          <w:tcPr>
            <w:tcW w:w="7938" w:type="dxa"/>
          </w:tcPr>
          <w:p w14:paraId="5DDCA590" w14:textId="385C0A01" w:rsidR="007A1B1A" w:rsidRPr="008320B1" w:rsidRDefault="007A1B1A" w:rsidP="00A47BCF">
            <w:pPr>
              <w:jc w:val="center"/>
              <w:rPr>
                <w:sz w:val="22"/>
                <w:szCs w:val="22"/>
              </w:rPr>
            </w:pPr>
            <w:r w:rsidRPr="008320B1">
              <w:rPr>
                <w:sz w:val="22"/>
                <w:szCs w:val="22"/>
              </w:rPr>
              <w:lastRenderedPageBreak/>
              <w:t>TÍTULO II</w:t>
            </w:r>
          </w:p>
          <w:p w14:paraId="74C8612C" w14:textId="77777777" w:rsidR="007A1B1A" w:rsidRPr="008320B1" w:rsidRDefault="007A1B1A" w:rsidP="00A47BCF">
            <w:pPr>
              <w:jc w:val="center"/>
              <w:rPr>
                <w:sz w:val="22"/>
                <w:szCs w:val="22"/>
              </w:rPr>
            </w:pPr>
            <w:r w:rsidRPr="008320B1">
              <w:rPr>
                <w:sz w:val="22"/>
                <w:szCs w:val="22"/>
              </w:rPr>
              <w:t>DE LOS DERECHOS DE LAS PERSONAS EN SITUACIÓN DE ENFERMEDAD TERMINAL</w:t>
            </w:r>
          </w:p>
          <w:p w14:paraId="4644C959" w14:textId="77777777" w:rsidR="007A1B1A" w:rsidRPr="008320B1" w:rsidRDefault="007A1B1A" w:rsidP="007A1B1A">
            <w:pPr>
              <w:rPr>
                <w:sz w:val="22"/>
                <w:szCs w:val="22"/>
              </w:rPr>
            </w:pPr>
            <w:r w:rsidRPr="008320B1">
              <w:rPr>
                <w:sz w:val="22"/>
                <w:szCs w:val="22"/>
              </w:rPr>
              <w:t>ARTÍCULO TERCERO.- Se reconoce que toda persona en situación de enfermedad terminal tiene derecho a:</w:t>
            </w:r>
          </w:p>
          <w:p w14:paraId="57ED389E" w14:textId="77777777" w:rsidR="007A1B1A" w:rsidRPr="008320B1" w:rsidRDefault="007A1B1A" w:rsidP="007A1B1A">
            <w:pPr>
              <w:rPr>
                <w:sz w:val="22"/>
                <w:szCs w:val="22"/>
              </w:rPr>
            </w:pPr>
            <w:r w:rsidRPr="008320B1">
              <w:rPr>
                <w:sz w:val="22"/>
                <w:szCs w:val="22"/>
              </w:rPr>
              <w:t>1. Ser informado, en forma oportuna y comprensible de su estado de salud, el manejo de síntomas, formas de autocuidado y de los posibles tratamientos a realizarse.</w:t>
            </w:r>
          </w:p>
          <w:p w14:paraId="42A1E4B5" w14:textId="77777777" w:rsidR="007A1B1A" w:rsidRPr="008320B1" w:rsidRDefault="007A1B1A" w:rsidP="007A1B1A">
            <w:pPr>
              <w:rPr>
                <w:sz w:val="22"/>
                <w:szCs w:val="22"/>
              </w:rPr>
            </w:pPr>
            <w:r w:rsidRPr="008320B1">
              <w:rPr>
                <w:sz w:val="22"/>
                <w:szCs w:val="22"/>
              </w:rPr>
              <w:t>2. Cuidados Paliativos, cuando corresponda de conformidad a la ley N° 19.966 que establece un régimen de garantías en salud, y sus decretos, entregados por profesionales competentes</w:t>
            </w:r>
          </w:p>
          <w:p w14:paraId="57CFCF64" w14:textId="77777777" w:rsidR="007A1B1A" w:rsidRDefault="007A1B1A" w:rsidP="007A1B1A">
            <w:pPr>
              <w:rPr>
                <w:sz w:val="22"/>
                <w:szCs w:val="22"/>
              </w:rPr>
            </w:pPr>
            <w:r w:rsidRPr="008320B1">
              <w:rPr>
                <w:sz w:val="22"/>
                <w:szCs w:val="22"/>
              </w:rPr>
              <w:t>3. A ser acompañado por sus familiares o por quien la persona en situación de enfermedad terminal designe, en la forma que determine el respectivo reglamento.</w:t>
            </w:r>
          </w:p>
          <w:p w14:paraId="5A540EC9" w14:textId="77777777" w:rsidR="00272B31" w:rsidRPr="008320B1" w:rsidRDefault="00272B31" w:rsidP="007A1B1A">
            <w:pPr>
              <w:rPr>
                <w:sz w:val="22"/>
                <w:szCs w:val="22"/>
              </w:rPr>
            </w:pPr>
          </w:p>
          <w:p w14:paraId="65C81E97" w14:textId="77777777" w:rsidR="007A1B1A" w:rsidRDefault="007A1B1A" w:rsidP="007A1B1A">
            <w:pPr>
              <w:rPr>
                <w:sz w:val="22"/>
                <w:szCs w:val="22"/>
              </w:rPr>
            </w:pPr>
            <w:r w:rsidRPr="008320B1">
              <w:rPr>
                <w:sz w:val="22"/>
                <w:szCs w:val="22"/>
              </w:rPr>
              <w:t xml:space="preserve">4. En general, a todos aquellos derechos establecidos por la ley N° 20.584, que regula los derechos y deberes que tienen las personas en relación con acciones vinculadas a su atención en salud, y en particular, reforzar la autonomía de los pacientes en cuanto a la claridad </w:t>
            </w:r>
            <w:r w:rsidRPr="006772D3">
              <w:rPr>
                <w:sz w:val="22"/>
                <w:szCs w:val="22"/>
                <w:u w:val="single"/>
              </w:rPr>
              <w:t>en el rechazo de tratamientos y voluntades anticipadas</w:t>
            </w:r>
            <w:r w:rsidRPr="008320B1">
              <w:rPr>
                <w:sz w:val="22"/>
                <w:szCs w:val="22"/>
              </w:rPr>
              <w:t>.</w:t>
            </w:r>
          </w:p>
          <w:p w14:paraId="494A846F" w14:textId="77777777" w:rsidR="006772D3" w:rsidRDefault="006772D3" w:rsidP="007A1B1A">
            <w:pPr>
              <w:rPr>
                <w:sz w:val="22"/>
                <w:szCs w:val="22"/>
              </w:rPr>
            </w:pPr>
          </w:p>
          <w:p w14:paraId="4AC780A6" w14:textId="77777777" w:rsidR="006772D3" w:rsidRPr="008320B1" w:rsidRDefault="006772D3" w:rsidP="007A1B1A">
            <w:pPr>
              <w:rPr>
                <w:sz w:val="22"/>
                <w:szCs w:val="22"/>
              </w:rPr>
            </w:pPr>
          </w:p>
          <w:p w14:paraId="629F307A" w14:textId="77777777" w:rsidR="007A1B1A" w:rsidRPr="008320B1" w:rsidRDefault="007A1B1A" w:rsidP="007A1B1A">
            <w:pPr>
              <w:rPr>
                <w:sz w:val="22"/>
                <w:szCs w:val="22"/>
              </w:rPr>
            </w:pPr>
            <w:r w:rsidRPr="008320B1">
              <w:rPr>
                <w:sz w:val="22"/>
                <w:szCs w:val="22"/>
              </w:rPr>
              <w:t>El listado de derechos contemplado en este artículo debe ser publicado por todos los prestadores de salud, conforme a las especificaciones de un reglamento dictado a través del Ministerio de Salud.</w:t>
            </w:r>
          </w:p>
          <w:p w14:paraId="10139FCD" w14:textId="77777777" w:rsidR="007A1B1A" w:rsidRPr="008320B1" w:rsidRDefault="007A1B1A">
            <w:pPr>
              <w:rPr>
                <w:sz w:val="22"/>
                <w:szCs w:val="22"/>
              </w:rPr>
            </w:pPr>
          </w:p>
        </w:tc>
        <w:tc>
          <w:tcPr>
            <w:tcW w:w="7938" w:type="dxa"/>
          </w:tcPr>
          <w:p w14:paraId="5BE62907" w14:textId="77777777" w:rsidR="006772D3" w:rsidRPr="006772D3" w:rsidRDefault="006772D3" w:rsidP="003A00DE">
            <w:pPr>
              <w:spacing w:line="276" w:lineRule="auto"/>
              <w:rPr>
                <w:rFonts w:eastAsia="Calibri"/>
                <w:sz w:val="22"/>
                <w:szCs w:val="22"/>
              </w:rPr>
            </w:pPr>
          </w:p>
          <w:p w14:paraId="27C0DC2B" w14:textId="77777777" w:rsidR="006772D3" w:rsidRPr="006772D3" w:rsidRDefault="006772D3" w:rsidP="003A00DE">
            <w:pPr>
              <w:spacing w:line="276" w:lineRule="auto"/>
              <w:rPr>
                <w:rFonts w:eastAsia="Calibri"/>
                <w:sz w:val="22"/>
                <w:szCs w:val="22"/>
              </w:rPr>
            </w:pPr>
          </w:p>
          <w:p w14:paraId="2CCB234E" w14:textId="77777777" w:rsidR="006772D3" w:rsidRPr="006772D3" w:rsidRDefault="006772D3" w:rsidP="003A00DE">
            <w:pPr>
              <w:spacing w:line="276" w:lineRule="auto"/>
              <w:rPr>
                <w:rFonts w:eastAsia="Calibri"/>
                <w:sz w:val="22"/>
                <w:szCs w:val="22"/>
              </w:rPr>
            </w:pPr>
          </w:p>
          <w:p w14:paraId="08163E55" w14:textId="77777777" w:rsidR="006772D3" w:rsidRPr="006772D3" w:rsidRDefault="006772D3" w:rsidP="003A00DE">
            <w:pPr>
              <w:spacing w:line="276" w:lineRule="auto"/>
              <w:rPr>
                <w:rFonts w:eastAsia="Calibri"/>
                <w:sz w:val="22"/>
                <w:szCs w:val="22"/>
              </w:rPr>
            </w:pPr>
          </w:p>
          <w:p w14:paraId="5861F1EF" w14:textId="77777777" w:rsidR="006772D3" w:rsidRPr="006772D3" w:rsidRDefault="006772D3" w:rsidP="003A00DE">
            <w:pPr>
              <w:spacing w:line="276" w:lineRule="auto"/>
              <w:rPr>
                <w:rFonts w:eastAsia="Calibri"/>
                <w:sz w:val="22"/>
                <w:szCs w:val="22"/>
              </w:rPr>
            </w:pPr>
          </w:p>
          <w:p w14:paraId="408B3A5C" w14:textId="77777777" w:rsidR="006772D3" w:rsidRPr="006772D3" w:rsidRDefault="006772D3" w:rsidP="003A00DE">
            <w:pPr>
              <w:spacing w:line="276" w:lineRule="auto"/>
              <w:rPr>
                <w:rFonts w:eastAsia="Calibri"/>
                <w:sz w:val="22"/>
                <w:szCs w:val="22"/>
              </w:rPr>
            </w:pPr>
          </w:p>
          <w:p w14:paraId="384AC1C6" w14:textId="77777777" w:rsidR="006772D3" w:rsidRPr="006772D3" w:rsidRDefault="006772D3" w:rsidP="003A00DE">
            <w:pPr>
              <w:spacing w:line="276" w:lineRule="auto"/>
              <w:rPr>
                <w:rFonts w:eastAsia="Calibri"/>
                <w:sz w:val="22"/>
                <w:szCs w:val="22"/>
              </w:rPr>
            </w:pPr>
          </w:p>
          <w:p w14:paraId="26F8A76B" w14:textId="77777777" w:rsidR="006772D3" w:rsidRPr="006772D3" w:rsidRDefault="006772D3" w:rsidP="003A00DE">
            <w:pPr>
              <w:spacing w:line="276" w:lineRule="auto"/>
              <w:rPr>
                <w:rFonts w:eastAsia="Calibri"/>
                <w:sz w:val="22"/>
                <w:szCs w:val="22"/>
              </w:rPr>
            </w:pPr>
          </w:p>
          <w:p w14:paraId="2C3B6939" w14:textId="77777777" w:rsidR="006772D3" w:rsidRPr="006772D3" w:rsidRDefault="006772D3" w:rsidP="003A00DE">
            <w:pPr>
              <w:spacing w:line="276" w:lineRule="auto"/>
              <w:rPr>
                <w:rFonts w:eastAsia="Calibri"/>
                <w:sz w:val="22"/>
                <w:szCs w:val="22"/>
              </w:rPr>
            </w:pPr>
          </w:p>
          <w:p w14:paraId="7E406FC4" w14:textId="77777777" w:rsidR="006772D3" w:rsidRPr="006772D3" w:rsidRDefault="006772D3" w:rsidP="003A00DE">
            <w:pPr>
              <w:spacing w:line="276" w:lineRule="auto"/>
              <w:rPr>
                <w:rFonts w:eastAsia="Calibri"/>
                <w:sz w:val="22"/>
                <w:szCs w:val="22"/>
              </w:rPr>
            </w:pPr>
          </w:p>
          <w:p w14:paraId="090CBE06" w14:textId="77777777" w:rsidR="006772D3" w:rsidRDefault="006772D3" w:rsidP="003A00DE">
            <w:pPr>
              <w:spacing w:line="276" w:lineRule="auto"/>
              <w:rPr>
                <w:rFonts w:eastAsia="Calibri"/>
                <w:sz w:val="22"/>
                <w:szCs w:val="22"/>
              </w:rPr>
            </w:pPr>
          </w:p>
          <w:p w14:paraId="48E29D8F" w14:textId="77777777" w:rsidR="00272B31" w:rsidRPr="006772D3" w:rsidRDefault="00272B31" w:rsidP="003A00DE">
            <w:pPr>
              <w:spacing w:line="276" w:lineRule="auto"/>
              <w:rPr>
                <w:rFonts w:eastAsia="Calibri"/>
                <w:sz w:val="22"/>
                <w:szCs w:val="22"/>
              </w:rPr>
            </w:pPr>
          </w:p>
          <w:p w14:paraId="38C34553" w14:textId="77777777" w:rsidR="00272B31" w:rsidRPr="006772D3" w:rsidRDefault="00272B31" w:rsidP="00272B31">
            <w:pPr>
              <w:pStyle w:val="Prrafodelista"/>
              <w:numPr>
                <w:ilvl w:val="0"/>
                <w:numId w:val="1"/>
              </w:numPr>
              <w:rPr>
                <w:rFonts w:eastAsia="Arial"/>
                <w:sz w:val="22"/>
                <w:szCs w:val="22"/>
                <w:u w:val="single"/>
                <w:lang w:val="es" w:eastAsia="es-CL"/>
              </w:rPr>
            </w:pPr>
            <w:r w:rsidRPr="006772D3">
              <w:rPr>
                <w:rFonts w:eastAsia="Calibri"/>
                <w:b/>
                <w:sz w:val="22"/>
                <w:szCs w:val="22"/>
              </w:rPr>
              <w:t xml:space="preserve">Castro, Ricardo Celis, </w:t>
            </w:r>
            <w:proofErr w:type="spellStart"/>
            <w:r w:rsidRPr="006772D3">
              <w:rPr>
                <w:rFonts w:eastAsia="Calibri"/>
                <w:b/>
                <w:sz w:val="22"/>
                <w:szCs w:val="22"/>
              </w:rPr>
              <w:t>Crispi</w:t>
            </w:r>
            <w:proofErr w:type="spellEnd"/>
            <w:r w:rsidRPr="006772D3">
              <w:rPr>
                <w:rFonts w:eastAsia="Calibri"/>
                <w:b/>
                <w:sz w:val="22"/>
                <w:szCs w:val="22"/>
              </w:rPr>
              <w:t xml:space="preserve">, Durán, Ibáñez, Labra, Mirosevic, Verdessi. </w:t>
            </w:r>
            <w:r w:rsidRPr="006772D3">
              <w:rPr>
                <w:rFonts w:eastAsia="Arial"/>
                <w:sz w:val="22"/>
                <w:szCs w:val="22"/>
                <w:lang w:val="es" w:eastAsia="es-CL"/>
              </w:rPr>
              <w:t>En el numeral cuarto del artículo tercero sustitúyase la expresión “en el rechazo de tratamientos y voluntades anticipadas.” por la siguiente:</w:t>
            </w:r>
          </w:p>
          <w:p w14:paraId="36475AD8" w14:textId="77777777" w:rsidR="00272B31" w:rsidRPr="003A00DE" w:rsidRDefault="00272B31" w:rsidP="00272B31">
            <w:pPr>
              <w:rPr>
                <w:rFonts w:eastAsia="Arial"/>
                <w:sz w:val="22"/>
                <w:szCs w:val="22"/>
                <w:lang w:val="es" w:eastAsia="es-CL"/>
              </w:rPr>
            </w:pPr>
          </w:p>
          <w:p w14:paraId="6A74D434" w14:textId="77777777" w:rsidR="00272B31" w:rsidRPr="003A00DE" w:rsidRDefault="00CC3803" w:rsidP="00272B31">
            <w:pPr>
              <w:rPr>
                <w:rFonts w:eastAsia="Arial"/>
                <w:sz w:val="22"/>
                <w:szCs w:val="22"/>
                <w:lang w:val="es" w:eastAsia="es-CL"/>
              </w:rPr>
            </w:pPr>
            <w:r>
              <w:rPr>
                <w:rFonts w:eastAsia="Arial"/>
                <w:sz w:val="22"/>
                <w:szCs w:val="22"/>
                <w:lang w:val="es" w:eastAsia="es-CL"/>
              </w:rPr>
              <w:t>‘</w:t>
            </w:r>
            <w:r w:rsidR="00272B31" w:rsidRPr="003A00DE">
              <w:rPr>
                <w:rFonts w:eastAsia="Arial"/>
                <w:sz w:val="22"/>
                <w:szCs w:val="22"/>
                <w:lang w:val="es" w:eastAsia="es-CL"/>
              </w:rPr>
              <w:t>en la solicitud, administración y autoadministración de una asistencia médica para morir, en el rechazo de tratamientos, testamentos vitales y voluntades anticipadas</w:t>
            </w:r>
            <w:r>
              <w:rPr>
                <w:rFonts w:eastAsia="Arial"/>
                <w:sz w:val="22"/>
                <w:szCs w:val="22"/>
                <w:lang w:val="es" w:eastAsia="es-CL"/>
              </w:rPr>
              <w:t>’</w:t>
            </w:r>
            <w:r w:rsidR="00272B31" w:rsidRPr="003A00DE">
              <w:rPr>
                <w:rFonts w:eastAsia="Arial"/>
                <w:sz w:val="22"/>
                <w:szCs w:val="22"/>
                <w:lang w:val="es" w:eastAsia="es-CL"/>
              </w:rPr>
              <w:t>.</w:t>
            </w:r>
          </w:p>
          <w:p w14:paraId="1EFDB086" w14:textId="77777777" w:rsidR="007A1B1A" w:rsidRPr="006772D3" w:rsidRDefault="007A1B1A" w:rsidP="00272B31">
            <w:pPr>
              <w:spacing w:line="276" w:lineRule="auto"/>
              <w:rPr>
                <w:sz w:val="22"/>
                <w:szCs w:val="22"/>
              </w:rPr>
            </w:pPr>
          </w:p>
        </w:tc>
      </w:tr>
      <w:tr w:rsidR="007A1B1A" w:rsidRPr="008320B1" w14:paraId="3F5B3DEB" w14:textId="77777777" w:rsidTr="007A1B1A">
        <w:tc>
          <w:tcPr>
            <w:tcW w:w="7938" w:type="dxa"/>
          </w:tcPr>
          <w:p w14:paraId="47B01B54" w14:textId="77777777" w:rsidR="007A1B1A" w:rsidRPr="008320B1" w:rsidRDefault="007A1B1A" w:rsidP="00A47BCF">
            <w:pPr>
              <w:jc w:val="center"/>
              <w:rPr>
                <w:sz w:val="22"/>
                <w:szCs w:val="22"/>
              </w:rPr>
            </w:pPr>
            <w:r w:rsidRPr="008320B1">
              <w:rPr>
                <w:sz w:val="22"/>
                <w:szCs w:val="22"/>
              </w:rPr>
              <w:t>TÍTULO III</w:t>
            </w:r>
          </w:p>
          <w:p w14:paraId="4A153457" w14:textId="77777777" w:rsidR="007A1B1A" w:rsidRPr="008320B1" w:rsidRDefault="007A1B1A" w:rsidP="00A47BCF">
            <w:pPr>
              <w:jc w:val="center"/>
              <w:rPr>
                <w:sz w:val="22"/>
                <w:szCs w:val="22"/>
              </w:rPr>
            </w:pPr>
            <w:r w:rsidRPr="008320B1">
              <w:rPr>
                <w:sz w:val="22"/>
                <w:szCs w:val="22"/>
              </w:rPr>
              <w:t>DE LA TUTELA DE LA DIGNIDAD DE LAS PERSONAS EN SITUACIÓN DE ENFERMEDAD TERMINAL</w:t>
            </w:r>
          </w:p>
          <w:p w14:paraId="2A85CABE" w14:textId="77777777" w:rsidR="007A1B1A" w:rsidRDefault="007A1B1A" w:rsidP="007A1B1A">
            <w:pPr>
              <w:rPr>
                <w:sz w:val="22"/>
                <w:szCs w:val="22"/>
              </w:rPr>
            </w:pPr>
            <w:r w:rsidRPr="008320B1">
              <w:rPr>
                <w:sz w:val="22"/>
                <w:szCs w:val="22"/>
              </w:rPr>
              <w:t xml:space="preserve">ARTÍCULO CUARTO.- La protección de la dignidad y autonomía de las personas en situación de enfermedad terminal supone siempre respetar su vida y considerar a la muerte como </w:t>
            </w:r>
            <w:r w:rsidRPr="00196C29">
              <w:rPr>
                <w:sz w:val="22"/>
                <w:szCs w:val="22"/>
                <w:u w:val="single"/>
              </w:rPr>
              <w:t>un proceso natural</w:t>
            </w:r>
            <w:r w:rsidRPr="008320B1">
              <w:rPr>
                <w:sz w:val="22"/>
                <w:szCs w:val="22"/>
              </w:rPr>
              <w:t xml:space="preserve">. </w:t>
            </w:r>
          </w:p>
          <w:p w14:paraId="69BFAC65" w14:textId="77777777" w:rsidR="00196C29" w:rsidRPr="008320B1" w:rsidRDefault="00196C29" w:rsidP="007A1B1A">
            <w:pPr>
              <w:rPr>
                <w:sz w:val="22"/>
                <w:szCs w:val="22"/>
              </w:rPr>
            </w:pPr>
          </w:p>
          <w:p w14:paraId="79458291" w14:textId="77777777" w:rsidR="00196C29" w:rsidRPr="008320B1" w:rsidRDefault="007A1B1A" w:rsidP="00272B31">
            <w:pPr>
              <w:rPr>
                <w:sz w:val="22"/>
                <w:szCs w:val="22"/>
              </w:rPr>
            </w:pPr>
            <w:r w:rsidRPr="008320B1">
              <w:rPr>
                <w:sz w:val="22"/>
                <w:szCs w:val="22"/>
              </w:rPr>
              <w:lastRenderedPageBreak/>
              <w:t>En ningún caso los tratamientos administrados en el contexto de los cuidados paliativos o el rechazo a dichos tratamientos podrán tener por objeto la aceleración artificial de la muerte, la realización de prácticas eutanásicas o el ensañamiento terapéutico, en los términos y con las limitaciones de los artículos 14, 15 y 16 de la ley N° 20.584.</w:t>
            </w:r>
          </w:p>
        </w:tc>
        <w:tc>
          <w:tcPr>
            <w:tcW w:w="7938" w:type="dxa"/>
          </w:tcPr>
          <w:p w14:paraId="7AAEF9BF" w14:textId="77777777" w:rsidR="00196C29" w:rsidRPr="00196C29" w:rsidRDefault="00CC3803" w:rsidP="00196C29">
            <w:pPr>
              <w:pStyle w:val="Prrafodelista"/>
              <w:numPr>
                <w:ilvl w:val="0"/>
                <w:numId w:val="1"/>
              </w:numPr>
              <w:rPr>
                <w:rFonts w:eastAsia="Arial"/>
                <w:sz w:val="22"/>
                <w:szCs w:val="22"/>
                <w:u w:val="single"/>
                <w:lang w:val="es" w:eastAsia="es-CL"/>
              </w:rPr>
            </w:pPr>
            <w:r w:rsidRPr="00196C29">
              <w:rPr>
                <w:rFonts w:eastAsia="Calibri"/>
                <w:b/>
                <w:sz w:val="22"/>
                <w:szCs w:val="22"/>
              </w:rPr>
              <w:lastRenderedPageBreak/>
              <w:t xml:space="preserve">Castro, Ricardo Celis, </w:t>
            </w:r>
            <w:proofErr w:type="spellStart"/>
            <w:r w:rsidRPr="00196C29">
              <w:rPr>
                <w:rFonts w:eastAsia="Calibri"/>
                <w:b/>
                <w:sz w:val="22"/>
                <w:szCs w:val="22"/>
              </w:rPr>
              <w:t>Crispi</w:t>
            </w:r>
            <w:proofErr w:type="spellEnd"/>
            <w:r w:rsidRPr="00196C29">
              <w:rPr>
                <w:rFonts w:eastAsia="Calibri"/>
                <w:b/>
                <w:sz w:val="22"/>
                <w:szCs w:val="22"/>
              </w:rPr>
              <w:t xml:space="preserve">, Durán, Ibáñez, Labra, </w:t>
            </w:r>
            <w:r w:rsidR="003A00DE" w:rsidRPr="00196C29">
              <w:rPr>
                <w:rFonts w:eastAsia="Calibri"/>
                <w:b/>
                <w:sz w:val="22"/>
                <w:szCs w:val="22"/>
              </w:rPr>
              <w:t xml:space="preserve">Mirosevic, </w:t>
            </w:r>
            <w:r w:rsidRPr="00196C29">
              <w:rPr>
                <w:rFonts w:eastAsia="Calibri"/>
                <w:b/>
                <w:sz w:val="22"/>
                <w:szCs w:val="22"/>
              </w:rPr>
              <w:t>Verdessi.</w:t>
            </w:r>
            <w:r w:rsidR="003A00DE" w:rsidRPr="00196C29">
              <w:rPr>
                <w:rFonts w:eastAsia="Calibri"/>
                <w:b/>
                <w:sz w:val="22"/>
                <w:szCs w:val="22"/>
              </w:rPr>
              <w:t xml:space="preserve"> </w:t>
            </w:r>
            <w:r w:rsidR="00196C29" w:rsidRPr="00196C29">
              <w:rPr>
                <w:rFonts w:eastAsia="Calibri"/>
                <w:sz w:val="22"/>
                <w:szCs w:val="22"/>
              </w:rPr>
              <w:t xml:space="preserve">Al </w:t>
            </w:r>
            <w:r w:rsidR="00196C29">
              <w:rPr>
                <w:rFonts w:eastAsia="Arial"/>
                <w:sz w:val="22"/>
                <w:szCs w:val="22"/>
                <w:lang w:val="es" w:eastAsia="es-CL"/>
              </w:rPr>
              <w:t>artículo cuarto:</w:t>
            </w:r>
          </w:p>
          <w:p w14:paraId="25B00502" w14:textId="77777777" w:rsidR="00196C29" w:rsidRPr="00196C29" w:rsidRDefault="00196C29" w:rsidP="00196C29">
            <w:pPr>
              <w:pStyle w:val="Prrafodelista"/>
              <w:ind w:left="0"/>
              <w:rPr>
                <w:rFonts w:eastAsia="Arial"/>
                <w:sz w:val="22"/>
                <w:szCs w:val="22"/>
                <w:u w:val="single"/>
                <w:lang w:val="es" w:eastAsia="es-CL"/>
              </w:rPr>
            </w:pPr>
          </w:p>
          <w:p w14:paraId="6CBCD180" w14:textId="77777777" w:rsidR="003A00DE" w:rsidRPr="00196C29" w:rsidRDefault="00196C29" w:rsidP="00196C29">
            <w:pPr>
              <w:pStyle w:val="Prrafodelista"/>
              <w:ind w:left="0"/>
              <w:rPr>
                <w:rFonts w:eastAsia="Arial"/>
                <w:sz w:val="22"/>
                <w:szCs w:val="22"/>
                <w:u w:val="single"/>
                <w:lang w:val="es" w:eastAsia="es-CL"/>
              </w:rPr>
            </w:pPr>
            <w:r w:rsidRPr="00196C29">
              <w:rPr>
                <w:rFonts w:eastAsia="Calibri"/>
                <w:sz w:val="22"/>
                <w:szCs w:val="22"/>
              </w:rPr>
              <w:t xml:space="preserve">a) </w:t>
            </w:r>
            <w:r w:rsidRPr="00196C29">
              <w:rPr>
                <w:rFonts w:eastAsia="Arial"/>
                <w:sz w:val="22"/>
                <w:szCs w:val="22"/>
                <w:lang w:val="es" w:eastAsia="es-CL"/>
              </w:rPr>
              <w:t>En el inciso primero</w:t>
            </w:r>
            <w:r>
              <w:rPr>
                <w:rFonts w:eastAsia="Arial"/>
                <w:sz w:val="22"/>
                <w:szCs w:val="22"/>
                <w:lang w:val="es" w:eastAsia="es-CL"/>
              </w:rPr>
              <w:t>,</w:t>
            </w:r>
            <w:r w:rsidRPr="00196C29">
              <w:rPr>
                <w:rFonts w:eastAsia="Arial"/>
                <w:sz w:val="22"/>
                <w:szCs w:val="22"/>
                <w:lang w:val="es" w:eastAsia="es-CL"/>
              </w:rPr>
              <w:t xml:space="preserve"> </w:t>
            </w:r>
            <w:r w:rsidR="003A00DE" w:rsidRPr="00196C29">
              <w:rPr>
                <w:rFonts w:eastAsia="Arial"/>
                <w:sz w:val="22"/>
                <w:szCs w:val="22"/>
                <w:lang w:val="es" w:eastAsia="es-CL"/>
              </w:rPr>
              <w:t>sustitúyase la expresión “un proceso natural” por la siguiente:</w:t>
            </w:r>
          </w:p>
          <w:p w14:paraId="22BE090C" w14:textId="77777777" w:rsidR="003A00DE" w:rsidRPr="003A00DE" w:rsidRDefault="00CC3803" w:rsidP="003A00DE">
            <w:pPr>
              <w:jc w:val="left"/>
              <w:rPr>
                <w:rFonts w:eastAsia="Arial"/>
                <w:sz w:val="22"/>
                <w:szCs w:val="22"/>
                <w:lang w:val="es" w:eastAsia="es-CL"/>
              </w:rPr>
            </w:pPr>
            <w:r>
              <w:rPr>
                <w:rFonts w:eastAsia="Arial"/>
                <w:sz w:val="22"/>
                <w:szCs w:val="22"/>
                <w:lang w:val="es" w:eastAsia="es-CL"/>
              </w:rPr>
              <w:t>‘</w:t>
            </w:r>
            <w:r w:rsidR="003A00DE" w:rsidRPr="003A00DE">
              <w:rPr>
                <w:rFonts w:eastAsia="Arial"/>
                <w:sz w:val="22"/>
                <w:szCs w:val="22"/>
                <w:lang w:val="es" w:eastAsia="es-CL"/>
              </w:rPr>
              <w:t>parte del ciclo vital</w:t>
            </w:r>
            <w:r>
              <w:rPr>
                <w:rFonts w:eastAsia="Arial"/>
                <w:sz w:val="22"/>
                <w:szCs w:val="22"/>
                <w:lang w:val="es" w:eastAsia="es-CL"/>
              </w:rPr>
              <w:t>’</w:t>
            </w:r>
            <w:r w:rsidR="003A00DE" w:rsidRPr="003A00DE">
              <w:rPr>
                <w:rFonts w:eastAsia="Arial"/>
                <w:sz w:val="22"/>
                <w:szCs w:val="22"/>
                <w:lang w:val="es" w:eastAsia="es-CL"/>
              </w:rPr>
              <w:t>.</w:t>
            </w:r>
          </w:p>
          <w:p w14:paraId="6F6DDA69" w14:textId="77777777" w:rsidR="007A1B1A" w:rsidRPr="006772D3" w:rsidRDefault="007A1B1A">
            <w:pPr>
              <w:rPr>
                <w:sz w:val="22"/>
                <w:szCs w:val="22"/>
              </w:rPr>
            </w:pPr>
          </w:p>
          <w:p w14:paraId="6460F22B" w14:textId="77777777" w:rsidR="003A00DE" w:rsidRPr="006772D3" w:rsidRDefault="003A00DE">
            <w:pPr>
              <w:rPr>
                <w:sz w:val="22"/>
                <w:szCs w:val="22"/>
              </w:rPr>
            </w:pPr>
          </w:p>
          <w:p w14:paraId="7637378E" w14:textId="77777777" w:rsidR="003A00DE" w:rsidRPr="00196C29" w:rsidRDefault="00196C29" w:rsidP="00196C29">
            <w:pPr>
              <w:rPr>
                <w:sz w:val="22"/>
                <w:szCs w:val="22"/>
              </w:rPr>
            </w:pPr>
            <w:r w:rsidRPr="00196C29">
              <w:rPr>
                <w:rFonts w:eastAsia="Arial"/>
                <w:sz w:val="22"/>
                <w:szCs w:val="22"/>
                <w:lang w:val="es" w:eastAsia="es-CL"/>
              </w:rPr>
              <w:t xml:space="preserve">b) </w:t>
            </w:r>
            <w:r w:rsidR="003A00DE" w:rsidRPr="00196C29">
              <w:rPr>
                <w:rFonts w:eastAsia="Arial"/>
                <w:sz w:val="22"/>
                <w:szCs w:val="22"/>
                <w:lang w:val="es" w:eastAsia="es-CL"/>
              </w:rPr>
              <w:t>Elimina</w:t>
            </w:r>
            <w:r w:rsidRPr="00196C29">
              <w:rPr>
                <w:rFonts w:eastAsia="Arial"/>
                <w:sz w:val="22"/>
                <w:szCs w:val="22"/>
                <w:lang w:val="es" w:eastAsia="es-CL"/>
              </w:rPr>
              <w:t>se el</w:t>
            </w:r>
            <w:r w:rsidR="003A00DE" w:rsidRPr="00196C29">
              <w:rPr>
                <w:rFonts w:eastAsia="Arial"/>
                <w:sz w:val="22"/>
                <w:szCs w:val="22"/>
                <w:lang w:val="es" w:eastAsia="es-CL"/>
              </w:rPr>
              <w:t xml:space="preserve"> in</w:t>
            </w:r>
            <w:r>
              <w:rPr>
                <w:rFonts w:eastAsia="Arial"/>
                <w:sz w:val="22"/>
                <w:szCs w:val="22"/>
                <w:lang w:val="es" w:eastAsia="es-CL"/>
              </w:rPr>
              <w:t>ciso segundo</w:t>
            </w:r>
            <w:r w:rsidR="003A00DE" w:rsidRPr="00196C29">
              <w:rPr>
                <w:rFonts w:eastAsia="Arial"/>
                <w:sz w:val="22"/>
                <w:szCs w:val="22"/>
                <w:lang w:val="es" w:eastAsia="es-CL"/>
              </w:rPr>
              <w:t>.</w:t>
            </w:r>
          </w:p>
        </w:tc>
      </w:tr>
      <w:tr w:rsidR="003A00DE" w:rsidRPr="008320B1" w14:paraId="7D7A69BE" w14:textId="77777777" w:rsidTr="007A1B1A">
        <w:tc>
          <w:tcPr>
            <w:tcW w:w="7938" w:type="dxa"/>
          </w:tcPr>
          <w:p w14:paraId="2A63399D" w14:textId="77777777" w:rsidR="003A00DE" w:rsidRPr="008320B1" w:rsidRDefault="003A00DE" w:rsidP="003A00DE">
            <w:pPr>
              <w:jc w:val="center"/>
              <w:rPr>
                <w:sz w:val="22"/>
                <w:szCs w:val="22"/>
              </w:rPr>
            </w:pPr>
            <w:r w:rsidRPr="008320B1">
              <w:rPr>
                <w:sz w:val="22"/>
                <w:szCs w:val="22"/>
              </w:rPr>
              <w:lastRenderedPageBreak/>
              <w:t>TÍTULO IV</w:t>
            </w:r>
          </w:p>
          <w:p w14:paraId="3BA5FC53" w14:textId="77777777" w:rsidR="003A00DE" w:rsidRPr="008320B1" w:rsidRDefault="003A00DE" w:rsidP="003A00DE">
            <w:pPr>
              <w:jc w:val="center"/>
              <w:rPr>
                <w:sz w:val="22"/>
                <w:szCs w:val="22"/>
              </w:rPr>
            </w:pPr>
            <w:r w:rsidRPr="008320B1">
              <w:rPr>
                <w:sz w:val="22"/>
                <w:szCs w:val="22"/>
              </w:rPr>
              <w:t>DE LA CALIDAD DE VIDA Y LOS CUIDADOS PALIATIVOS.</w:t>
            </w:r>
          </w:p>
          <w:p w14:paraId="69CDD025" w14:textId="77777777" w:rsidR="003A00DE" w:rsidRPr="008320B1" w:rsidRDefault="003A00DE" w:rsidP="003A00DE">
            <w:pPr>
              <w:rPr>
                <w:sz w:val="22"/>
                <w:szCs w:val="22"/>
              </w:rPr>
            </w:pPr>
            <w:r w:rsidRPr="008320B1">
              <w:rPr>
                <w:sz w:val="22"/>
                <w:szCs w:val="22"/>
              </w:rPr>
              <w:t xml:space="preserve">ARTÍCULO QUINTO.- La autoridad sanitaria deberá adoptar, en el marco de los recursos disponibles para dichos efectos en la Ley de Presupuestos de cada año, las medidas tendientes a promover el acceso de toda persona en situación de enfermedad terminal, en conformidad con lo establecido en el artículo segundo de la presente ley, a cuidados paliativos, en todos los niveles de atención en salud. </w:t>
            </w:r>
          </w:p>
          <w:p w14:paraId="17B70D09" w14:textId="77777777" w:rsidR="003A00DE" w:rsidRPr="008320B1" w:rsidRDefault="003A00DE" w:rsidP="00A47BCF">
            <w:pPr>
              <w:jc w:val="center"/>
              <w:rPr>
                <w:sz w:val="22"/>
                <w:szCs w:val="22"/>
              </w:rPr>
            </w:pPr>
          </w:p>
        </w:tc>
        <w:tc>
          <w:tcPr>
            <w:tcW w:w="7938" w:type="dxa"/>
          </w:tcPr>
          <w:p w14:paraId="647BD3D4" w14:textId="77777777" w:rsidR="003A00DE" w:rsidRPr="006772D3" w:rsidRDefault="003A00DE" w:rsidP="003A00DE">
            <w:pPr>
              <w:jc w:val="left"/>
              <w:rPr>
                <w:rFonts w:eastAsia="Calibri"/>
                <w:b/>
                <w:sz w:val="22"/>
                <w:szCs w:val="22"/>
              </w:rPr>
            </w:pPr>
          </w:p>
        </w:tc>
      </w:tr>
      <w:tr w:rsidR="007A1B1A" w:rsidRPr="008320B1" w14:paraId="495BD721" w14:textId="77777777" w:rsidTr="007A1B1A">
        <w:tc>
          <w:tcPr>
            <w:tcW w:w="7938" w:type="dxa"/>
          </w:tcPr>
          <w:p w14:paraId="5C379648" w14:textId="77777777" w:rsidR="007A1B1A" w:rsidRPr="008320B1" w:rsidRDefault="007A1B1A" w:rsidP="007A1B1A">
            <w:pPr>
              <w:rPr>
                <w:sz w:val="22"/>
                <w:szCs w:val="22"/>
              </w:rPr>
            </w:pPr>
            <w:r w:rsidRPr="008320B1">
              <w:rPr>
                <w:sz w:val="22"/>
                <w:szCs w:val="22"/>
              </w:rPr>
              <w:t>ARTÍCULO SEXTO.- Las personas en situación de enfermedad terminal que reciban cuidados paliativos en sus domicilios, deberán contar con un registro clínico de atención domiciliaria, en el cual deberán constar siempre las características de los síntomas detectados y de su evolución, así como los tratamientos utilizados, las dosis administradas y los resultados conseguidos. Un reglamento dictado por el Ministerio de Salud establecerá las condiciones y requisitos que debe cumplir dicho registro clínico de atención domiciliaria, así como las personas obligadas a llevarlo.</w:t>
            </w:r>
          </w:p>
          <w:p w14:paraId="5B8D3686" w14:textId="77777777" w:rsidR="007A1B1A" w:rsidRPr="008320B1" w:rsidRDefault="007A1B1A">
            <w:pPr>
              <w:rPr>
                <w:sz w:val="22"/>
                <w:szCs w:val="22"/>
              </w:rPr>
            </w:pPr>
          </w:p>
        </w:tc>
        <w:tc>
          <w:tcPr>
            <w:tcW w:w="7938" w:type="dxa"/>
          </w:tcPr>
          <w:p w14:paraId="5371A1DF" w14:textId="77777777" w:rsidR="007A1B1A" w:rsidRPr="006772D3" w:rsidRDefault="007A1B1A">
            <w:pPr>
              <w:rPr>
                <w:sz w:val="22"/>
                <w:szCs w:val="22"/>
              </w:rPr>
            </w:pPr>
          </w:p>
        </w:tc>
      </w:tr>
      <w:tr w:rsidR="007A1B1A" w:rsidRPr="008320B1" w14:paraId="4BAD3073" w14:textId="77777777" w:rsidTr="007A1B1A">
        <w:tc>
          <w:tcPr>
            <w:tcW w:w="7938" w:type="dxa"/>
          </w:tcPr>
          <w:p w14:paraId="6358F523" w14:textId="77777777" w:rsidR="007A1B1A" w:rsidRPr="008320B1" w:rsidRDefault="007A1B1A" w:rsidP="007A1B1A">
            <w:pPr>
              <w:rPr>
                <w:sz w:val="22"/>
                <w:szCs w:val="22"/>
              </w:rPr>
            </w:pPr>
            <w:r w:rsidRPr="008320B1">
              <w:rPr>
                <w:sz w:val="22"/>
                <w:szCs w:val="22"/>
              </w:rPr>
              <w:t>ARTÍCULO SÉPTIMO.- El Ministerio de Salud dictará los reglamentos que sean necesarios para regular los requisitos, condiciones y forma en que se proporcionarán los cuidados paliativos, independiente del lugar donde se otorguen</w:t>
            </w:r>
            <w:r w:rsidRPr="00272B31">
              <w:rPr>
                <w:sz w:val="22"/>
                <w:szCs w:val="22"/>
                <w:u w:val="single"/>
              </w:rPr>
              <w:t>.</w:t>
            </w:r>
          </w:p>
          <w:p w14:paraId="66C12BFC" w14:textId="77777777" w:rsidR="007A1B1A" w:rsidRPr="008320B1" w:rsidRDefault="007A1B1A">
            <w:pPr>
              <w:rPr>
                <w:sz w:val="22"/>
                <w:szCs w:val="22"/>
              </w:rPr>
            </w:pPr>
          </w:p>
        </w:tc>
        <w:tc>
          <w:tcPr>
            <w:tcW w:w="7938" w:type="dxa"/>
          </w:tcPr>
          <w:p w14:paraId="1BC14E72" w14:textId="77777777" w:rsidR="00196C29" w:rsidRPr="00196C29" w:rsidRDefault="00CC3803" w:rsidP="00196C29">
            <w:pPr>
              <w:pStyle w:val="Prrafodelista"/>
              <w:numPr>
                <w:ilvl w:val="0"/>
                <w:numId w:val="1"/>
              </w:numPr>
              <w:rPr>
                <w:rFonts w:eastAsia="Arial"/>
                <w:sz w:val="22"/>
                <w:szCs w:val="22"/>
                <w:u w:val="single"/>
                <w:lang w:val="es" w:eastAsia="es-CL"/>
              </w:rPr>
            </w:pPr>
            <w:r w:rsidRPr="00196C29">
              <w:rPr>
                <w:rFonts w:eastAsia="Calibri"/>
                <w:b/>
                <w:sz w:val="22"/>
                <w:szCs w:val="22"/>
              </w:rPr>
              <w:t xml:space="preserve">Castro, Ricardo Celis, </w:t>
            </w:r>
            <w:proofErr w:type="spellStart"/>
            <w:r w:rsidRPr="00196C29">
              <w:rPr>
                <w:rFonts w:eastAsia="Calibri"/>
                <w:b/>
                <w:sz w:val="22"/>
                <w:szCs w:val="22"/>
              </w:rPr>
              <w:t>Crispi</w:t>
            </w:r>
            <w:proofErr w:type="spellEnd"/>
            <w:r w:rsidRPr="00196C29">
              <w:rPr>
                <w:rFonts w:eastAsia="Calibri"/>
                <w:b/>
                <w:sz w:val="22"/>
                <w:szCs w:val="22"/>
              </w:rPr>
              <w:t xml:space="preserve">, Durán, Ibáñez, Labra, </w:t>
            </w:r>
            <w:r w:rsidR="003A00DE" w:rsidRPr="00196C29">
              <w:rPr>
                <w:rFonts w:eastAsia="Calibri"/>
                <w:b/>
                <w:sz w:val="22"/>
                <w:szCs w:val="22"/>
              </w:rPr>
              <w:t xml:space="preserve">Mirosevic, </w:t>
            </w:r>
            <w:r w:rsidRPr="00196C29">
              <w:rPr>
                <w:rFonts w:eastAsia="Calibri"/>
                <w:b/>
                <w:sz w:val="22"/>
                <w:szCs w:val="22"/>
              </w:rPr>
              <w:t>Verdessi.</w:t>
            </w:r>
            <w:r w:rsidR="003A00DE" w:rsidRPr="00196C29">
              <w:rPr>
                <w:rFonts w:eastAsia="Calibri"/>
                <w:b/>
                <w:sz w:val="22"/>
                <w:szCs w:val="22"/>
              </w:rPr>
              <w:t xml:space="preserve"> </w:t>
            </w:r>
            <w:r w:rsidR="003A00DE" w:rsidRPr="00196C29">
              <w:rPr>
                <w:rFonts w:eastAsia="Arial"/>
                <w:sz w:val="22"/>
                <w:szCs w:val="22"/>
                <w:lang w:val="es" w:eastAsia="es-CL"/>
              </w:rPr>
              <w:t>En el artículo séptimo sustitúyase el punto final por la siguiente frase:</w:t>
            </w:r>
            <w:r w:rsidR="00196C29" w:rsidRPr="00196C29">
              <w:rPr>
                <w:rFonts w:eastAsia="Arial"/>
                <w:sz w:val="22"/>
                <w:szCs w:val="22"/>
                <w:lang w:val="es" w:eastAsia="es-CL"/>
              </w:rPr>
              <w:t xml:space="preserve"> </w:t>
            </w:r>
          </w:p>
          <w:p w14:paraId="61EB3478" w14:textId="77777777" w:rsidR="00196C29" w:rsidRPr="00196C29" w:rsidRDefault="00196C29" w:rsidP="00196C29">
            <w:pPr>
              <w:pStyle w:val="Prrafodelista"/>
              <w:ind w:left="0"/>
              <w:rPr>
                <w:rFonts w:eastAsia="Calibri"/>
                <w:sz w:val="22"/>
                <w:szCs w:val="22"/>
              </w:rPr>
            </w:pPr>
          </w:p>
          <w:p w14:paraId="5C914266" w14:textId="34CAF4B7" w:rsidR="007A1B1A" w:rsidRPr="006772D3" w:rsidRDefault="00196C29" w:rsidP="00CE2D98">
            <w:pPr>
              <w:pStyle w:val="Prrafodelista"/>
              <w:ind w:left="0"/>
              <w:rPr>
                <w:sz w:val="22"/>
                <w:szCs w:val="22"/>
              </w:rPr>
            </w:pPr>
            <w:r w:rsidRPr="00196C29">
              <w:rPr>
                <w:rFonts w:eastAsia="Calibri"/>
                <w:sz w:val="22"/>
                <w:szCs w:val="22"/>
              </w:rPr>
              <w:t>‘</w:t>
            </w:r>
            <w:r w:rsidR="003A00DE" w:rsidRPr="00196C29">
              <w:rPr>
                <w:rFonts w:eastAsia="Arial"/>
                <w:sz w:val="22"/>
                <w:szCs w:val="22"/>
                <w:lang w:val="es" w:eastAsia="es-CL"/>
              </w:rPr>
              <w:t>y las capacitaciones que deberán recibir los equipos de salud para garantizar este derecho</w:t>
            </w:r>
            <w:r w:rsidR="00272B31">
              <w:rPr>
                <w:rFonts w:eastAsia="Arial"/>
                <w:sz w:val="22"/>
                <w:szCs w:val="22"/>
                <w:lang w:val="es" w:eastAsia="es-CL"/>
              </w:rPr>
              <w:t>.</w:t>
            </w:r>
            <w:r>
              <w:rPr>
                <w:rFonts w:eastAsia="Arial"/>
                <w:sz w:val="22"/>
                <w:szCs w:val="22"/>
                <w:lang w:val="es" w:eastAsia="es-CL"/>
              </w:rPr>
              <w:t>’</w:t>
            </w:r>
            <w:r w:rsidR="003A00DE" w:rsidRPr="00196C29">
              <w:rPr>
                <w:rFonts w:eastAsia="Arial"/>
                <w:sz w:val="22"/>
                <w:szCs w:val="22"/>
                <w:lang w:val="es" w:eastAsia="es-CL"/>
              </w:rPr>
              <w:t>.</w:t>
            </w:r>
          </w:p>
        </w:tc>
      </w:tr>
      <w:tr w:rsidR="007A1B1A" w:rsidRPr="008320B1" w14:paraId="26C01797" w14:textId="77777777" w:rsidTr="007A1B1A">
        <w:tc>
          <w:tcPr>
            <w:tcW w:w="7938" w:type="dxa"/>
          </w:tcPr>
          <w:p w14:paraId="4E288D1C" w14:textId="77777777" w:rsidR="007A1B1A" w:rsidRPr="008320B1" w:rsidRDefault="007A1B1A" w:rsidP="00A47BCF">
            <w:pPr>
              <w:jc w:val="center"/>
              <w:rPr>
                <w:sz w:val="22"/>
                <w:szCs w:val="22"/>
              </w:rPr>
            </w:pPr>
            <w:r w:rsidRPr="008320B1">
              <w:rPr>
                <w:sz w:val="22"/>
                <w:szCs w:val="22"/>
              </w:rPr>
              <w:t>DISPOSICIONES TRANSITORIAS</w:t>
            </w:r>
          </w:p>
          <w:p w14:paraId="78AE78FE" w14:textId="4B1E66D2" w:rsidR="007A1B1A" w:rsidRPr="008320B1" w:rsidRDefault="007A1B1A" w:rsidP="00CE2D98">
            <w:pPr>
              <w:rPr>
                <w:sz w:val="22"/>
                <w:szCs w:val="22"/>
              </w:rPr>
            </w:pPr>
            <w:r w:rsidRPr="008320B1">
              <w:rPr>
                <w:sz w:val="22"/>
                <w:szCs w:val="22"/>
              </w:rPr>
              <w:t>ARTÍCULO TRANSITORIO: La presente ley entrará en vigencia en el plazo de seis meses contado desde su publicación en el Diario Oficial, plazo en el cual deberán dictarse los reglamentos establecidos en la presente ley.”.</w:t>
            </w:r>
          </w:p>
        </w:tc>
        <w:tc>
          <w:tcPr>
            <w:tcW w:w="7938" w:type="dxa"/>
          </w:tcPr>
          <w:p w14:paraId="58649BF6" w14:textId="77777777" w:rsidR="007A1B1A" w:rsidRPr="006772D3" w:rsidRDefault="007A1B1A">
            <w:pPr>
              <w:rPr>
                <w:sz w:val="22"/>
                <w:szCs w:val="22"/>
              </w:rPr>
            </w:pPr>
          </w:p>
        </w:tc>
      </w:tr>
    </w:tbl>
    <w:p w14:paraId="3255D2EC" w14:textId="77777777" w:rsidR="00272B31" w:rsidRDefault="00272B31" w:rsidP="00272B31">
      <w:pPr>
        <w:spacing w:before="0" w:after="0"/>
      </w:pPr>
    </w:p>
    <w:sectPr w:rsidR="00272B31" w:rsidSect="007A1B1A">
      <w:headerReference w:type="even" r:id="rId10"/>
      <w:headerReference w:type="default" r:id="rId11"/>
      <w:footerReference w:type="even" r:id="rId12"/>
      <w:footerReference w:type="default" r:id="rId13"/>
      <w:headerReference w:type="first" r:id="rId14"/>
      <w:footerReference w:type="first" r:id="rId15"/>
      <w:pgSz w:w="18722" w:h="12242" w:orient="landscape" w:code="13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66F9" w14:textId="77777777" w:rsidR="00CC4E3E" w:rsidRDefault="00CC4E3E" w:rsidP="007A1B1A">
      <w:pPr>
        <w:spacing w:before="0" w:after="0"/>
      </w:pPr>
      <w:r>
        <w:separator/>
      </w:r>
    </w:p>
  </w:endnote>
  <w:endnote w:type="continuationSeparator" w:id="0">
    <w:p w14:paraId="3C0BEB7D" w14:textId="77777777" w:rsidR="00CC4E3E" w:rsidRDefault="00CC4E3E" w:rsidP="007A1B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729C" w14:textId="77777777" w:rsidR="00B74CC9" w:rsidRDefault="00B74C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245685"/>
      <w:docPartObj>
        <w:docPartGallery w:val="Page Numbers (Bottom of Page)"/>
        <w:docPartUnique/>
      </w:docPartObj>
    </w:sdtPr>
    <w:sdtEndPr/>
    <w:sdtContent>
      <w:p w14:paraId="128DCA6E" w14:textId="77777777" w:rsidR="007A1B1A" w:rsidRDefault="007A1B1A">
        <w:pPr>
          <w:pStyle w:val="Piedepgina"/>
          <w:jc w:val="right"/>
        </w:pPr>
        <w:r>
          <w:fldChar w:fldCharType="begin"/>
        </w:r>
        <w:r>
          <w:instrText>PAGE   \* MERGEFORMAT</w:instrText>
        </w:r>
        <w:r>
          <w:fldChar w:fldCharType="separate"/>
        </w:r>
        <w:r w:rsidR="00B74CC9" w:rsidRPr="00B74CC9">
          <w:rPr>
            <w:noProof/>
            <w:lang w:val="es-ES"/>
          </w:rPr>
          <w:t>1</w:t>
        </w:r>
        <w:r>
          <w:fldChar w:fldCharType="end"/>
        </w:r>
      </w:p>
    </w:sdtContent>
  </w:sdt>
  <w:p w14:paraId="649BA1EB" w14:textId="77777777" w:rsidR="007A1B1A" w:rsidRPr="007A1B1A" w:rsidRDefault="007A1B1A" w:rsidP="007A1B1A">
    <w:pPr>
      <w:pStyle w:val="Piedepgina"/>
      <w:jc w:val="center"/>
      <w:rPr>
        <w:rFonts w:ascii="Arial Black" w:hAnsi="Arial Black"/>
        <w:i/>
      </w:rPr>
    </w:pPr>
    <w:r w:rsidRPr="007A1B1A">
      <w:rPr>
        <w:rFonts w:ascii="Arial Black" w:hAnsi="Arial Black"/>
        <w:i/>
      </w:rPr>
      <w:t>COMISION DE SALUD (2 DE JULIO,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2A83" w14:textId="77777777" w:rsidR="00B74CC9" w:rsidRDefault="00B74C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BCD2" w14:textId="77777777" w:rsidR="00CC4E3E" w:rsidRDefault="00CC4E3E" w:rsidP="007A1B1A">
      <w:pPr>
        <w:spacing w:before="0" w:after="0"/>
      </w:pPr>
      <w:r>
        <w:separator/>
      </w:r>
    </w:p>
  </w:footnote>
  <w:footnote w:type="continuationSeparator" w:id="0">
    <w:p w14:paraId="7DD01B61" w14:textId="77777777" w:rsidR="00CC4E3E" w:rsidRDefault="00CC4E3E" w:rsidP="007A1B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B0E9" w14:textId="77777777" w:rsidR="00B74CC9" w:rsidRDefault="00B74C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4BD8" w14:textId="1C545C3A" w:rsidR="007A1B1A" w:rsidRPr="007A1B1A" w:rsidRDefault="007A1B1A" w:rsidP="007A1B1A">
    <w:pPr>
      <w:pStyle w:val="Encabezado"/>
      <w:jc w:val="center"/>
      <w:rPr>
        <w:b/>
      </w:rPr>
    </w:pPr>
    <w:r w:rsidRPr="007A1B1A">
      <w:rPr>
        <w:b/>
      </w:rPr>
      <w:t>Comparado proyecto de ley sobre reconocimiento y protección de los derechos de las personas con enfermedades terminales, y el buen morir</w:t>
    </w:r>
    <w:r w:rsidR="005924BA">
      <w:rPr>
        <w:b/>
      </w:rPr>
      <w:t xml:space="preserve"> (boletín </w:t>
    </w:r>
    <w:r w:rsidR="005924BA">
      <w:rPr>
        <w:b/>
      </w:rPr>
      <w:t>N°12.507-1</w:t>
    </w:r>
    <w:r w:rsidR="00B74CC9">
      <w:rPr>
        <w:b/>
      </w:rPr>
      <w:t>1</w:t>
    </w:r>
    <w:bookmarkStart w:id="0" w:name="_GoBack"/>
    <w:bookmarkEnd w:id="0"/>
    <w:r w:rsidR="005924BA">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85A8" w14:textId="77777777" w:rsidR="00B74CC9" w:rsidRDefault="00B74C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0450A"/>
    <w:multiLevelType w:val="hybridMultilevel"/>
    <w:tmpl w:val="BE3CA9FC"/>
    <w:lvl w:ilvl="0" w:tplc="4D30B1CA">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1A"/>
    <w:rsid w:val="0013796C"/>
    <w:rsid w:val="00147AA1"/>
    <w:rsid w:val="00196C29"/>
    <w:rsid w:val="001B6EB9"/>
    <w:rsid w:val="00272B31"/>
    <w:rsid w:val="003A00DE"/>
    <w:rsid w:val="005924BA"/>
    <w:rsid w:val="0063536B"/>
    <w:rsid w:val="006772D3"/>
    <w:rsid w:val="007A1B1A"/>
    <w:rsid w:val="008320B1"/>
    <w:rsid w:val="0084657F"/>
    <w:rsid w:val="00A47BCF"/>
    <w:rsid w:val="00B74CC9"/>
    <w:rsid w:val="00CC3803"/>
    <w:rsid w:val="00CC4E3E"/>
    <w:rsid w:val="00CE2D98"/>
    <w:rsid w:val="00F673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3050"/>
  <w15:chartTrackingRefBased/>
  <w15:docId w15:val="{0A109CC4-998F-403A-8428-9BE56440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qFormat/>
    <w:rsid w:val="0063536B"/>
    <w:pPr>
      <w:keepNext/>
      <w:spacing w:before="0" w:after="0" w:line="360" w:lineRule="auto"/>
      <w:outlineLvl w:val="0"/>
    </w:pPr>
    <w:rPr>
      <w:rFonts w:eastAsia="Times New Roman"/>
      <w:b/>
      <w:bCs/>
      <w:sz w:val="22"/>
      <w:u w:val="single"/>
      <w:lang w:val="es-ES" w:eastAsia="es-ES"/>
    </w:rPr>
  </w:style>
  <w:style w:type="paragraph" w:styleId="Ttulo2">
    <w:name w:val="heading 2"/>
    <w:basedOn w:val="Normal"/>
    <w:next w:val="Normal"/>
    <w:link w:val="Ttulo2Car"/>
    <w:autoRedefine/>
    <w:qFormat/>
    <w:rsid w:val="0063536B"/>
    <w:pPr>
      <w:keepNext/>
      <w:spacing w:before="0" w:after="0" w:line="360" w:lineRule="auto"/>
      <w:outlineLvl w:val="1"/>
    </w:pPr>
    <w:rPr>
      <w:rFonts w:eastAsia="Times New Roman" w:cs="Times New Roman"/>
      <w:b/>
      <w:sz w:val="22"/>
      <w:szCs w:val="20"/>
      <w:lang w:val="es-ES" w:eastAsia="es-ES"/>
    </w:rPr>
  </w:style>
  <w:style w:type="paragraph" w:styleId="Ttulo3">
    <w:name w:val="heading 3"/>
    <w:basedOn w:val="Normal"/>
    <w:next w:val="Normal"/>
    <w:link w:val="Ttulo3Car"/>
    <w:autoRedefine/>
    <w:qFormat/>
    <w:rsid w:val="0063536B"/>
    <w:pPr>
      <w:keepNext/>
      <w:spacing w:before="0" w:after="0" w:line="360" w:lineRule="auto"/>
      <w:outlineLvl w:val="2"/>
    </w:pPr>
    <w:rPr>
      <w:rFonts w:eastAsia="Times New Roman"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36B"/>
    <w:rPr>
      <w:rFonts w:eastAsia="Times New Roman"/>
      <w:b/>
      <w:bCs/>
      <w:sz w:val="22"/>
      <w:u w:val="single"/>
      <w:lang w:val="es-ES" w:eastAsia="es-ES"/>
    </w:rPr>
  </w:style>
  <w:style w:type="character" w:customStyle="1" w:styleId="Ttulo2Car">
    <w:name w:val="Título 2 Car"/>
    <w:basedOn w:val="Fuentedeprrafopredeter"/>
    <w:link w:val="Ttulo2"/>
    <w:rsid w:val="0063536B"/>
    <w:rPr>
      <w:rFonts w:eastAsia="Times New Roman" w:cs="Times New Roman"/>
      <w:b/>
      <w:sz w:val="22"/>
      <w:szCs w:val="20"/>
      <w:lang w:val="es-ES" w:eastAsia="es-ES"/>
    </w:rPr>
  </w:style>
  <w:style w:type="character" w:customStyle="1" w:styleId="Ttulo3Car">
    <w:name w:val="Título 3 Car"/>
    <w:basedOn w:val="Fuentedeprrafopredeter"/>
    <w:link w:val="Ttulo3"/>
    <w:rsid w:val="0063536B"/>
    <w:rPr>
      <w:rFonts w:eastAsia="Times New Roman" w:cs="Times New Roman"/>
      <w:b/>
      <w:sz w:val="22"/>
      <w:szCs w:val="20"/>
      <w:lang w:val="es-ES" w:eastAsia="es-ES"/>
    </w:rPr>
  </w:style>
  <w:style w:type="table" w:styleId="Tablaconcuadrcula">
    <w:name w:val="Table Grid"/>
    <w:basedOn w:val="Tablanormal"/>
    <w:uiPriority w:val="39"/>
    <w:rsid w:val="007A1B1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1B1A"/>
    <w:pPr>
      <w:tabs>
        <w:tab w:val="center" w:pos="4419"/>
        <w:tab w:val="right" w:pos="8838"/>
      </w:tabs>
      <w:spacing w:before="0" w:after="0"/>
    </w:pPr>
  </w:style>
  <w:style w:type="character" w:customStyle="1" w:styleId="EncabezadoCar">
    <w:name w:val="Encabezado Car"/>
    <w:basedOn w:val="Fuentedeprrafopredeter"/>
    <w:link w:val="Encabezado"/>
    <w:uiPriority w:val="99"/>
    <w:rsid w:val="007A1B1A"/>
  </w:style>
  <w:style w:type="paragraph" w:styleId="Piedepgina">
    <w:name w:val="footer"/>
    <w:basedOn w:val="Normal"/>
    <w:link w:val="PiedepginaCar"/>
    <w:uiPriority w:val="99"/>
    <w:unhideWhenUsed/>
    <w:rsid w:val="007A1B1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A1B1A"/>
  </w:style>
  <w:style w:type="paragraph" w:styleId="Prrafodelista">
    <w:name w:val="List Paragraph"/>
    <w:basedOn w:val="Normal"/>
    <w:uiPriority w:val="34"/>
    <w:qFormat/>
    <w:rsid w:val="008320B1"/>
    <w:pPr>
      <w:ind w:left="720"/>
      <w:contextualSpacing/>
    </w:pPr>
  </w:style>
  <w:style w:type="paragraph" w:styleId="Textodeglobo">
    <w:name w:val="Balloon Text"/>
    <w:basedOn w:val="Normal"/>
    <w:link w:val="TextodegloboCar"/>
    <w:uiPriority w:val="99"/>
    <w:semiHidden/>
    <w:unhideWhenUsed/>
    <w:rsid w:val="00CC3803"/>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8B833C2BAE3840928FFD80902118BC" ma:contentTypeVersion="0" ma:contentTypeDescription="Crear nuevo documento." ma:contentTypeScope="" ma:versionID="8a2f72dca808225b1fdc09b7d32766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E6FA5-40E8-4B24-B3CE-A711D303D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F755C-F7D3-406E-B5AB-55D2A4FD7D17}">
  <ds:schemaRefs>
    <ds:schemaRef ds:uri="http://schemas.microsoft.com/sharepoint/v3/contenttype/forms"/>
  </ds:schemaRefs>
</ds:datastoreItem>
</file>

<file path=customXml/itemProps3.xml><?xml version="1.0" encoding="utf-8"?>
<ds:datastoreItem xmlns:ds="http://schemas.openxmlformats.org/officeDocument/2006/customXml" ds:itemID="{942B8918-2615-4130-9C9F-B8AC01CA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Ortiz Moreno</dc:creator>
  <cp:keywords/>
  <dc:description/>
  <cp:lastModifiedBy>Silvia Rivas Mena</cp:lastModifiedBy>
  <cp:revision>3</cp:revision>
  <cp:lastPrinted>2019-07-09T19:17:00Z</cp:lastPrinted>
  <dcterms:created xsi:type="dcterms:W3CDTF">2019-07-09T19:18:00Z</dcterms:created>
  <dcterms:modified xsi:type="dcterms:W3CDTF">2019-07-09T19:21:00Z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0x010100BA8B833C2BAE3840928FFD80902118BC</vt:lpwstr>
  </property>
</Properties>
</file>