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874" w:type="dxa"/>
        <w:tblLayout w:type="fixed"/>
        <w:tblLook w:val="04A0" w:firstRow="1" w:lastRow="0" w:firstColumn="1" w:lastColumn="0" w:noHBand="0" w:noVBand="1"/>
      </w:tblPr>
      <w:tblGrid>
        <w:gridCol w:w="5669"/>
        <w:gridCol w:w="5103"/>
        <w:gridCol w:w="5102"/>
      </w:tblGrid>
      <w:tr w:rsidR="00865656" w:rsidRPr="00B3526A" w:rsidTr="00865656">
        <w:tc>
          <w:tcPr>
            <w:tcW w:w="5669" w:type="dxa"/>
          </w:tcPr>
          <w:p w:rsidR="00865656" w:rsidRPr="00B3526A" w:rsidRDefault="00865656" w:rsidP="00865656">
            <w:pPr>
              <w:spacing w:before="60" w:after="60"/>
              <w:jc w:val="center"/>
              <w:rPr>
                <w:b/>
              </w:rPr>
            </w:pPr>
            <w:r w:rsidRPr="00B3526A">
              <w:rPr>
                <w:b/>
              </w:rPr>
              <w:t>LEGISLACIÓN VIGENTE</w:t>
            </w:r>
          </w:p>
        </w:tc>
        <w:tc>
          <w:tcPr>
            <w:tcW w:w="5103" w:type="dxa"/>
          </w:tcPr>
          <w:p w:rsidR="00865656" w:rsidRPr="00B3526A" w:rsidRDefault="00865656" w:rsidP="00865656">
            <w:pPr>
              <w:spacing w:before="60" w:after="60"/>
              <w:jc w:val="center"/>
              <w:rPr>
                <w:b/>
              </w:rPr>
            </w:pPr>
            <w:r>
              <w:rPr>
                <w:b/>
              </w:rPr>
              <w:t>PROYECTO DE LEY</w:t>
            </w:r>
          </w:p>
        </w:tc>
        <w:tc>
          <w:tcPr>
            <w:tcW w:w="5102" w:type="dxa"/>
          </w:tcPr>
          <w:p w:rsidR="00865656" w:rsidRDefault="00865656" w:rsidP="00865656">
            <w:pPr>
              <w:spacing w:before="60" w:after="60"/>
              <w:jc w:val="center"/>
              <w:rPr>
                <w:b/>
              </w:rPr>
            </w:pPr>
            <w:r>
              <w:rPr>
                <w:b/>
              </w:rPr>
              <w:t>INDICACIONES</w:t>
            </w:r>
          </w:p>
        </w:tc>
      </w:tr>
      <w:tr w:rsidR="00865656" w:rsidRPr="00B3526A" w:rsidTr="00865656">
        <w:trPr>
          <w:trHeight w:val="2142"/>
        </w:trPr>
        <w:tc>
          <w:tcPr>
            <w:tcW w:w="5669" w:type="dxa"/>
          </w:tcPr>
          <w:p w:rsidR="00865656" w:rsidRDefault="00865656" w:rsidP="00865656">
            <w:pPr>
              <w:jc w:val="both"/>
              <w:rPr>
                <w:b/>
              </w:rPr>
            </w:pPr>
            <w:r w:rsidRPr="0005685A">
              <w:rPr>
                <w:b/>
              </w:rPr>
              <w:t>DFL N° 1 DE 1996, DEL MINISTERIO DE EDUCACIÓN</w:t>
            </w:r>
            <w:r>
              <w:rPr>
                <w:b/>
              </w:rPr>
              <w:t xml:space="preserve">, </w:t>
            </w:r>
            <w:r w:rsidRPr="0005685A">
              <w:rPr>
                <w:b/>
              </w:rPr>
              <w:t>FIJA TEXTO REFUNDIDO, COORDINADO Y SISTEMATIZADO DE LA LEY Nº 19.070 QUE APROBO EL ESTATUTO DE LOS PROFESIONALES DE LA EDUCACION</w:t>
            </w:r>
          </w:p>
          <w:p w:rsidR="00865656" w:rsidRDefault="00865656" w:rsidP="00865656">
            <w:pPr>
              <w:jc w:val="both"/>
              <w:rPr>
                <w:b/>
              </w:rPr>
            </w:pPr>
          </w:p>
          <w:p w:rsidR="00865656" w:rsidRPr="0094388D" w:rsidRDefault="00865656" w:rsidP="00865656">
            <w:pPr>
              <w:jc w:val="both"/>
            </w:pPr>
            <w:r>
              <w:rPr>
                <w:b/>
              </w:rPr>
              <w:t>Artículo 69</w:t>
            </w:r>
            <w:r w:rsidRPr="004D2C87">
              <w:rPr>
                <w:b/>
              </w:rPr>
              <w:t xml:space="preserve">.- </w:t>
            </w:r>
            <w:r>
              <w:t xml:space="preserve">La jornada semanal docente se </w:t>
            </w:r>
            <w:r w:rsidRPr="0094388D">
              <w:t>conformará por horas de doc</w:t>
            </w:r>
            <w:r>
              <w:t xml:space="preserve">encia de aula y </w:t>
            </w:r>
            <w:r w:rsidRPr="0094388D">
              <w:t xml:space="preserve">horas </w:t>
            </w:r>
            <w:r>
              <w:t xml:space="preserve">de actividades curriculares no </w:t>
            </w:r>
            <w:r w:rsidRPr="0094388D">
              <w:t>lectivas.</w:t>
            </w:r>
          </w:p>
          <w:p w:rsidR="00865656" w:rsidRDefault="00865656" w:rsidP="00865656">
            <w:pPr>
              <w:jc w:val="both"/>
            </w:pPr>
            <w:r>
              <w:t xml:space="preserve">     </w:t>
            </w:r>
            <w:r w:rsidRPr="0094388D">
              <w:t>La doc</w:t>
            </w:r>
            <w:r>
              <w:t xml:space="preserve">encia de aula semanal no podrá </w:t>
            </w:r>
            <w:r w:rsidRPr="0094388D">
              <w:t xml:space="preserve">exceder de 28 horas </w:t>
            </w:r>
            <w:r>
              <w:t xml:space="preserve">con 30 minutos, excluidos, los </w:t>
            </w:r>
            <w:r w:rsidRPr="0094388D">
              <w:t xml:space="preserve">recreos, </w:t>
            </w:r>
            <w:r>
              <w:t xml:space="preserve">en los casos en que el docente </w:t>
            </w:r>
            <w:r w:rsidRPr="0094388D">
              <w:t>hubiere si</w:t>
            </w:r>
            <w:r>
              <w:t xml:space="preserve">do designado en una jornada de </w:t>
            </w:r>
            <w:r w:rsidRPr="0094388D">
              <w:t>44 horas. El horar</w:t>
            </w:r>
            <w:r>
              <w:t xml:space="preserve">io restante será </w:t>
            </w:r>
            <w:r w:rsidRPr="0094388D">
              <w:t>destinado</w:t>
            </w:r>
            <w:r>
              <w:t xml:space="preserve"> a actividades curriculares no lectivas.</w:t>
            </w:r>
          </w:p>
          <w:p w:rsidR="00865656" w:rsidRPr="0094388D" w:rsidRDefault="00865656" w:rsidP="00865656">
            <w:pPr>
              <w:jc w:val="both"/>
            </w:pPr>
            <w:r>
              <w:t xml:space="preserve">     </w:t>
            </w:r>
            <w:r w:rsidRPr="0094388D">
              <w:t>Cuando la jor</w:t>
            </w:r>
            <w:r>
              <w:t xml:space="preserve">nada contratada fuere inferior </w:t>
            </w:r>
            <w:r w:rsidRPr="0094388D">
              <w:t xml:space="preserve">a 44 horas </w:t>
            </w:r>
            <w:r>
              <w:t xml:space="preserve">semanales, el máximo de clases </w:t>
            </w:r>
            <w:r w:rsidRPr="0094388D">
              <w:t>quedará</w:t>
            </w:r>
            <w:r>
              <w:t xml:space="preserve"> determinado por la proporción </w:t>
            </w:r>
            <w:r w:rsidRPr="0094388D">
              <w:t>respectiva.</w:t>
            </w:r>
          </w:p>
          <w:p w:rsidR="00865656" w:rsidRPr="0094388D" w:rsidRDefault="00865656" w:rsidP="00865656">
            <w:pPr>
              <w:jc w:val="both"/>
            </w:pPr>
            <w:r>
              <w:t xml:space="preserve">     </w:t>
            </w:r>
            <w:r w:rsidRPr="0094388D">
              <w:t>La doc</w:t>
            </w:r>
            <w:r>
              <w:t xml:space="preserve">encia de aula semanal para los </w:t>
            </w:r>
            <w:r w:rsidRPr="0094388D">
              <w:t>docentes q</w:t>
            </w:r>
            <w:r>
              <w:t xml:space="preserve">ue se desempeñen en </w:t>
            </w:r>
            <w:r w:rsidRPr="0094388D">
              <w:t>esta</w:t>
            </w:r>
            <w:r>
              <w:t xml:space="preserve">blecimientos educacionales que </w:t>
            </w:r>
            <w:r w:rsidRPr="0094388D">
              <w:t>estén</w:t>
            </w:r>
            <w:r>
              <w:t xml:space="preserve"> afectos al régimen de Jornada </w:t>
            </w:r>
            <w:r w:rsidRPr="0094388D">
              <w:t>Esc</w:t>
            </w:r>
            <w:r>
              <w:t xml:space="preserve">olar Completa Diurna, no podrá </w:t>
            </w:r>
            <w:r w:rsidRPr="0094388D">
              <w:t xml:space="preserve">exceder </w:t>
            </w:r>
            <w:r>
              <w:t xml:space="preserve">de las 28 horas con 30 minutos </w:t>
            </w:r>
            <w:r w:rsidRPr="0094388D">
              <w:t xml:space="preserve">excluidos </w:t>
            </w:r>
            <w:r>
              <w:t xml:space="preserve">los recreos, cuando la jornada </w:t>
            </w:r>
            <w:r w:rsidRPr="0094388D">
              <w:t>con</w:t>
            </w:r>
            <w:r>
              <w:t xml:space="preserve">tratada fuere igual a 44 horas </w:t>
            </w:r>
            <w:r w:rsidRPr="0094388D">
              <w:t>seman</w:t>
            </w:r>
            <w:r>
              <w:t xml:space="preserve">ales. El horario restante será </w:t>
            </w:r>
            <w:r w:rsidRPr="0094388D">
              <w:t>destin</w:t>
            </w:r>
            <w:r>
              <w:t xml:space="preserve">ado a actividades curriculares no lectivas. Cuando la jornada </w:t>
            </w:r>
            <w:r w:rsidRPr="0094388D">
              <w:t>contra</w:t>
            </w:r>
            <w:r>
              <w:t xml:space="preserve">tada fuere inferior a 44 horas </w:t>
            </w:r>
            <w:r w:rsidRPr="0094388D">
              <w:t>sem</w:t>
            </w:r>
            <w:r>
              <w:t xml:space="preserve">anales e igual o superior a 38 </w:t>
            </w:r>
            <w:r w:rsidRPr="0094388D">
              <w:t xml:space="preserve">horas </w:t>
            </w:r>
            <w:r>
              <w:t xml:space="preserve">semanales, el máximo de clases </w:t>
            </w:r>
            <w:r w:rsidRPr="0094388D">
              <w:t>quedará determinado por la proporción respectiva.</w:t>
            </w:r>
          </w:p>
          <w:p w:rsidR="00865656" w:rsidRPr="0094388D" w:rsidRDefault="00865656" w:rsidP="00865656">
            <w:pPr>
              <w:jc w:val="both"/>
            </w:pPr>
            <w:r>
              <w:lastRenderedPageBreak/>
              <w:t xml:space="preserve">     </w:t>
            </w:r>
            <w:r w:rsidRPr="0094388D">
              <w:t xml:space="preserve">Tratándose de </w:t>
            </w:r>
            <w:r>
              <w:t xml:space="preserve">docentes que cumplan funciones </w:t>
            </w:r>
            <w:r w:rsidRPr="0094388D">
              <w:t>en jornada</w:t>
            </w:r>
            <w:r>
              <w:t xml:space="preserve"> nocturna, su horario no podrá </w:t>
            </w:r>
            <w:r w:rsidRPr="0094388D">
              <w:t xml:space="preserve">sobrepasar la </w:t>
            </w:r>
            <w:r>
              <w:t xml:space="preserve">medianoche, salvo que se trate </w:t>
            </w:r>
            <w:r w:rsidRPr="0094388D">
              <w:t>de docentes</w:t>
            </w:r>
            <w:r>
              <w:t xml:space="preserve"> que hubieren sido contratados </w:t>
            </w:r>
            <w:r w:rsidRPr="0094388D">
              <w:t xml:space="preserve">para cumplir labores de internado. </w:t>
            </w:r>
          </w:p>
          <w:p w:rsidR="00865656" w:rsidRDefault="00865656" w:rsidP="00865656">
            <w:pPr>
              <w:jc w:val="both"/>
            </w:pPr>
            <w:r>
              <w:t xml:space="preserve">     </w:t>
            </w:r>
            <w:r w:rsidRPr="0094388D">
              <w:t>La docencia de aula efectiva q</w:t>
            </w:r>
            <w:r>
              <w:t xml:space="preserve">ue realicen los </w:t>
            </w:r>
            <w:r w:rsidRPr="0094388D">
              <w:t xml:space="preserve">docentes con </w:t>
            </w:r>
            <w:r>
              <w:t xml:space="preserve">30 o más años de servicios, se </w:t>
            </w:r>
            <w:r w:rsidRPr="0094388D">
              <w:t xml:space="preserve">reducirá </w:t>
            </w:r>
            <w:r>
              <w:t xml:space="preserve">a petición del interesado a un </w:t>
            </w:r>
            <w:r w:rsidRPr="0094388D">
              <w:t>máximo de hast</w:t>
            </w:r>
            <w:r>
              <w:t xml:space="preserve">a 24 horas, debiendo asignarse </w:t>
            </w:r>
            <w:r w:rsidRPr="0094388D">
              <w:t>el res</w:t>
            </w:r>
            <w:r>
              <w:t xml:space="preserve">to de su horario a actividades </w:t>
            </w:r>
            <w:r w:rsidRPr="0094388D">
              <w:t>curriculare</w:t>
            </w:r>
            <w:r>
              <w:t xml:space="preserve">s no lectivas, lo que regirá a </w:t>
            </w:r>
            <w:r w:rsidRPr="0094388D">
              <w:t>partir del año escolar sig</w:t>
            </w:r>
            <w:r>
              <w:t xml:space="preserve">uiente, o en el </w:t>
            </w:r>
            <w:r w:rsidRPr="0094388D">
              <w:t>año respectiv</w:t>
            </w:r>
            <w:r>
              <w:t xml:space="preserve">o si no se produjere menoscabo </w:t>
            </w:r>
            <w:r w:rsidRPr="0094388D">
              <w:t>a la atención docente.</w:t>
            </w:r>
          </w:p>
          <w:p w:rsidR="00865656" w:rsidRDefault="00865656" w:rsidP="00865656">
            <w:pPr>
              <w:jc w:val="both"/>
            </w:pPr>
            <w:r>
              <w:t xml:space="preserve">     </w:t>
            </w:r>
            <w:r w:rsidRPr="0094388D">
              <w:t>En la distribución de la jornada de trabajo se deberá procurar que las horas no lectivas sean asignadas en bloques de tiempo suficiente para que los profesionales de la educación puedan desarrollar la totalidad de sus labores y tareas asociadas al proceso de enseñanza y aprendizaje dentro de aquella.</w:t>
            </w:r>
          </w:p>
          <w:p w:rsidR="00865656" w:rsidRPr="0094388D" w:rsidRDefault="00865656" w:rsidP="00865656">
            <w:pPr>
              <w:jc w:val="both"/>
            </w:pPr>
          </w:p>
          <w:p w:rsidR="00865656" w:rsidRPr="00261107" w:rsidRDefault="00865656" w:rsidP="00865656">
            <w:pPr>
              <w:jc w:val="both"/>
              <w:rPr>
                <w:strike/>
              </w:rPr>
            </w:pPr>
            <w:r w:rsidRPr="0094388D">
              <w:t xml:space="preserve">     Un porcentaje de a lo menos el </w:t>
            </w:r>
            <w:r w:rsidRPr="00261107">
              <w:rPr>
                <w:b/>
              </w:rPr>
              <w:t>40%</w:t>
            </w:r>
            <w:r w:rsidRPr="0094388D">
              <w:t xml:space="preserve"> de las horas no lectivas estará destinado a las actividades de preparación de clases y de evaluación de aprendizajes, </w:t>
            </w:r>
            <w:r w:rsidRPr="00261107">
              <w:rPr>
                <w:strike/>
              </w:rPr>
              <w:t>así como también a otras actividades profesionales relevantes para el establecimiento que sean determinadas por el director, previa consulta al Consejo de Profesores.</w:t>
            </w:r>
          </w:p>
          <w:p w:rsidR="00865656" w:rsidRPr="0094388D" w:rsidRDefault="00865656" w:rsidP="00865656">
            <w:pPr>
              <w:jc w:val="both"/>
            </w:pPr>
          </w:p>
          <w:p w:rsidR="00865656" w:rsidRPr="00CB4101" w:rsidRDefault="00865656" w:rsidP="00865656">
            <w:pPr>
              <w:jc w:val="both"/>
            </w:pPr>
            <w:r w:rsidRPr="0094388D">
              <w:t xml:space="preserve">     Corresponderá a la Superintendencia de Educación la fiscalización del cumplimiento de lo señalado en el inciso anterior, de conformidad al procedimiento establecido en los artículos 51 y siguientes de la ley N°20.529.</w:t>
            </w:r>
          </w:p>
        </w:tc>
        <w:tc>
          <w:tcPr>
            <w:tcW w:w="5103" w:type="dxa"/>
          </w:tcPr>
          <w:p w:rsidR="00865656" w:rsidRDefault="00865656" w:rsidP="00865656">
            <w:pPr>
              <w:jc w:val="both"/>
            </w:pPr>
            <w:r w:rsidRPr="004D2C87">
              <w:rPr>
                <w:b/>
              </w:rPr>
              <w:lastRenderedPageBreak/>
              <w:t>“Artículo único.-</w:t>
            </w:r>
            <w:r>
              <w:t xml:space="preserve"> Modifícase el decreto con fuerza de ley N° 1, de 1996, del Ministerio de Educación, que fija el texto refundido, coordinado y sistematizado de la ley N° 19.070 </w:t>
            </w:r>
            <w:r w:rsidRPr="009E3697">
              <w:t xml:space="preserve">que aprobó el estatuto de los profesionales de la educación, y de las leyes que la complementan y modifican </w:t>
            </w:r>
            <w:r>
              <w:t>en el siguiente sentido:</w:t>
            </w: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Pr="0090235E" w:rsidRDefault="00865656" w:rsidP="00865656">
            <w:pPr>
              <w:spacing w:before="60" w:after="60"/>
              <w:jc w:val="both"/>
            </w:pPr>
            <w:r>
              <w:t xml:space="preserve">1) </w:t>
            </w:r>
            <w:r w:rsidRPr="0090235E">
              <w:t>En el penúltimo inciso del artículo 69:</w:t>
            </w:r>
          </w:p>
          <w:p w:rsidR="00865656" w:rsidRPr="0090235E" w:rsidRDefault="00865656" w:rsidP="00865656">
            <w:pPr>
              <w:spacing w:before="60" w:after="60"/>
              <w:jc w:val="both"/>
            </w:pPr>
            <w:r>
              <w:t xml:space="preserve">a. </w:t>
            </w:r>
            <w:r w:rsidRPr="0090235E">
              <w:t>Modifí</w:t>
            </w:r>
            <w:r>
              <w:t>ca</w:t>
            </w:r>
            <w:r w:rsidRPr="0090235E">
              <w:t xml:space="preserve"> el porcentaje 40% por 75%.</w:t>
            </w:r>
          </w:p>
          <w:p w:rsidR="00865656" w:rsidRDefault="00865656" w:rsidP="00865656">
            <w:pPr>
              <w:spacing w:before="60" w:after="60"/>
              <w:jc w:val="both"/>
              <w:rPr>
                <w:b/>
              </w:rPr>
            </w:pPr>
            <w:r w:rsidRPr="0090235E">
              <w:t>b.</w:t>
            </w:r>
            <w:r>
              <w:t xml:space="preserve"> </w:t>
            </w:r>
            <w:r w:rsidRPr="0090235E">
              <w:t>Elimínese la siguiente frase: “así como también a otras actividades profesionales relevantes para el establecimiento que sean determinadas por el director, previa consulta al Consejo de Profesores.”.</w:t>
            </w:r>
          </w:p>
        </w:tc>
        <w:tc>
          <w:tcPr>
            <w:tcW w:w="5102" w:type="dxa"/>
          </w:tcPr>
          <w:p w:rsidR="007446D6" w:rsidRPr="007446D6" w:rsidRDefault="007446D6" w:rsidP="007446D6">
            <w:pPr>
              <w:jc w:val="both"/>
            </w:pPr>
            <w:r>
              <w:rPr>
                <w:b/>
              </w:rPr>
              <w:lastRenderedPageBreak/>
              <w:t xml:space="preserve">1) </w:t>
            </w:r>
            <w:r w:rsidRPr="007446D6">
              <w:t>De la diputada</w:t>
            </w:r>
            <w:r>
              <w:rPr>
                <w:b/>
              </w:rPr>
              <w:t xml:space="preserve"> Rojas </w:t>
            </w:r>
            <w:r w:rsidRPr="007446D6">
              <w:t>p</w:t>
            </w:r>
            <w:r w:rsidRPr="007446D6">
              <w:t xml:space="preserve">ara </w:t>
            </w:r>
            <w:r w:rsidRPr="007446D6">
              <w:t xml:space="preserve">reemplaza </w:t>
            </w:r>
            <w:r w:rsidRPr="007446D6">
              <w:t>el artículo único por el siguiente:</w:t>
            </w:r>
          </w:p>
          <w:p w:rsidR="007446D6" w:rsidRPr="007446D6" w:rsidRDefault="007446D6" w:rsidP="007446D6">
            <w:pPr>
              <w:jc w:val="both"/>
            </w:pPr>
          </w:p>
          <w:p w:rsidR="007446D6" w:rsidRPr="007446D6" w:rsidRDefault="007446D6" w:rsidP="007446D6">
            <w:pPr>
              <w:jc w:val="both"/>
            </w:pPr>
            <w:r w:rsidRPr="007446D6">
              <w:t>Artículo único</w:t>
            </w:r>
            <w:r>
              <w:t>.-</w:t>
            </w:r>
            <w:r w:rsidRPr="007446D6">
              <w:t xml:space="preserve"> Modifí</w:t>
            </w:r>
            <w:r>
              <w:t>case</w:t>
            </w:r>
            <w:r w:rsidRPr="007446D6">
              <w:t xml:space="preserve"> el </w:t>
            </w:r>
            <w:r>
              <w:t>decreto con fuerza de ley</w:t>
            </w:r>
            <w:r w:rsidRPr="007446D6">
              <w:t xml:space="preserve"> N°</w:t>
            </w:r>
            <w:r>
              <w:t xml:space="preserve"> </w:t>
            </w:r>
            <w:r w:rsidRPr="007446D6">
              <w:t>1</w:t>
            </w:r>
            <w:r>
              <w:t>,</w:t>
            </w:r>
            <w:r w:rsidRPr="007446D6">
              <w:t xml:space="preserve"> de 1996, del Ministerio de Educación, que fija el texto refundido, coordinado y sistematizado de la ley N°</w:t>
            </w:r>
            <w:r>
              <w:t xml:space="preserve"> </w:t>
            </w:r>
            <w:r w:rsidRPr="007446D6">
              <w:t>19.070 en el siguiente sentido:</w:t>
            </w: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Default="007446D6" w:rsidP="007446D6">
            <w:pPr>
              <w:jc w:val="both"/>
            </w:pPr>
          </w:p>
          <w:p w:rsidR="007446D6" w:rsidRPr="007446D6" w:rsidRDefault="007446D6" w:rsidP="007446D6">
            <w:pPr>
              <w:jc w:val="both"/>
            </w:pPr>
          </w:p>
          <w:p w:rsidR="007446D6" w:rsidRPr="007446D6" w:rsidRDefault="007446D6" w:rsidP="007446D6">
            <w:pPr>
              <w:jc w:val="both"/>
            </w:pPr>
            <w:r>
              <w:t xml:space="preserve">1) </w:t>
            </w:r>
            <w:r w:rsidRPr="007446D6">
              <w:t>En el penúltimo inciso del artículo 69:</w:t>
            </w:r>
          </w:p>
          <w:p w:rsidR="007446D6" w:rsidRDefault="007446D6" w:rsidP="007446D6">
            <w:pPr>
              <w:jc w:val="both"/>
            </w:pPr>
            <w:r>
              <w:t xml:space="preserve">a) </w:t>
            </w:r>
            <w:r w:rsidRPr="007446D6">
              <w:t>Modifí</w:t>
            </w:r>
            <w:r>
              <w:t>cas</w:t>
            </w:r>
            <w:r w:rsidRPr="007446D6">
              <w:t>e el porcentaje 40% por 50%.</w:t>
            </w:r>
          </w:p>
          <w:p w:rsidR="007446D6" w:rsidRPr="007446D6" w:rsidRDefault="007446D6" w:rsidP="007446D6">
            <w:pPr>
              <w:jc w:val="both"/>
            </w:pPr>
          </w:p>
          <w:p w:rsidR="007446D6" w:rsidRPr="007446D6" w:rsidRDefault="007446D6" w:rsidP="007446D6">
            <w:pPr>
              <w:jc w:val="both"/>
            </w:pPr>
            <w:r>
              <w:t xml:space="preserve">b) </w:t>
            </w:r>
            <w:r w:rsidRPr="007446D6">
              <w:t>Reemplá</w:t>
            </w:r>
            <w:r>
              <w:t>zase</w:t>
            </w:r>
            <w:r w:rsidRPr="007446D6">
              <w:t xml:space="preserve"> la siguiente frase: “así como también a otras actividades profesionales relevantes para el establecimiento que sean determinadas por el director, previa consulta al Consejo de Profesores.”, por: “así como también actividades relacionadas con el desarrollo profesional entre pares.”</w:t>
            </w:r>
            <w:r>
              <w:t>.</w:t>
            </w:r>
          </w:p>
          <w:p w:rsidR="00865656" w:rsidRPr="004D2C87" w:rsidRDefault="00865656" w:rsidP="007446D6">
            <w:pPr>
              <w:jc w:val="both"/>
              <w:rPr>
                <w:b/>
              </w:rPr>
            </w:pPr>
          </w:p>
        </w:tc>
      </w:tr>
      <w:tr w:rsidR="00865656" w:rsidRPr="00B3526A" w:rsidTr="00865656">
        <w:trPr>
          <w:trHeight w:val="2142"/>
        </w:trPr>
        <w:tc>
          <w:tcPr>
            <w:tcW w:w="5669" w:type="dxa"/>
          </w:tcPr>
          <w:p w:rsidR="00865656" w:rsidRDefault="00865656" w:rsidP="00865656">
            <w:pPr>
              <w:jc w:val="both"/>
            </w:pPr>
            <w:r>
              <w:rPr>
                <w:b/>
              </w:rPr>
              <w:lastRenderedPageBreak/>
              <w:t xml:space="preserve">Artículo 80.- </w:t>
            </w:r>
            <w:r>
              <w:t xml:space="preserve">La jornada semanal de trabajo de quienes ejerzan actividades docentes, no podrá exceder de 44 horas cronológicas para un mismo empleador. La docencia de aula semanal de estos profesionales de la educación no podrá exceder de 28 horas con 30 minutos cronológicas, excluidos los recreos. El horario restante será destinado a labores curriculares no lectivas. Cuando la jornada de trabajo contratada fuere inferior a 44 horas semanales, el máximo de clases quedará determinado por la proporción respectiva. </w:t>
            </w:r>
          </w:p>
          <w:p w:rsidR="00865656" w:rsidRDefault="00865656" w:rsidP="00865656">
            <w:pPr>
              <w:jc w:val="both"/>
            </w:pPr>
            <w:r>
              <w:t xml:space="preserve">     La hora docente de aula tendrá una duración máxima de 45 minutos.</w:t>
            </w:r>
          </w:p>
          <w:p w:rsidR="00865656" w:rsidRDefault="00865656" w:rsidP="00865656">
            <w:pPr>
              <w:jc w:val="both"/>
            </w:pPr>
            <w:r>
              <w:t xml:space="preserve">     La docencia de aula semanal, para los docentes que se desempeñen en establecimientos educacionales que estén afectos al régimen de jornada escolar completa diurna, no podrá exceder de las 28 horas con 30 minutos, excluidos los recreos, cuando la jornada contratada fuere igual a 44 horas semanales. El horario restante será destinado a actividades curriculares no lectivas.</w:t>
            </w:r>
          </w:p>
          <w:p w:rsidR="00865656" w:rsidRDefault="00865656" w:rsidP="00865656">
            <w:pPr>
              <w:jc w:val="both"/>
            </w:pPr>
            <w:r>
              <w:t xml:space="preserve">     Cuando la jornada contratada fuere inferior a 44 horas semanales e igual o superior a 38 horas semanales, el máximo de clases quedará determinado por la proporción respectiva. Tratándose de docentes que cumplan funciones en jornada nocturna su horario no podrá sobrepasar la medianoche, salvo que se trate de aquellos que hubieren sido contratados para cumplir labores de internado.</w:t>
            </w:r>
          </w:p>
          <w:p w:rsidR="00865656" w:rsidRDefault="00865656" w:rsidP="00865656">
            <w:pPr>
              <w:jc w:val="both"/>
            </w:pPr>
            <w:r>
              <w:t xml:space="preserve">     En la distribución de la jornada de trabajo se deberá procurar que las horas no lectivas sean asignadas en bloques de tiempo suficiente para que los profesionales de la educación puedan desarrollar la totalidad de sus labores y </w:t>
            </w:r>
            <w:r>
              <w:lastRenderedPageBreak/>
              <w:t>tareas asociadas al proceso de enseñanza y aprendizaje dentro de aquella.</w:t>
            </w:r>
          </w:p>
          <w:p w:rsidR="00865656" w:rsidRDefault="00865656" w:rsidP="00865656">
            <w:pPr>
              <w:jc w:val="both"/>
            </w:pPr>
          </w:p>
          <w:p w:rsidR="00865656" w:rsidRPr="00E478D9" w:rsidRDefault="00865656" w:rsidP="00865656">
            <w:pPr>
              <w:jc w:val="both"/>
              <w:rPr>
                <w:strike/>
              </w:rPr>
            </w:pPr>
            <w:r>
              <w:t xml:space="preserve">     Al menos el </w:t>
            </w:r>
            <w:r w:rsidRPr="00E478D9">
              <w:rPr>
                <w:b/>
              </w:rPr>
              <w:t>40%</w:t>
            </w:r>
            <w:r>
              <w:t xml:space="preserve"> de las horas no lectivas estará destinado a las actividades de preparación de clases y de evaluación de aprendizajes, </w:t>
            </w:r>
            <w:r w:rsidRPr="00E478D9">
              <w:rPr>
                <w:strike/>
              </w:rPr>
              <w:t>así como también a otras actividades profesionales relevantes para el establecimiento que sean determinadas por el director, previa consulta al Consejo de Profesores.</w:t>
            </w:r>
          </w:p>
          <w:p w:rsidR="00865656" w:rsidRDefault="00865656" w:rsidP="00865656">
            <w:pPr>
              <w:jc w:val="both"/>
            </w:pPr>
          </w:p>
          <w:p w:rsidR="00865656" w:rsidRDefault="00865656" w:rsidP="00865656">
            <w:pPr>
              <w:jc w:val="both"/>
            </w:pPr>
            <w:r>
              <w:t xml:space="preserve">     Corresponderá a la Superintendencia de Educación la fiscalización del cumplimiento de lo señalado en el inciso anterior, de conformidad al procedimiento establecido en los artículos 51 y siguientes de la ley N° 20.529.</w:t>
            </w:r>
          </w:p>
          <w:p w:rsidR="00865656" w:rsidRDefault="00865656" w:rsidP="00865656">
            <w:pPr>
              <w:jc w:val="both"/>
            </w:pPr>
            <w:r>
              <w:t xml:space="preserve">     Las disposiciones de este artículo no se aplicarán a los contratos docentes celebrados entre profesionales de la educación y establecimientos educacionales particulares pagados.</w:t>
            </w:r>
          </w:p>
          <w:p w:rsidR="00865656" w:rsidRPr="008C3DA1" w:rsidRDefault="00865656" w:rsidP="00865656">
            <w:pPr>
              <w:jc w:val="both"/>
            </w:pPr>
            <w:r>
              <w:t xml:space="preserve">     El personal docente hará uso de su feriado legal de acuerdo a las normas establecidas en el artículo 41 de la presente ley.</w:t>
            </w:r>
          </w:p>
        </w:tc>
        <w:tc>
          <w:tcPr>
            <w:tcW w:w="5103" w:type="dxa"/>
          </w:tcPr>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p>
          <w:p w:rsidR="00865656" w:rsidRDefault="00865656" w:rsidP="00865656">
            <w:pPr>
              <w:jc w:val="both"/>
            </w:pPr>
            <w:r>
              <w:lastRenderedPageBreak/>
              <w:t xml:space="preserve">2) </w:t>
            </w:r>
            <w:r w:rsidRPr="00A21040">
              <w:t>En el inciso sexto del artículo 80:</w:t>
            </w:r>
          </w:p>
          <w:p w:rsidR="00865656" w:rsidRDefault="00865656" w:rsidP="00865656">
            <w:pPr>
              <w:jc w:val="both"/>
            </w:pPr>
          </w:p>
          <w:p w:rsidR="00865656" w:rsidRPr="00A21040" w:rsidRDefault="00865656" w:rsidP="00865656">
            <w:pPr>
              <w:jc w:val="both"/>
            </w:pPr>
          </w:p>
          <w:p w:rsidR="00865656" w:rsidRDefault="00865656" w:rsidP="00865656">
            <w:pPr>
              <w:jc w:val="both"/>
            </w:pPr>
            <w:r>
              <w:t xml:space="preserve">a. </w:t>
            </w:r>
            <w:r w:rsidRPr="00A21040">
              <w:t>Modifí</w:t>
            </w:r>
            <w:r>
              <w:t>ca</w:t>
            </w:r>
            <w:r w:rsidRPr="00A21040">
              <w:t>se el porcentaje 40% por 75%.</w:t>
            </w:r>
          </w:p>
          <w:p w:rsidR="00865656" w:rsidRPr="004D2C87" w:rsidRDefault="00865656" w:rsidP="00865656">
            <w:pPr>
              <w:jc w:val="both"/>
              <w:rPr>
                <w:b/>
              </w:rPr>
            </w:pPr>
            <w:r w:rsidRPr="00A21040">
              <w:t>b.</w:t>
            </w:r>
            <w:r>
              <w:t xml:space="preserve"> </w:t>
            </w:r>
            <w:r w:rsidRPr="00A21040">
              <w:t>Elimín</w:t>
            </w:r>
            <w:r>
              <w:t>a</w:t>
            </w:r>
            <w:r w:rsidRPr="00A21040">
              <w:t xml:space="preserve">se la siguiente frase: “así como también a otras actividades profesionales relevantes para el establecimiento que sean determinadas por el director, previa consulta </w:t>
            </w:r>
            <w:r>
              <w:t>al Consejo de Profesores.”.”</w:t>
            </w:r>
          </w:p>
        </w:tc>
        <w:tc>
          <w:tcPr>
            <w:tcW w:w="5102" w:type="dxa"/>
          </w:tcPr>
          <w:p w:rsidR="00865656" w:rsidRDefault="0086565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865656">
            <w:pPr>
              <w:jc w:val="both"/>
            </w:pPr>
          </w:p>
          <w:p w:rsidR="007446D6" w:rsidRDefault="007446D6" w:rsidP="007446D6">
            <w:pPr>
              <w:jc w:val="both"/>
            </w:pPr>
            <w:r>
              <w:t xml:space="preserve">2) </w:t>
            </w:r>
            <w:r w:rsidRPr="007446D6">
              <w:t>En el inciso sexto del artículo 80:</w:t>
            </w:r>
          </w:p>
          <w:p w:rsidR="007446D6" w:rsidRPr="007446D6" w:rsidRDefault="007446D6" w:rsidP="007446D6">
            <w:pPr>
              <w:jc w:val="both"/>
            </w:pPr>
          </w:p>
          <w:p w:rsidR="007446D6" w:rsidRDefault="007446D6" w:rsidP="007446D6">
            <w:pPr>
              <w:jc w:val="both"/>
            </w:pPr>
            <w:r>
              <w:t xml:space="preserve">a) </w:t>
            </w:r>
            <w:r w:rsidRPr="007446D6">
              <w:t>Modifí</w:t>
            </w:r>
            <w:r>
              <w:t>ca</w:t>
            </w:r>
            <w:r w:rsidRPr="007446D6">
              <w:t>se el porcentaje 40% por 50%.</w:t>
            </w:r>
          </w:p>
          <w:p w:rsidR="007446D6" w:rsidRPr="007446D6" w:rsidRDefault="007446D6" w:rsidP="007446D6">
            <w:pPr>
              <w:jc w:val="both"/>
            </w:pPr>
          </w:p>
          <w:p w:rsidR="007446D6" w:rsidRPr="007446D6" w:rsidRDefault="007446D6" w:rsidP="007446D6">
            <w:pPr>
              <w:jc w:val="both"/>
            </w:pPr>
            <w:r>
              <w:t xml:space="preserve">b) </w:t>
            </w:r>
            <w:r w:rsidRPr="007446D6">
              <w:t>Reemplá</w:t>
            </w:r>
            <w:r>
              <w:t>za</w:t>
            </w:r>
            <w:r w:rsidRPr="007446D6">
              <w:t>se la siguiente frase: “así como también a otras actividades profesionales relevantes para el establecimiento que sean determinadas por el director, previa consulta al Consejo de Profesores”, por: “así como también actividades relacionadas con el desarrollo profesional entre pares.”</w:t>
            </w:r>
            <w:r>
              <w:t>.</w:t>
            </w:r>
            <w:bookmarkStart w:id="0" w:name="_GoBack"/>
            <w:bookmarkEnd w:id="0"/>
          </w:p>
          <w:p w:rsidR="007446D6" w:rsidRDefault="007446D6" w:rsidP="00865656">
            <w:pPr>
              <w:jc w:val="both"/>
            </w:pPr>
          </w:p>
          <w:p w:rsidR="007446D6" w:rsidRDefault="007446D6" w:rsidP="00865656">
            <w:pPr>
              <w:jc w:val="both"/>
            </w:pPr>
          </w:p>
          <w:p w:rsidR="007446D6" w:rsidRDefault="007446D6" w:rsidP="00865656">
            <w:pPr>
              <w:jc w:val="both"/>
            </w:pPr>
          </w:p>
        </w:tc>
      </w:tr>
    </w:tbl>
    <w:p w:rsidR="0035055F" w:rsidRDefault="0035055F" w:rsidP="00865656">
      <w:pPr>
        <w:spacing w:after="0" w:line="240" w:lineRule="auto"/>
        <w:jc w:val="both"/>
      </w:pPr>
    </w:p>
    <w:sectPr w:rsidR="0035055F" w:rsidSect="00423015">
      <w:headerReference w:type="default" r:id="rId8"/>
      <w:headerReference w:type="first" r:id="rId9"/>
      <w:footerReference w:type="first" r:id="rId10"/>
      <w:footnotePr>
        <w:pos w:val="beneathText"/>
      </w:footnotePr>
      <w:endnotePr>
        <w:numFmt w:val="decimal"/>
      </w:endnotePr>
      <w:pgSz w:w="20163" w:h="12242" w:orient="landscape" w:code="5"/>
      <w:pgMar w:top="1985" w:right="1134" w:bottom="2268" w:left="283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60" w:rsidRDefault="000A7460" w:rsidP="00CA7856">
      <w:pPr>
        <w:spacing w:after="0" w:line="240" w:lineRule="auto"/>
      </w:pPr>
      <w:r>
        <w:separator/>
      </w:r>
    </w:p>
  </w:endnote>
  <w:endnote w:type="continuationSeparator" w:id="0">
    <w:p w:rsidR="000A7460" w:rsidRDefault="000A7460" w:rsidP="00C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Pr="004B47C2" w:rsidRDefault="008A2245" w:rsidP="004B47C2">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60" w:rsidRDefault="000A7460" w:rsidP="00CA7856">
      <w:pPr>
        <w:spacing w:after="0" w:line="240" w:lineRule="auto"/>
      </w:pPr>
      <w:r>
        <w:separator/>
      </w:r>
    </w:p>
  </w:footnote>
  <w:footnote w:type="continuationSeparator" w:id="0">
    <w:p w:rsidR="000A7460" w:rsidRDefault="000A7460" w:rsidP="00CA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80680"/>
      <w:docPartObj>
        <w:docPartGallery w:val="Page Numbers (Top of Page)"/>
        <w:docPartUnique/>
      </w:docPartObj>
    </w:sdtPr>
    <w:sdtEndPr/>
    <w:sdtContent>
      <w:p w:rsidR="008A2245" w:rsidRDefault="008A2245">
        <w:pPr>
          <w:pStyle w:val="Encabezado"/>
          <w:jc w:val="right"/>
        </w:pPr>
        <w:r>
          <w:fldChar w:fldCharType="begin"/>
        </w:r>
        <w:r>
          <w:instrText>PAGE   \* MERGEFORMAT</w:instrText>
        </w:r>
        <w:r>
          <w:fldChar w:fldCharType="separate"/>
        </w:r>
        <w:r w:rsidR="0084222A" w:rsidRPr="0084222A">
          <w:rPr>
            <w:noProof/>
            <w:lang w:val="es-ES"/>
          </w:rPr>
          <w:t>4</w:t>
        </w:r>
        <w:r>
          <w:fldChar w:fldCharType="end"/>
        </w:r>
      </w:p>
    </w:sdtContent>
  </w:sdt>
  <w:p w:rsidR="008A2245" w:rsidRPr="006917AD" w:rsidRDefault="008A2245" w:rsidP="006917AD">
    <w:pPr>
      <w:pStyle w:val="Encabezado"/>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Default="008A2245" w:rsidP="00115FEB">
    <w:pPr>
      <w:pStyle w:val="Encabezado"/>
      <w:spacing w:after="240"/>
      <w:jc w:val="center"/>
      <w:rPr>
        <w:b/>
        <w:bCs/>
        <w:sz w:val="28"/>
        <w:szCs w:val="28"/>
      </w:rPr>
    </w:pPr>
    <w:r w:rsidRPr="00866571">
      <w:rPr>
        <w:b/>
        <w:bCs/>
        <w:sz w:val="28"/>
        <w:szCs w:val="28"/>
      </w:rPr>
      <w:t>Proyecto</w:t>
    </w:r>
    <w:r w:rsidR="00924C9C" w:rsidRPr="00924C9C">
      <w:rPr>
        <w:b/>
        <w:bCs/>
        <w:sz w:val="28"/>
        <w:szCs w:val="28"/>
      </w:rPr>
      <w:t xml:space="preserve"> de ley</w:t>
    </w:r>
    <w:r w:rsidR="00B647EA">
      <w:rPr>
        <w:b/>
        <w:bCs/>
        <w:sz w:val="28"/>
        <w:szCs w:val="28"/>
      </w:rPr>
      <w:t xml:space="preserve"> </w:t>
    </w:r>
    <w:r w:rsidR="008C48F1">
      <w:rPr>
        <w:b/>
        <w:bCs/>
        <w:sz w:val="28"/>
        <w:szCs w:val="28"/>
      </w:rPr>
      <w:t xml:space="preserve">que </w:t>
    </w:r>
    <w:r w:rsidR="005A0EA7" w:rsidRPr="005A0EA7">
      <w:rPr>
        <w:b/>
        <w:bCs/>
        <w:sz w:val="28"/>
        <w:szCs w:val="28"/>
      </w:rPr>
      <w:t>modifica el DFL N° 1 de 19</w:t>
    </w:r>
    <w:r w:rsidR="005A0EA7">
      <w:rPr>
        <w:b/>
        <w:bCs/>
        <w:sz w:val="28"/>
        <w:szCs w:val="28"/>
      </w:rPr>
      <w:t>96, del Ministerio de Educación</w:t>
    </w:r>
    <w:r w:rsidR="00066C24" w:rsidRPr="00066C24">
      <w:rPr>
        <w:b/>
        <w:bCs/>
        <w:sz w:val="28"/>
        <w:szCs w:val="28"/>
      </w:rPr>
      <w:t xml:space="preserve">, </w:t>
    </w:r>
    <w:r w:rsidR="008C48F1">
      <w:rPr>
        <w:b/>
        <w:bCs/>
        <w:sz w:val="28"/>
        <w:szCs w:val="28"/>
      </w:rPr>
      <w:t xml:space="preserve">que </w:t>
    </w:r>
    <w:r w:rsidR="005A0EA7" w:rsidRPr="005A0EA7">
      <w:rPr>
        <w:b/>
        <w:bCs/>
        <w:sz w:val="28"/>
        <w:szCs w:val="28"/>
      </w:rPr>
      <w:t xml:space="preserve">fija </w:t>
    </w:r>
    <w:r w:rsidR="008C48F1">
      <w:rPr>
        <w:b/>
        <w:bCs/>
        <w:sz w:val="28"/>
        <w:szCs w:val="28"/>
      </w:rPr>
      <w:t xml:space="preserve">el </w:t>
    </w:r>
    <w:r w:rsidR="005A0EA7" w:rsidRPr="005A0EA7">
      <w:rPr>
        <w:b/>
        <w:bCs/>
        <w:sz w:val="28"/>
        <w:szCs w:val="28"/>
      </w:rPr>
      <w:t>texto refundido, coordi</w:t>
    </w:r>
    <w:r w:rsidR="008C48F1">
      <w:rPr>
        <w:b/>
        <w:bCs/>
        <w:sz w:val="28"/>
        <w:szCs w:val="28"/>
      </w:rPr>
      <w:t>nado y sistematizado de la ley N</w:t>
    </w:r>
    <w:r w:rsidR="005A0EA7" w:rsidRPr="005A0EA7">
      <w:rPr>
        <w:b/>
        <w:bCs/>
        <w:sz w:val="28"/>
        <w:szCs w:val="28"/>
      </w:rPr>
      <w:t>º 19.070 que aprobó el estatuto de los profesionales de la educación, y de las leyes que la complementan y modifican</w:t>
    </w:r>
    <w:r w:rsidR="005A0EA7" w:rsidRPr="00066C24">
      <w:rPr>
        <w:b/>
        <w:bCs/>
        <w:sz w:val="28"/>
        <w:szCs w:val="28"/>
      </w:rPr>
      <w:t xml:space="preserve"> </w:t>
    </w:r>
    <w:r w:rsidR="00271B8B">
      <w:rPr>
        <w:b/>
        <w:bCs/>
        <w:sz w:val="28"/>
        <w:szCs w:val="28"/>
      </w:rPr>
      <w:t>(boletín N°</w:t>
    </w:r>
    <w:r w:rsidR="009D0E45" w:rsidRPr="009D0E45">
      <w:rPr>
        <w:b/>
        <w:bCs/>
        <w:sz w:val="28"/>
        <w:szCs w:val="28"/>
      </w:rPr>
      <w:t>1</w:t>
    </w:r>
    <w:r w:rsidR="001C4420">
      <w:rPr>
        <w:b/>
        <w:bCs/>
        <w:sz w:val="28"/>
        <w:szCs w:val="28"/>
      </w:rPr>
      <w:t>2</w:t>
    </w:r>
    <w:r w:rsidR="009D0E45" w:rsidRPr="009D0E45">
      <w:rPr>
        <w:b/>
        <w:bCs/>
        <w:sz w:val="28"/>
        <w:szCs w:val="28"/>
      </w:rPr>
      <w:t>.</w:t>
    </w:r>
    <w:r w:rsidR="00066C24">
      <w:rPr>
        <w:b/>
        <w:bCs/>
        <w:sz w:val="28"/>
        <w:szCs w:val="28"/>
      </w:rPr>
      <w:t>462-04</w:t>
    </w:r>
    <w:r w:rsidR="009D0E45" w:rsidRPr="009D0E45">
      <w:rPr>
        <w:b/>
        <w:bCs/>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ABE"/>
    <w:multiLevelType w:val="hybridMultilevel"/>
    <w:tmpl w:val="DD6C158A"/>
    <w:lvl w:ilvl="0" w:tplc="6E04E934">
      <w:start w:val="1"/>
      <w:numFmt w:val="decimal"/>
      <w:lvlText w:val="%1)"/>
      <w:lvlJc w:val="left"/>
      <w:pPr>
        <w:ind w:left="1778"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593CEB"/>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7547023"/>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A690D65"/>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F7A39CD"/>
    <w:multiLevelType w:val="hybridMultilevel"/>
    <w:tmpl w:val="F0F4880A"/>
    <w:lvl w:ilvl="0" w:tplc="EA846B62">
      <w:start w:val="1"/>
      <w:numFmt w:val="decimal"/>
      <w:lvlText w:val="%1)"/>
      <w:lvlJc w:val="left"/>
      <w:pPr>
        <w:ind w:left="536" w:hanging="360"/>
      </w:pPr>
      <w:rPr>
        <w:rFonts w:hint="default"/>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5" w15:restartNumberingAfterBreak="0">
    <w:nsid w:val="71B50DB7"/>
    <w:multiLevelType w:val="hybridMultilevel"/>
    <w:tmpl w:val="8528EB18"/>
    <w:lvl w:ilvl="0" w:tplc="4F12C372">
      <w:start w:val="1"/>
      <w:numFmt w:val="lowerLetter"/>
      <w:lvlText w:val="%1)"/>
      <w:lvlJc w:val="left"/>
      <w:pPr>
        <w:ind w:left="1425" w:hanging="432"/>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6" w15:restartNumberingAfterBreak="0">
    <w:nsid w:val="74984A5D"/>
    <w:multiLevelType w:val="hybridMultilevel"/>
    <w:tmpl w:val="49F6E4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6"/>
    <w:rsid w:val="00000E18"/>
    <w:rsid w:val="00001ECF"/>
    <w:rsid w:val="00034345"/>
    <w:rsid w:val="00034705"/>
    <w:rsid w:val="0003697F"/>
    <w:rsid w:val="00040E80"/>
    <w:rsid w:val="00041607"/>
    <w:rsid w:val="00042C4F"/>
    <w:rsid w:val="00046E6F"/>
    <w:rsid w:val="00052019"/>
    <w:rsid w:val="0005685A"/>
    <w:rsid w:val="000568BE"/>
    <w:rsid w:val="00066C24"/>
    <w:rsid w:val="00070012"/>
    <w:rsid w:val="00074A14"/>
    <w:rsid w:val="000769C0"/>
    <w:rsid w:val="00077401"/>
    <w:rsid w:val="0008104E"/>
    <w:rsid w:val="000813E8"/>
    <w:rsid w:val="00081D89"/>
    <w:rsid w:val="00081FF8"/>
    <w:rsid w:val="000838D4"/>
    <w:rsid w:val="00083BF3"/>
    <w:rsid w:val="00087605"/>
    <w:rsid w:val="00087F2E"/>
    <w:rsid w:val="000939FA"/>
    <w:rsid w:val="00096A9C"/>
    <w:rsid w:val="000A02E7"/>
    <w:rsid w:val="000A1EF2"/>
    <w:rsid w:val="000A26FB"/>
    <w:rsid w:val="000A4269"/>
    <w:rsid w:val="000A4FD3"/>
    <w:rsid w:val="000A5FFD"/>
    <w:rsid w:val="000A709E"/>
    <w:rsid w:val="000A7460"/>
    <w:rsid w:val="000A7B83"/>
    <w:rsid w:val="000B0185"/>
    <w:rsid w:val="000B38E1"/>
    <w:rsid w:val="000B49C1"/>
    <w:rsid w:val="000B790A"/>
    <w:rsid w:val="000C0872"/>
    <w:rsid w:val="000C0CEA"/>
    <w:rsid w:val="000C4E55"/>
    <w:rsid w:val="000C51D5"/>
    <w:rsid w:val="000D021F"/>
    <w:rsid w:val="000D179A"/>
    <w:rsid w:val="000D2E3B"/>
    <w:rsid w:val="000E74E2"/>
    <w:rsid w:val="000F28DC"/>
    <w:rsid w:val="000F3995"/>
    <w:rsid w:val="000F3CAA"/>
    <w:rsid w:val="000F4F81"/>
    <w:rsid w:val="00104817"/>
    <w:rsid w:val="00107E0B"/>
    <w:rsid w:val="0011277C"/>
    <w:rsid w:val="0011343B"/>
    <w:rsid w:val="0011523D"/>
    <w:rsid w:val="00115FEB"/>
    <w:rsid w:val="00116020"/>
    <w:rsid w:val="00122787"/>
    <w:rsid w:val="0012644F"/>
    <w:rsid w:val="00127EF0"/>
    <w:rsid w:val="00133134"/>
    <w:rsid w:val="00140B61"/>
    <w:rsid w:val="00141E93"/>
    <w:rsid w:val="00146A40"/>
    <w:rsid w:val="00151038"/>
    <w:rsid w:val="00151FA9"/>
    <w:rsid w:val="00160AD3"/>
    <w:rsid w:val="00182229"/>
    <w:rsid w:val="00182AAA"/>
    <w:rsid w:val="001842BC"/>
    <w:rsid w:val="00186089"/>
    <w:rsid w:val="00195ED9"/>
    <w:rsid w:val="00197396"/>
    <w:rsid w:val="001A2AEB"/>
    <w:rsid w:val="001A68FF"/>
    <w:rsid w:val="001A7224"/>
    <w:rsid w:val="001B00DA"/>
    <w:rsid w:val="001B18A1"/>
    <w:rsid w:val="001B252C"/>
    <w:rsid w:val="001B2D57"/>
    <w:rsid w:val="001B5EC6"/>
    <w:rsid w:val="001B6730"/>
    <w:rsid w:val="001C0482"/>
    <w:rsid w:val="001C4420"/>
    <w:rsid w:val="001C514E"/>
    <w:rsid w:val="001D0D79"/>
    <w:rsid w:val="001D0F7A"/>
    <w:rsid w:val="001E622B"/>
    <w:rsid w:val="001F22FF"/>
    <w:rsid w:val="001F2581"/>
    <w:rsid w:val="001F32B6"/>
    <w:rsid w:val="001F54B8"/>
    <w:rsid w:val="002017EA"/>
    <w:rsid w:val="0020208D"/>
    <w:rsid w:val="0020307F"/>
    <w:rsid w:val="002045A3"/>
    <w:rsid w:val="00212A42"/>
    <w:rsid w:val="002130EC"/>
    <w:rsid w:val="002132BB"/>
    <w:rsid w:val="00213EA1"/>
    <w:rsid w:val="0021638A"/>
    <w:rsid w:val="00221064"/>
    <w:rsid w:val="002226F7"/>
    <w:rsid w:val="00222E3B"/>
    <w:rsid w:val="00231B2D"/>
    <w:rsid w:val="002326E9"/>
    <w:rsid w:val="002336CB"/>
    <w:rsid w:val="00237B69"/>
    <w:rsid w:val="002450B9"/>
    <w:rsid w:val="00245704"/>
    <w:rsid w:val="00245AA3"/>
    <w:rsid w:val="0025046E"/>
    <w:rsid w:val="00251526"/>
    <w:rsid w:val="00251788"/>
    <w:rsid w:val="0025578B"/>
    <w:rsid w:val="00256E90"/>
    <w:rsid w:val="0025782A"/>
    <w:rsid w:val="00261107"/>
    <w:rsid w:val="00262C97"/>
    <w:rsid w:val="00263179"/>
    <w:rsid w:val="0026575A"/>
    <w:rsid w:val="00266571"/>
    <w:rsid w:val="00271B8B"/>
    <w:rsid w:val="00272FCD"/>
    <w:rsid w:val="002730A0"/>
    <w:rsid w:val="00274B8E"/>
    <w:rsid w:val="00280646"/>
    <w:rsid w:val="00284AE4"/>
    <w:rsid w:val="0029024E"/>
    <w:rsid w:val="002927D0"/>
    <w:rsid w:val="00293452"/>
    <w:rsid w:val="002937C3"/>
    <w:rsid w:val="00297D0A"/>
    <w:rsid w:val="002A0802"/>
    <w:rsid w:val="002A2AC4"/>
    <w:rsid w:val="002A5370"/>
    <w:rsid w:val="002B1A85"/>
    <w:rsid w:val="002B479D"/>
    <w:rsid w:val="002B4BA8"/>
    <w:rsid w:val="002B5E80"/>
    <w:rsid w:val="002B6AEA"/>
    <w:rsid w:val="002D60C2"/>
    <w:rsid w:val="002D6F0F"/>
    <w:rsid w:val="002E08CE"/>
    <w:rsid w:val="002E08F6"/>
    <w:rsid w:val="002E114D"/>
    <w:rsid w:val="002E1511"/>
    <w:rsid w:val="002E4C4C"/>
    <w:rsid w:val="002E6BCE"/>
    <w:rsid w:val="002E7B35"/>
    <w:rsid w:val="002F047A"/>
    <w:rsid w:val="002F25D8"/>
    <w:rsid w:val="002F3964"/>
    <w:rsid w:val="002F3CBF"/>
    <w:rsid w:val="002F3D6F"/>
    <w:rsid w:val="002F52BB"/>
    <w:rsid w:val="002F6691"/>
    <w:rsid w:val="002F72D0"/>
    <w:rsid w:val="003002D7"/>
    <w:rsid w:val="003023E2"/>
    <w:rsid w:val="00302889"/>
    <w:rsid w:val="0030417B"/>
    <w:rsid w:val="00304647"/>
    <w:rsid w:val="00307BC8"/>
    <w:rsid w:val="003123EC"/>
    <w:rsid w:val="0031298A"/>
    <w:rsid w:val="00315EAD"/>
    <w:rsid w:val="003161AE"/>
    <w:rsid w:val="00325A3A"/>
    <w:rsid w:val="00336144"/>
    <w:rsid w:val="003361EC"/>
    <w:rsid w:val="00343165"/>
    <w:rsid w:val="003448CC"/>
    <w:rsid w:val="00344B2B"/>
    <w:rsid w:val="00345FF4"/>
    <w:rsid w:val="0035055F"/>
    <w:rsid w:val="00351927"/>
    <w:rsid w:val="003546D1"/>
    <w:rsid w:val="00355FAE"/>
    <w:rsid w:val="003573DE"/>
    <w:rsid w:val="00360387"/>
    <w:rsid w:val="003609DE"/>
    <w:rsid w:val="0036364B"/>
    <w:rsid w:val="003637D7"/>
    <w:rsid w:val="00370000"/>
    <w:rsid w:val="00371B8A"/>
    <w:rsid w:val="00372E09"/>
    <w:rsid w:val="003739CB"/>
    <w:rsid w:val="003770D3"/>
    <w:rsid w:val="003779B9"/>
    <w:rsid w:val="00382BFB"/>
    <w:rsid w:val="0038445B"/>
    <w:rsid w:val="00387E1E"/>
    <w:rsid w:val="00390C61"/>
    <w:rsid w:val="00390D38"/>
    <w:rsid w:val="003915AF"/>
    <w:rsid w:val="00393C08"/>
    <w:rsid w:val="003950CD"/>
    <w:rsid w:val="003956B7"/>
    <w:rsid w:val="00395CC3"/>
    <w:rsid w:val="00397144"/>
    <w:rsid w:val="003B71C5"/>
    <w:rsid w:val="003B78D7"/>
    <w:rsid w:val="003C0927"/>
    <w:rsid w:val="003C095B"/>
    <w:rsid w:val="003C6B8F"/>
    <w:rsid w:val="003D61D6"/>
    <w:rsid w:val="003E0CE0"/>
    <w:rsid w:val="003E38F3"/>
    <w:rsid w:val="003E5536"/>
    <w:rsid w:val="003E5CCF"/>
    <w:rsid w:val="003E607D"/>
    <w:rsid w:val="003F14F9"/>
    <w:rsid w:val="003F1D2D"/>
    <w:rsid w:val="003F401F"/>
    <w:rsid w:val="004006D5"/>
    <w:rsid w:val="004116A3"/>
    <w:rsid w:val="00414A71"/>
    <w:rsid w:val="004203A3"/>
    <w:rsid w:val="00422EE4"/>
    <w:rsid w:val="00423015"/>
    <w:rsid w:val="00425BFF"/>
    <w:rsid w:val="00431780"/>
    <w:rsid w:val="0043205A"/>
    <w:rsid w:val="00432F37"/>
    <w:rsid w:val="0043594A"/>
    <w:rsid w:val="00436FD7"/>
    <w:rsid w:val="0044039C"/>
    <w:rsid w:val="00441F22"/>
    <w:rsid w:val="00443A16"/>
    <w:rsid w:val="004448E3"/>
    <w:rsid w:val="0045060A"/>
    <w:rsid w:val="004534F6"/>
    <w:rsid w:val="004547B3"/>
    <w:rsid w:val="0045628B"/>
    <w:rsid w:val="004656B3"/>
    <w:rsid w:val="004750C7"/>
    <w:rsid w:val="00480E88"/>
    <w:rsid w:val="004848BB"/>
    <w:rsid w:val="00493050"/>
    <w:rsid w:val="00493DF9"/>
    <w:rsid w:val="004A0259"/>
    <w:rsid w:val="004A19BB"/>
    <w:rsid w:val="004A1B65"/>
    <w:rsid w:val="004A469B"/>
    <w:rsid w:val="004A640E"/>
    <w:rsid w:val="004A7123"/>
    <w:rsid w:val="004B47C2"/>
    <w:rsid w:val="004B47C6"/>
    <w:rsid w:val="004B489F"/>
    <w:rsid w:val="004C0F40"/>
    <w:rsid w:val="004C1038"/>
    <w:rsid w:val="004C1891"/>
    <w:rsid w:val="004C3D6A"/>
    <w:rsid w:val="004C6520"/>
    <w:rsid w:val="004D00AB"/>
    <w:rsid w:val="004D2C87"/>
    <w:rsid w:val="004D5037"/>
    <w:rsid w:val="004D5ACA"/>
    <w:rsid w:val="004D5CD6"/>
    <w:rsid w:val="004D6F95"/>
    <w:rsid w:val="004E119F"/>
    <w:rsid w:val="004E1FC1"/>
    <w:rsid w:val="004E2343"/>
    <w:rsid w:val="004E63A4"/>
    <w:rsid w:val="004E741F"/>
    <w:rsid w:val="004F25B6"/>
    <w:rsid w:val="004F3350"/>
    <w:rsid w:val="004F3372"/>
    <w:rsid w:val="004F6276"/>
    <w:rsid w:val="004F6317"/>
    <w:rsid w:val="004F674E"/>
    <w:rsid w:val="004F7DA7"/>
    <w:rsid w:val="005003FF"/>
    <w:rsid w:val="00502F1C"/>
    <w:rsid w:val="00503AEF"/>
    <w:rsid w:val="00503BFB"/>
    <w:rsid w:val="00503F97"/>
    <w:rsid w:val="00506181"/>
    <w:rsid w:val="005069F9"/>
    <w:rsid w:val="005113C0"/>
    <w:rsid w:val="00511D92"/>
    <w:rsid w:val="00512953"/>
    <w:rsid w:val="00517BCB"/>
    <w:rsid w:val="005227FE"/>
    <w:rsid w:val="0052375F"/>
    <w:rsid w:val="00524176"/>
    <w:rsid w:val="005251D5"/>
    <w:rsid w:val="00525482"/>
    <w:rsid w:val="00530CA8"/>
    <w:rsid w:val="005315C2"/>
    <w:rsid w:val="0053305A"/>
    <w:rsid w:val="005333AB"/>
    <w:rsid w:val="00534057"/>
    <w:rsid w:val="00534ADD"/>
    <w:rsid w:val="0053783F"/>
    <w:rsid w:val="00537CEE"/>
    <w:rsid w:val="00545DB3"/>
    <w:rsid w:val="0054662A"/>
    <w:rsid w:val="005472FB"/>
    <w:rsid w:val="00550EF7"/>
    <w:rsid w:val="00551CFA"/>
    <w:rsid w:val="005526B5"/>
    <w:rsid w:val="0055625B"/>
    <w:rsid w:val="005572EB"/>
    <w:rsid w:val="00557494"/>
    <w:rsid w:val="00562D80"/>
    <w:rsid w:val="005672D3"/>
    <w:rsid w:val="00571EFF"/>
    <w:rsid w:val="00574596"/>
    <w:rsid w:val="005753CA"/>
    <w:rsid w:val="0057739F"/>
    <w:rsid w:val="00580D2B"/>
    <w:rsid w:val="005838BA"/>
    <w:rsid w:val="00583C3D"/>
    <w:rsid w:val="005858EB"/>
    <w:rsid w:val="005906FB"/>
    <w:rsid w:val="005919F4"/>
    <w:rsid w:val="0059314E"/>
    <w:rsid w:val="00594E6F"/>
    <w:rsid w:val="00595617"/>
    <w:rsid w:val="00595D13"/>
    <w:rsid w:val="0059791D"/>
    <w:rsid w:val="005A0EA7"/>
    <w:rsid w:val="005A4AAA"/>
    <w:rsid w:val="005B0795"/>
    <w:rsid w:val="005B2BDE"/>
    <w:rsid w:val="005B3232"/>
    <w:rsid w:val="005B35ED"/>
    <w:rsid w:val="005B46F4"/>
    <w:rsid w:val="005B716B"/>
    <w:rsid w:val="005C0C36"/>
    <w:rsid w:val="005C2897"/>
    <w:rsid w:val="005C474E"/>
    <w:rsid w:val="005D0F76"/>
    <w:rsid w:val="005D40ED"/>
    <w:rsid w:val="005D4DD0"/>
    <w:rsid w:val="005D6C7E"/>
    <w:rsid w:val="005E1998"/>
    <w:rsid w:val="005E22DE"/>
    <w:rsid w:val="005E6179"/>
    <w:rsid w:val="005F1CE5"/>
    <w:rsid w:val="005F65B5"/>
    <w:rsid w:val="00601032"/>
    <w:rsid w:val="0060570C"/>
    <w:rsid w:val="00607299"/>
    <w:rsid w:val="00607A0E"/>
    <w:rsid w:val="00610659"/>
    <w:rsid w:val="00611929"/>
    <w:rsid w:val="00612742"/>
    <w:rsid w:val="00612885"/>
    <w:rsid w:val="00612EE1"/>
    <w:rsid w:val="006135E7"/>
    <w:rsid w:val="006252BD"/>
    <w:rsid w:val="0062752C"/>
    <w:rsid w:val="006327E5"/>
    <w:rsid w:val="00637B74"/>
    <w:rsid w:val="00643876"/>
    <w:rsid w:val="006478D5"/>
    <w:rsid w:val="00661520"/>
    <w:rsid w:val="00661674"/>
    <w:rsid w:val="00662C5E"/>
    <w:rsid w:val="00664654"/>
    <w:rsid w:val="0066481A"/>
    <w:rsid w:val="0066635E"/>
    <w:rsid w:val="006701E7"/>
    <w:rsid w:val="0068106C"/>
    <w:rsid w:val="006832F5"/>
    <w:rsid w:val="00691507"/>
    <w:rsid w:val="006917AD"/>
    <w:rsid w:val="00692478"/>
    <w:rsid w:val="0069353E"/>
    <w:rsid w:val="00695149"/>
    <w:rsid w:val="006A11CB"/>
    <w:rsid w:val="006A4954"/>
    <w:rsid w:val="006A4E8C"/>
    <w:rsid w:val="006A65D1"/>
    <w:rsid w:val="006A65D4"/>
    <w:rsid w:val="006B27D2"/>
    <w:rsid w:val="006B4A6E"/>
    <w:rsid w:val="006C1D37"/>
    <w:rsid w:val="006C1D84"/>
    <w:rsid w:val="006C709D"/>
    <w:rsid w:val="006D21C3"/>
    <w:rsid w:val="006D2799"/>
    <w:rsid w:val="006D4332"/>
    <w:rsid w:val="006D6332"/>
    <w:rsid w:val="006D658A"/>
    <w:rsid w:val="006E2FEA"/>
    <w:rsid w:val="006E6C18"/>
    <w:rsid w:val="006F191F"/>
    <w:rsid w:val="006F2428"/>
    <w:rsid w:val="006F5931"/>
    <w:rsid w:val="00700A98"/>
    <w:rsid w:val="00703439"/>
    <w:rsid w:val="0070640C"/>
    <w:rsid w:val="00706BBE"/>
    <w:rsid w:val="00706D10"/>
    <w:rsid w:val="007078A7"/>
    <w:rsid w:val="00713D16"/>
    <w:rsid w:val="0071679E"/>
    <w:rsid w:val="00720031"/>
    <w:rsid w:val="00720446"/>
    <w:rsid w:val="00722741"/>
    <w:rsid w:val="007253E7"/>
    <w:rsid w:val="00731AF6"/>
    <w:rsid w:val="007321A9"/>
    <w:rsid w:val="00733FF4"/>
    <w:rsid w:val="007350E1"/>
    <w:rsid w:val="0073702E"/>
    <w:rsid w:val="00741F82"/>
    <w:rsid w:val="007446D6"/>
    <w:rsid w:val="00744850"/>
    <w:rsid w:val="00746128"/>
    <w:rsid w:val="00753B26"/>
    <w:rsid w:val="00755B74"/>
    <w:rsid w:val="0075681B"/>
    <w:rsid w:val="00760864"/>
    <w:rsid w:val="00760D2E"/>
    <w:rsid w:val="007612F9"/>
    <w:rsid w:val="00766B6E"/>
    <w:rsid w:val="00766E75"/>
    <w:rsid w:val="00767221"/>
    <w:rsid w:val="007703DE"/>
    <w:rsid w:val="00770A4C"/>
    <w:rsid w:val="00774DBD"/>
    <w:rsid w:val="00786241"/>
    <w:rsid w:val="00786D71"/>
    <w:rsid w:val="00787D2E"/>
    <w:rsid w:val="007949C5"/>
    <w:rsid w:val="007A2A41"/>
    <w:rsid w:val="007A2B64"/>
    <w:rsid w:val="007A3003"/>
    <w:rsid w:val="007B1755"/>
    <w:rsid w:val="007B4993"/>
    <w:rsid w:val="007B6768"/>
    <w:rsid w:val="007C2B3F"/>
    <w:rsid w:val="007C2E24"/>
    <w:rsid w:val="007C48CC"/>
    <w:rsid w:val="007C5D8B"/>
    <w:rsid w:val="007D190B"/>
    <w:rsid w:val="007E16D2"/>
    <w:rsid w:val="007E1BF2"/>
    <w:rsid w:val="007E2347"/>
    <w:rsid w:val="007E236C"/>
    <w:rsid w:val="007E413F"/>
    <w:rsid w:val="007E51DA"/>
    <w:rsid w:val="007E5FC2"/>
    <w:rsid w:val="007E6D61"/>
    <w:rsid w:val="007F3406"/>
    <w:rsid w:val="007F37F1"/>
    <w:rsid w:val="007F39C1"/>
    <w:rsid w:val="007F54FC"/>
    <w:rsid w:val="007F5755"/>
    <w:rsid w:val="00810C99"/>
    <w:rsid w:val="008146ED"/>
    <w:rsid w:val="0081570B"/>
    <w:rsid w:val="008158AF"/>
    <w:rsid w:val="0081711A"/>
    <w:rsid w:val="008223B9"/>
    <w:rsid w:val="00825EDE"/>
    <w:rsid w:val="00827F4E"/>
    <w:rsid w:val="00831C97"/>
    <w:rsid w:val="00831F65"/>
    <w:rsid w:val="008323CD"/>
    <w:rsid w:val="00832757"/>
    <w:rsid w:val="00834760"/>
    <w:rsid w:val="00834FD9"/>
    <w:rsid w:val="00835563"/>
    <w:rsid w:val="0083773D"/>
    <w:rsid w:val="008406F2"/>
    <w:rsid w:val="00841685"/>
    <w:rsid w:val="0084222A"/>
    <w:rsid w:val="0084232E"/>
    <w:rsid w:val="00844B85"/>
    <w:rsid w:val="00850350"/>
    <w:rsid w:val="00853C34"/>
    <w:rsid w:val="008541D2"/>
    <w:rsid w:val="00855579"/>
    <w:rsid w:val="00855E2B"/>
    <w:rsid w:val="00862D92"/>
    <w:rsid w:val="0086386D"/>
    <w:rsid w:val="00865656"/>
    <w:rsid w:val="00866571"/>
    <w:rsid w:val="00874536"/>
    <w:rsid w:val="00875468"/>
    <w:rsid w:val="00875D74"/>
    <w:rsid w:val="0087716B"/>
    <w:rsid w:val="00882761"/>
    <w:rsid w:val="00883930"/>
    <w:rsid w:val="00887EC2"/>
    <w:rsid w:val="00896A76"/>
    <w:rsid w:val="008A1A13"/>
    <w:rsid w:val="008A2245"/>
    <w:rsid w:val="008A3186"/>
    <w:rsid w:val="008A3193"/>
    <w:rsid w:val="008A3898"/>
    <w:rsid w:val="008A4151"/>
    <w:rsid w:val="008A6319"/>
    <w:rsid w:val="008B0F8A"/>
    <w:rsid w:val="008B27E3"/>
    <w:rsid w:val="008B2AC7"/>
    <w:rsid w:val="008B7A5E"/>
    <w:rsid w:val="008C2EE5"/>
    <w:rsid w:val="008C3299"/>
    <w:rsid w:val="008C3DA1"/>
    <w:rsid w:val="008C4479"/>
    <w:rsid w:val="008C48F1"/>
    <w:rsid w:val="008C6A28"/>
    <w:rsid w:val="008D6225"/>
    <w:rsid w:val="008D7C23"/>
    <w:rsid w:val="008E1F2C"/>
    <w:rsid w:val="008E5B1F"/>
    <w:rsid w:val="008E7102"/>
    <w:rsid w:val="008E73C4"/>
    <w:rsid w:val="008E7A35"/>
    <w:rsid w:val="008F3CAD"/>
    <w:rsid w:val="008F6510"/>
    <w:rsid w:val="008F65F6"/>
    <w:rsid w:val="00901D0C"/>
    <w:rsid w:val="0090235E"/>
    <w:rsid w:val="00905457"/>
    <w:rsid w:val="0092035B"/>
    <w:rsid w:val="00922731"/>
    <w:rsid w:val="00922E18"/>
    <w:rsid w:val="00923180"/>
    <w:rsid w:val="00924C9C"/>
    <w:rsid w:val="00925EE4"/>
    <w:rsid w:val="00927060"/>
    <w:rsid w:val="0092719E"/>
    <w:rsid w:val="00927DC1"/>
    <w:rsid w:val="00934061"/>
    <w:rsid w:val="00935139"/>
    <w:rsid w:val="00936447"/>
    <w:rsid w:val="009421F1"/>
    <w:rsid w:val="00942445"/>
    <w:rsid w:val="0094388D"/>
    <w:rsid w:val="00945997"/>
    <w:rsid w:val="009462CC"/>
    <w:rsid w:val="00951DCD"/>
    <w:rsid w:val="009540C6"/>
    <w:rsid w:val="00956A4F"/>
    <w:rsid w:val="00962DBF"/>
    <w:rsid w:val="009720C9"/>
    <w:rsid w:val="00973A9A"/>
    <w:rsid w:val="00975ECE"/>
    <w:rsid w:val="0098212F"/>
    <w:rsid w:val="009908AD"/>
    <w:rsid w:val="009957FE"/>
    <w:rsid w:val="00996DF3"/>
    <w:rsid w:val="009A4BF4"/>
    <w:rsid w:val="009A53E8"/>
    <w:rsid w:val="009A59F1"/>
    <w:rsid w:val="009A6DC4"/>
    <w:rsid w:val="009B2C96"/>
    <w:rsid w:val="009C465A"/>
    <w:rsid w:val="009C46F2"/>
    <w:rsid w:val="009D0E45"/>
    <w:rsid w:val="009D3150"/>
    <w:rsid w:val="009D33A6"/>
    <w:rsid w:val="009D6496"/>
    <w:rsid w:val="009E1315"/>
    <w:rsid w:val="009E3697"/>
    <w:rsid w:val="009E48FC"/>
    <w:rsid w:val="009E557A"/>
    <w:rsid w:val="009E634F"/>
    <w:rsid w:val="009F0858"/>
    <w:rsid w:val="009F1BD0"/>
    <w:rsid w:val="009F3598"/>
    <w:rsid w:val="009F4F76"/>
    <w:rsid w:val="009F55C5"/>
    <w:rsid w:val="00A056AD"/>
    <w:rsid w:val="00A06209"/>
    <w:rsid w:val="00A10768"/>
    <w:rsid w:val="00A11470"/>
    <w:rsid w:val="00A117DC"/>
    <w:rsid w:val="00A117FA"/>
    <w:rsid w:val="00A140C4"/>
    <w:rsid w:val="00A14D21"/>
    <w:rsid w:val="00A15BCA"/>
    <w:rsid w:val="00A166BC"/>
    <w:rsid w:val="00A20653"/>
    <w:rsid w:val="00A21040"/>
    <w:rsid w:val="00A25ABB"/>
    <w:rsid w:val="00A301A5"/>
    <w:rsid w:val="00A31B61"/>
    <w:rsid w:val="00A3380A"/>
    <w:rsid w:val="00A406CA"/>
    <w:rsid w:val="00A415BA"/>
    <w:rsid w:val="00A42430"/>
    <w:rsid w:val="00A44087"/>
    <w:rsid w:val="00A4566E"/>
    <w:rsid w:val="00A54D44"/>
    <w:rsid w:val="00A5677F"/>
    <w:rsid w:val="00A60286"/>
    <w:rsid w:val="00A60A35"/>
    <w:rsid w:val="00A61B49"/>
    <w:rsid w:val="00A62AA9"/>
    <w:rsid w:val="00A63B5C"/>
    <w:rsid w:val="00A701C6"/>
    <w:rsid w:val="00A72006"/>
    <w:rsid w:val="00A72938"/>
    <w:rsid w:val="00A75A6E"/>
    <w:rsid w:val="00A776DD"/>
    <w:rsid w:val="00A81E3A"/>
    <w:rsid w:val="00A827C6"/>
    <w:rsid w:val="00A8333C"/>
    <w:rsid w:val="00A8441E"/>
    <w:rsid w:val="00A87EC2"/>
    <w:rsid w:val="00A9616C"/>
    <w:rsid w:val="00A970F0"/>
    <w:rsid w:val="00A971DC"/>
    <w:rsid w:val="00AB1F61"/>
    <w:rsid w:val="00AB3231"/>
    <w:rsid w:val="00AB4A78"/>
    <w:rsid w:val="00AB7D49"/>
    <w:rsid w:val="00AB7E0D"/>
    <w:rsid w:val="00AC41B4"/>
    <w:rsid w:val="00AD0F8F"/>
    <w:rsid w:val="00AD0F9D"/>
    <w:rsid w:val="00AD50C2"/>
    <w:rsid w:val="00AD544A"/>
    <w:rsid w:val="00AD70A7"/>
    <w:rsid w:val="00AE43F9"/>
    <w:rsid w:val="00AE6416"/>
    <w:rsid w:val="00AF176D"/>
    <w:rsid w:val="00AF3214"/>
    <w:rsid w:val="00AF66D9"/>
    <w:rsid w:val="00AF7659"/>
    <w:rsid w:val="00AF78CB"/>
    <w:rsid w:val="00B00E1B"/>
    <w:rsid w:val="00B14C2F"/>
    <w:rsid w:val="00B22922"/>
    <w:rsid w:val="00B2691F"/>
    <w:rsid w:val="00B31122"/>
    <w:rsid w:val="00B333CF"/>
    <w:rsid w:val="00B342DE"/>
    <w:rsid w:val="00B3526A"/>
    <w:rsid w:val="00B36801"/>
    <w:rsid w:val="00B4228D"/>
    <w:rsid w:val="00B430F8"/>
    <w:rsid w:val="00B50135"/>
    <w:rsid w:val="00B508B4"/>
    <w:rsid w:val="00B53C53"/>
    <w:rsid w:val="00B55312"/>
    <w:rsid w:val="00B575E7"/>
    <w:rsid w:val="00B6057A"/>
    <w:rsid w:val="00B647EA"/>
    <w:rsid w:val="00B67738"/>
    <w:rsid w:val="00B74FE0"/>
    <w:rsid w:val="00B75E0E"/>
    <w:rsid w:val="00B8540F"/>
    <w:rsid w:val="00B87FE2"/>
    <w:rsid w:val="00B9410A"/>
    <w:rsid w:val="00B95458"/>
    <w:rsid w:val="00BA0136"/>
    <w:rsid w:val="00BA0309"/>
    <w:rsid w:val="00BA6256"/>
    <w:rsid w:val="00BA6B90"/>
    <w:rsid w:val="00BA7FCB"/>
    <w:rsid w:val="00BB0287"/>
    <w:rsid w:val="00BC0592"/>
    <w:rsid w:val="00BC062F"/>
    <w:rsid w:val="00BC2750"/>
    <w:rsid w:val="00BC391D"/>
    <w:rsid w:val="00BC55AB"/>
    <w:rsid w:val="00BD1405"/>
    <w:rsid w:val="00BD6E38"/>
    <w:rsid w:val="00BD74AE"/>
    <w:rsid w:val="00BE117D"/>
    <w:rsid w:val="00BE7133"/>
    <w:rsid w:val="00BF22C7"/>
    <w:rsid w:val="00BF282B"/>
    <w:rsid w:val="00BF38DC"/>
    <w:rsid w:val="00BF54DD"/>
    <w:rsid w:val="00BF6996"/>
    <w:rsid w:val="00BF7114"/>
    <w:rsid w:val="00C03A8A"/>
    <w:rsid w:val="00C03F5E"/>
    <w:rsid w:val="00C045B1"/>
    <w:rsid w:val="00C07AAD"/>
    <w:rsid w:val="00C11F45"/>
    <w:rsid w:val="00C12299"/>
    <w:rsid w:val="00C14923"/>
    <w:rsid w:val="00C14BA9"/>
    <w:rsid w:val="00C16237"/>
    <w:rsid w:val="00C21487"/>
    <w:rsid w:val="00C2566A"/>
    <w:rsid w:val="00C30556"/>
    <w:rsid w:val="00C30FD1"/>
    <w:rsid w:val="00C32261"/>
    <w:rsid w:val="00C35BFF"/>
    <w:rsid w:val="00C41A5D"/>
    <w:rsid w:val="00C458EB"/>
    <w:rsid w:val="00C5278F"/>
    <w:rsid w:val="00C5449C"/>
    <w:rsid w:val="00C567F0"/>
    <w:rsid w:val="00C616AF"/>
    <w:rsid w:val="00C62536"/>
    <w:rsid w:val="00C672A2"/>
    <w:rsid w:val="00C6749F"/>
    <w:rsid w:val="00C67841"/>
    <w:rsid w:val="00C7561B"/>
    <w:rsid w:val="00C77A97"/>
    <w:rsid w:val="00C819E4"/>
    <w:rsid w:val="00C84AE5"/>
    <w:rsid w:val="00C856EC"/>
    <w:rsid w:val="00C86C5E"/>
    <w:rsid w:val="00C872FE"/>
    <w:rsid w:val="00C91293"/>
    <w:rsid w:val="00C9166E"/>
    <w:rsid w:val="00C94407"/>
    <w:rsid w:val="00C9679D"/>
    <w:rsid w:val="00C97CFD"/>
    <w:rsid w:val="00CA042A"/>
    <w:rsid w:val="00CA0CED"/>
    <w:rsid w:val="00CA1365"/>
    <w:rsid w:val="00CA4232"/>
    <w:rsid w:val="00CA6E51"/>
    <w:rsid w:val="00CA7856"/>
    <w:rsid w:val="00CB310F"/>
    <w:rsid w:val="00CB4101"/>
    <w:rsid w:val="00CB5AE5"/>
    <w:rsid w:val="00CC16EC"/>
    <w:rsid w:val="00CC1A11"/>
    <w:rsid w:val="00CC1FA7"/>
    <w:rsid w:val="00CC4444"/>
    <w:rsid w:val="00CC5DC1"/>
    <w:rsid w:val="00CC6360"/>
    <w:rsid w:val="00CC67A2"/>
    <w:rsid w:val="00CC6D92"/>
    <w:rsid w:val="00CC75C2"/>
    <w:rsid w:val="00CD0A77"/>
    <w:rsid w:val="00CD2B55"/>
    <w:rsid w:val="00CD64A3"/>
    <w:rsid w:val="00CE2E27"/>
    <w:rsid w:val="00CE4358"/>
    <w:rsid w:val="00D04B7D"/>
    <w:rsid w:val="00D04BC0"/>
    <w:rsid w:val="00D05DB1"/>
    <w:rsid w:val="00D078AF"/>
    <w:rsid w:val="00D10B30"/>
    <w:rsid w:val="00D127A9"/>
    <w:rsid w:val="00D1280C"/>
    <w:rsid w:val="00D12B61"/>
    <w:rsid w:val="00D17F98"/>
    <w:rsid w:val="00D22CE0"/>
    <w:rsid w:val="00D26A57"/>
    <w:rsid w:val="00D302CE"/>
    <w:rsid w:val="00D303C7"/>
    <w:rsid w:val="00D30C2B"/>
    <w:rsid w:val="00D30D91"/>
    <w:rsid w:val="00D31DB4"/>
    <w:rsid w:val="00D35780"/>
    <w:rsid w:val="00D4110C"/>
    <w:rsid w:val="00D417AE"/>
    <w:rsid w:val="00D51870"/>
    <w:rsid w:val="00D56049"/>
    <w:rsid w:val="00D56750"/>
    <w:rsid w:val="00D572C0"/>
    <w:rsid w:val="00D60AC7"/>
    <w:rsid w:val="00D61CFA"/>
    <w:rsid w:val="00D62E96"/>
    <w:rsid w:val="00D74D19"/>
    <w:rsid w:val="00D774BD"/>
    <w:rsid w:val="00D81D35"/>
    <w:rsid w:val="00D828F6"/>
    <w:rsid w:val="00D839B3"/>
    <w:rsid w:val="00D875CE"/>
    <w:rsid w:val="00D92DE2"/>
    <w:rsid w:val="00D94973"/>
    <w:rsid w:val="00DA05A2"/>
    <w:rsid w:val="00DA1A39"/>
    <w:rsid w:val="00DA1E6B"/>
    <w:rsid w:val="00DA30E3"/>
    <w:rsid w:val="00DA42ED"/>
    <w:rsid w:val="00DA676D"/>
    <w:rsid w:val="00DB250E"/>
    <w:rsid w:val="00DB309A"/>
    <w:rsid w:val="00DB4F70"/>
    <w:rsid w:val="00DB72A6"/>
    <w:rsid w:val="00DC0BCF"/>
    <w:rsid w:val="00DC3B24"/>
    <w:rsid w:val="00DC3B36"/>
    <w:rsid w:val="00DC4C89"/>
    <w:rsid w:val="00DD2361"/>
    <w:rsid w:val="00DD475D"/>
    <w:rsid w:val="00DF144F"/>
    <w:rsid w:val="00E02FF5"/>
    <w:rsid w:val="00E06555"/>
    <w:rsid w:val="00E07C5C"/>
    <w:rsid w:val="00E11C4C"/>
    <w:rsid w:val="00E139C1"/>
    <w:rsid w:val="00E16888"/>
    <w:rsid w:val="00E2013B"/>
    <w:rsid w:val="00E22143"/>
    <w:rsid w:val="00E22ABE"/>
    <w:rsid w:val="00E237C7"/>
    <w:rsid w:val="00E32676"/>
    <w:rsid w:val="00E32ABD"/>
    <w:rsid w:val="00E35311"/>
    <w:rsid w:val="00E36401"/>
    <w:rsid w:val="00E40F76"/>
    <w:rsid w:val="00E4260D"/>
    <w:rsid w:val="00E433F0"/>
    <w:rsid w:val="00E450C9"/>
    <w:rsid w:val="00E4596F"/>
    <w:rsid w:val="00E478D9"/>
    <w:rsid w:val="00E54FE0"/>
    <w:rsid w:val="00E60CD6"/>
    <w:rsid w:val="00E629AD"/>
    <w:rsid w:val="00E74925"/>
    <w:rsid w:val="00E76022"/>
    <w:rsid w:val="00E7771B"/>
    <w:rsid w:val="00E814D7"/>
    <w:rsid w:val="00E90923"/>
    <w:rsid w:val="00EA46A6"/>
    <w:rsid w:val="00EA555D"/>
    <w:rsid w:val="00EA69EB"/>
    <w:rsid w:val="00EB1063"/>
    <w:rsid w:val="00EB3288"/>
    <w:rsid w:val="00EB3D54"/>
    <w:rsid w:val="00EC1A4D"/>
    <w:rsid w:val="00EC38F0"/>
    <w:rsid w:val="00EC73CA"/>
    <w:rsid w:val="00ED197F"/>
    <w:rsid w:val="00ED6103"/>
    <w:rsid w:val="00ED6410"/>
    <w:rsid w:val="00ED6517"/>
    <w:rsid w:val="00ED6D41"/>
    <w:rsid w:val="00EE0101"/>
    <w:rsid w:val="00EE31C6"/>
    <w:rsid w:val="00EE4335"/>
    <w:rsid w:val="00EE6CA7"/>
    <w:rsid w:val="00EE79D2"/>
    <w:rsid w:val="00EF13C0"/>
    <w:rsid w:val="00EF2EBE"/>
    <w:rsid w:val="00EF35BC"/>
    <w:rsid w:val="00EF5F31"/>
    <w:rsid w:val="00EF6A49"/>
    <w:rsid w:val="00F018BA"/>
    <w:rsid w:val="00F039FD"/>
    <w:rsid w:val="00F050A8"/>
    <w:rsid w:val="00F14A83"/>
    <w:rsid w:val="00F14EE2"/>
    <w:rsid w:val="00F16C65"/>
    <w:rsid w:val="00F247C6"/>
    <w:rsid w:val="00F25FE1"/>
    <w:rsid w:val="00F26151"/>
    <w:rsid w:val="00F32D78"/>
    <w:rsid w:val="00F33DCD"/>
    <w:rsid w:val="00F348D4"/>
    <w:rsid w:val="00F41B2F"/>
    <w:rsid w:val="00F4447F"/>
    <w:rsid w:val="00F45CFA"/>
    <w:rsid w:val="00F523B2"/>
    <w:rsid w:val="00F5317A"/>
    <w:rsid w:val="00F54ACE"/>
    <w:rsid w:val="00F63FEE"/>
    <w:rsid w:val="00F7563A"/>
    <w:rsid w:val="00F75EA1"/>
    <w:rsid w:val="00F76F86"/>
    <w:rsid w:val="00F802C8"/>
    <w:rsid w:val="00F812C7"/>
    <w:rsid w:val="00F83AEA"/>
    <w:rsid w:val="00F9157F"/>
    <w:rsid w:val="00F9185D"/>
    <w:rsid w:val="00F91B03"/>
    <w:rsid w:val="00F91B9D"/>
    <w:rsid w:val="00F91CC1"/>
    <w:rsid w:val="00F91EB9"/>
    <w:rsid w:val="00F92538"/>
    <w:rsid w:val="00F926B5"/>
    <w:rsid w:val="00F955EF"/>
    <w:rsid w:val="00F95BC3"/>
    <w:rsid w:val="00FA26D7"/>
    <w:rsid w:val="00FA4975"/>
    <w:rsid w:val="00FC4676"/>
    <w:rsid w:val="00FD6AB6"/>
    <w:rsid w:val="00FE2985"/>
    <w:rsid w:val="00FE4835"/>
    <w:rsid w:val="00FE69F7"/>
    <w:rsid w:val="00FF0561"/>
    <w:rsid w:val="00FF09D0"/>
    <w:rsid w:val="00FF156F"/>
    <w:rsid w:val="00FF1975"/>
    <w:rsid w:val="00FF2EA8"/>
    <w:rsid w:val="00FF78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02550B-D9DF-4A6E-9DF5-1576740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A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856"/>
  </w:style>
  <w:style w:type="paragraph" w:styleId="Piedepgina">
    <w:name w:val="footer"/>
    <w:basedOn w:val="Normal"/>
    <w:link w:val="PiedepginaCar"/>
    <w:uiPriority w:val="99"/>
    <w:unhideWhenUsed/>
    <w:rsid w:val="00CA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56"/>
  </w:style>
  <w:style w:type="paragraph" w:styleId="Prrafodelista">
    <w:name w:val="List Paragraph"/>
    <w:basedOn w:val="Normal"/>
    <w:uiPriority w:val="34"/>
    <w:qFormat/>
    <w:rsid w:val="004B47C2"/>
    <w:pPr>
      <w:ind w:left="720"/>
      <w:contextualSpacing/>
    </w:pPr>
  </w:style>
  <w:style w:type="paragraph" w:styleId="Textodeglobo">
    <w:name w:val="Balloon Text"/>
    <w:basedOn w:val="Normal"/>
    <w:link w:val="TextodegloboCar"/>
    <w:uiPriority w:val="99"/>
    <w:semiHidden/>
    <w:unhideWhenUsed/>
    <w:rsid w:val="0037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E09"/>
    <w:rPr>
      <w:rFonts w:ascii="Segoe UI" w:hAnsi="Segoe UI" w:cs="Segoe UI"/>
      <w:sz w:val="18"/>
      <w:szCs w:val="18"/>
    </w:rPr>
  </w:style>
  <w:style w:type="paragraph" w:styleId="Textonotapie">
    <w:name w:val="footnote text"/>
    <w:basedOn w:val="Normal"/>
    <w:link w:val="TextonotapieCar"/>
    <w:uiPriority w:val="99"/>
    <w:unhideWhenUsed/>
    <w:rsid w:val="00212A42"/>
    <w:pPr>
      <w:spacing w:after="0" w:line="240" w:lineRule="auto"/>
    </w:pPr>
    <w:rPr>
      <w:sz w:val="20"/>
      <w:szCs w:val="20"/>
    </w:rPr>
  </w:style>
  <w:style w:type="character" w:customStyle="1" w:styleId="TextonotapieCar">
    <w:name w:val="Texto nota pie Car"/>
    <w:basedOn w:val="Fuentedeprrafopredeter"/>
    <w:link w:val="Textonotapie"/>
    <w:uiPriority w:val="99"/>
    <w:rsid w:val="00212A42"/>
    <w:rPr>
      <w:sz w:val="20"/>
      <w:szCs w:val="20"/>
    </w:rPr>
  </w:style>
  <w:style w:type="character" w:styleId="Refdenotaalpie">
    <w:name w:val="footnote reference"/>
    <w:basedOn w:val="Fuentedeprrafopredeter"/>
    <w:uiPriority w:val="99"/>
    <w:semiHidden/>
    <w:unhideWhenUsed/>
    <w:rsid w:val="00212A42"/>
    <w:rPr>
      <w:vertAlign w:val="superscript"/>
    </w:rPr>
  </w:style>
  <w:style w:type="paragraph" w:styleId="HTMLconformatoprevio">
    <w:name w:val="HTML Preformatted"/>
    <w:basedOn w:val="Normal"/>
    <w:link w:val="HTMLconformatoprevioCar"/>
    <w:uiPriority w:val="99"/>
    <w:unhideWhenUsed/>
    <w:rsid w:val="0008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s-CL"/>
    </w:rPr>
  </w:style>
  <w:style w:type="character" w:customStyle="1" w:styleId="HTMLconformatoprevioCar">
    <w:name w:val="HTML con formato previo Car"/>
    <w:basedOn w:val="Fuentedeprrafopredeter"/>
    <w:link w:val="HTMLconformatoprevio"/>
    <w:uiPriority w:val="99"/>
    <w:rsid w:val="000813E8"/>
    <w:rPr>
      <w:rFonts w:ascii="Courier New" w:eastAsia="Times New Roman" w:hAnsi="Courier New" w:cs="Times New Roman"/>
      <w:sz w:val="20"/>
      <w:szCs w:val="20"/>
      <w:lang w:val="x-none" w:eastAsia="es-CL"/>
    </w:rPr>
  </w:style>
  <w:style w:type="character" w:styleId="Refdecomentario">
    <w:name w:val="annotation reference"/>
    <w:basedOn w:val="Fuentedeprrafopredeter"/>
    <w:uiPriority w:val="99"/>
    <w:semiHidden/>
    <w:unhideWhenUsed/>
    <w:rsid w:val="001A7224"/>
    <w:rPr>
      <w:sz w:val="16"/>
      <w:szCs w:val="16"/>
    </w:rPr>
  </w:style>
  <w:style w:type="paragraph" w:styleId="Textocomentario">
    <w:name w:val="annotation text"/>
    <w:basedOn w:val="Normal"/>
    <w:link w:val="TextocomentarioCar"/>
    <w:uiPriority w:val="99"/>
    <w:semiHidden/>
    <w:unhideWhenUsed/>
    <w:rsid w:val="001A72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7224"/>
    <w:rPr>
      <w:sz w:val="20"/>
      <w:szCs w:val="20"/>
    </w:rPr>
  </w:style>
  <w:style w:type="paragraph" w:styleId="Asuntodelcomentario">
    <w:name w:val="annotation subject"/>
    <w:basedOn w:val="Textocomentario"/>
    <w:next w:val="Textocomentario"/>
    <w:link w:val="AsuntodelcomentarioCar"/>
    <w:uiPriority w:val="99"/>
    <w:semiHidden/>
    <w:unhideWhenUsed/>
    <w:rsid w:val="001A7224"/>
    <w:rPr>
      <w:b/>
      <w:bCs/>
    </w:rPr>
  </w:style>
  <w:style w:type="character" w:customStyle="1" w:styleId="AsuntodelcomentarioCar">
    <w:name w:val="Asunto del comentario Car"/>
    <w:basedOn w:val="TextocomentarioCar"/>
    <w:link w:val="Asuntodelcomentario"/>
    <w:uiPriority w:val="99"/>
    <w:semiHidden/>
    <w:rsid w:val="001A7224"/>
    <w:rPr>
      <w:b/>
      <w:bCs/>
      <w:sz w:val="20"/>
      <w:szCs w:val="20"/>
    </w:rPr>
  </w:style>
  <w:style w:type="paragraph" w:styleId="Textonotaalfinal">
    <w:name w:val="endnote text"/>
    <w:basedOn w:val="Normal"/>
    <w:link w:val="TextonotaalfinalCar"/>
    <w:uiPriority w:val="99"/>
    <w:semiHidden/>
    <w:unhideWhenUsed/>
    <w:rsid w:val="002902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024E"/>
    <w:rPr>
      <w:sz w:val="20"/>
      <w:szCs w:val="20"/>
    </w:rPr>
  </w:style>
  <w:style w:type="character" w:styleId="Refdenotaalfinal">
    <w:name w:val="endnote reference"/>
    <w:basedOn w:val="Fuentedeprrafopredeter"/>
    <w:uiPriority w:val="99"/>
    <w:semiHidden/>
    <w:unhideWhenUsed/>
    <w:rsid w:val="00290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3790">
      <w:bodyDiv w:val="1"/>
      <w:marLeft w:val="0"/>
      <w:marRight w:val="0"/>
      <w:marTop w:val="0"/>
      <w:marBottom w:val="0"/>
      <w:divBdr>
        <w:top w:val="none" w:sz="0" w:space="0" w:color="auto"/>
        <w:left w:val="none" w:sz="0" w:space="0" w:color="auto"/>
        <w:bottom w:val="none" w:sz="0" w:space="0" w:color="auto"/>
        <w:right w:val="none" w:sz="0" w:space="0" w:color="auto"/>
      </w:divBdr>
      <w:divsChild>
        <w:div w:id="1906142886">
          <w:marLeft w:val="0"/>
          <w:marRight w:val="0"/>
          <w:marTop w:val="0"/>
          <w:marBottom w:val="0"/>
          <w:divBdr>
            <w:top w:val="none" w:sz="0" w:space="0" w:color="auto"/>
            <w:left w:val="none" w:sz="0" w:space="0" w:color="auto"/>
            <w:bottom w:val="none" w:sz="0" w:space="0" w:color="auto"/>
            <w:right w:val="none" w:sz="0" w:space="0" w:color="auto"/>
          </w:divBdr>
        </w:div>
        <w:div w:id="620918948">
          <w:marLeft w:val="0"/>
          <w:marRight w:val="0"/>
          <w:marTop w:val="0"/>
          <w:marBottom w:val="0"/>
          <w:divBdr>
            <w:top w:val="none" w:sz="0" w:space="0" w:color="auto"/>
            <w:left w:val="none" w:sz="0" w:space="0" w:color="auto"/>
            <w:bottom w:val="none" w:sz="0" w:space="0" w:color="auto"/>
            <w:right w:val="none" w:sz="0" w:space="0" w:color="auto"/>
          </w:divBdr>
          <w:divsChild>
            <w:div w:id="19071110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12184054">
          <w:marLeft w:val="0"/>
          <w:marRight w:val="0"/>
          <w:marTop w:val="0"/>
          <w:marBottom w:val="0"/>
          <w:divBdr>
            <w:top w:val="none" w:sz="0" w:space="0" w:color="auto"/>
            <w:left w:val="none" w:sz="0" w:space="0" w:color="auto"/>
            <w:bottom w:val="none" w:sz="0" w:space="0" w:color="auto"/>
            <w:right w:val="none" w:sz="0" w:space="0" w:color="auto"/>
          </w:divBdr>
        </w:div>
      </w:divsChild>
    </w:div>
    <w:div w:id="159588605">
      <w:bodyDiv w:val="1"/>
      <w:marLeft w:val="0"/>
      <w:marRight w:val="0"/>
      <w:marTop w:val="0"/>
      <w:marBottom w:val="0"/>
      <w:divBdr>
        <w:top w:val="none" w:sz="0" w:space="0" w:color="auto"/>
        <w:left w:val="none" w:sz="0" w:space="0" w:color="auto"/>
        <w:bottom w:val="none" w:sz="0" w:space="0" w:color="auto"/>
        <w:right w:val="none" w:sz="0" w:space="0" w:color="auto"/>
      </w:divBdr>
    </w:div>
    <w:div w:id="240413368">
      <w:bodyDiv w:val="1"/>
      <w:marLeft w:val="0"/>
      <w:marRight w:val="0"/>
      <w:marTop w:val="0"/>
      <w:marBottom w:val="0"/>
      <w:divBdr>
        <w:top w:val="none" w:sz="0" w:space="0" w:color="auto"/>
        <w:left w:val="none" w:sz="0" w:space="0" w:color="auto"/>
        <w:bottom w:val="none" w:sz="0" w:space="0" w:color="auto"/>
        <w:right w:val="none" w:sz="0" w:space="0" w:color="auto"/>
      </w:divBdr>
    </w:div>
    <w:div w:id="255941324">
      <w:bodyDiv w:val="1"/>
      <w:marLeft w:val="0"/>
      <w:marRight w:val="0"/>
      <w:marTop w:val="0"/>
      <w:marBottom w:val="0"/>
      <w:divBdr>
        <w:top w:val="none" w:sz="0" w:space="0" w:color="auto"/>
        <w:left w:val="none" w:sz="0" w:space="0" w:color="auto"/>
        <w:bottom w:val="none" w:sz="0" w:space="0" w:color="auto"/>
        <w:right w:val="none" w:sz="0" w:space="0" w:color="auto"/>
      </w:divBdr>
    </w:div>
    <w:div w:id="306516838">
      <w:bodyDiv w:val="1"/>
      <w:marLeft w:val="0"/>
      <w:marRight w:val="0"/>
      <w:marTop w:val="0"/>
      <w:marBottom w:val="0"/>
      <w:divBdr>
        <w:top w:val="none" w:sz="0" w:space="0" w:color="auto"/>
        <w:left w:val="none" w:sz="0" w:space="0" w:color="auto"/>
        <w:bottom w:val="none" w:sz="0" w:space="0" w:color="auto"/>
        <w:right w:val="none" w:sz="0" w:space="0" w:color="auto"/>
      </w:divBdr>
    </w:div>
    <w:div w:id="325013807">
      <w:bodyDiv w:val="1"/>
      <w:marLeft w:val="0"/>
      <w:marRight w:val="0"/>
      <w:marTop w:val="0"/>
      <w:marBottom w:val="0"/>
      <w:divBdr>
        <w:top w:val="none" w:sz="0" w:space="0" w:color="auto"/>
        <w:left w:val="none" w:sz="0" w:space="0" w:color="auto"/>
        <w:bottom w:val="none" w:sz="0" w:space="0" w:color="auto"/>
        <w:right w:val="none" w:sz="0" w:space="0" w:color="auto"/>
      </w:divBdr>
    </w:div>
    <w:div w:id="325523774">
      <w:bodyDiv w:val="1"/>
      <w:marLeft w:val="0"/>
      <w:marRight w:val="0"/>
      <w:marTop w:val="0"/>
      <w:marBottom w:val="0"/>
      <w:divBdr>
        <w:top w:val="none" w:sz="0" w:space="0" w:color="auto"/>
        <w:left w:val="none" w:sz="0" w:space="0" w:color="auto"/>
        <w:bottom w:val="none" w:sz="0" w:space="0" w:color="auto"/>
        <w:right w:val="none" w:sz="0" w:space="0" w:color="auto"/>
      </w:divBdr>
      <w:divsChild>
        <w:div w:id="2024435226">
          <w:marLeft w:val="0"/>
          <w:marRight w:val="0"/>
          <w:marTop w:val="0"/>
          <w:marBottom w:val="0"/>
          <w:divBdr>
            <w:top w:val="none" w:sz="0" w:space="0" w:color="auto"/>
            <w:left w:val="none" w:sz="0" w:space="0" w:color="auto"/>
            <w:bottom w:val="none" w:sz="0" w:space="0" w:color="auto"/>
            <w:right w:val="none" w:sz="0" w:space="0" w:color="auto"/>
          </w:divBdr>
        </w:div>
        <w:div w:id="2138991230">
          <w:marLeft w:val="0"/>
          <w:marRight w:val="0"/>
          <w:marTop w:val="0"/>
          <w:marBottom w:val="0"/>
          <w:divBdr>
            <w:top w:val="none" w:sz="0" w:space="0" w:color="auto"/>
            <w:left w:val="none" w:sz="0" w:space="0" w:color="auto"/>
            <w:bottom w:val="none" w:sz="0" w:space="0" w:color="auto"/>
            <w:right w:val="none" w:sz="0" w:space="0" w:color="auto"/>
          </w:divBdr>
        </w:div>
      </w:divsChild>
    </w:div>
    <w:div w:id="429735805">
      <w:bodyDiv w:val="1"/>
      <w:marLeft w:val="0"/>
      <w:marRight w:val="0"/>
      <w:marTop w:val="0"/>
      <w:marBottom w:val="0"/>
      <w:divBdr>
        <w:top w:val="none" w:sz="0" w:space="0" w:color="auto"/>
        <w:left w:val="none" w:sz="0" w:space="0" w:color="auto"/>
        <w:bottom w:val="none" w:sz="0" w:space="0" w:color="auto"/>
        <w:right w:val="none" w:sz="0" w:space="0" w:color="auto"/>
      </w:divBdr>
    </w:div>
    <w:div w:id="509494429">
      <w:bodyDiv w:val="1"/>
      <w:marLeft w:val="0"/>
      <w:marRight w:val="0"/>
      <w:marTop w:val="0"/>
      <w:marBottom w:val="0"/>
      <w:divBdr>
        <w:top w:val="none" w:sz="0" w:space="0" w:color="auto"/>
        <w:left w:val="none" w:sz="0" w:space="0" w:color="auto"/>
        <w:bottom w:val="none" w:sz="0" w:space="0" w:color="auto"/>
        <w:right w:val="none" w:sz="0" w:space="0" w:color="auto"/>
      </w:divBdr>
    </w:div>
    <w:div w:id="876039558">
      <w:bodyDiv w:val="1"/>
      <w:marLeft w:val="0"/>
      <w:marRight w:val="0"/>
      <w:marTop w:val="0"/>
      <w:marBottom w:val="0"/>
      <w:divBdr>
        <w:top w:val="none" w:sz="0" w:space="0" w:color="auto"/>
        <w:left w:val="none" w:sz="0" w:space="0" w:color="auto"/>
        <w:bottom w:val="none" w:sz="0" w:space="0" w:color="auto"/>
        <w:right w:val="none" w:sz="0" w:space="0" w:color="auto"/>
      </w:divBdr>
    </w:div>
    <w:div w:id="1203981966">
      <w:bodyDiv w:val="1"/>
      <w:marLeft w:val="0"/>
      <w:marRight w:val="0"/>
      <w:marTop w:val="0"/>
      <w:marBottom w:val="0"/>
      <w:divBdr>
        <w:top w:val="none" w:sz="0" w:space="0" w:color="auto"/>
        <w:left w:val="none" w:sz="0" w:space="0" w:color="auto"/>
        <w:bottom w:val="none" w:sz="0" w:space="0" w:color="auto"/>
        <w:right w:val="none" w:sz="0" w:space="0" w:color="auto"/>
      </w:divBdr>
    </w:div>
    <w:div w:id="1255436246">
      <w:bodyDiv w:val="1"/>
      <w:marLeft w:val="0"/>
      <w:marRight w:val="0"/>
      <w:marTop w:val="0"/>
      <w:marBottom w:val="0"/>
      <w:divBdr>
        <w:top w:val="none" w:sz="0" w:space="0" w:color="auto"/>
        <w:left w:val="none" w:sz="0" w:space="0" w:color="auto"/>
        <w:bottom w:val="none" w:sz="0" w:space="0" w:color="auto"/>
        <w:right w:val="none" w:sz="0" w:space="0" w:color="auto"/>
      </w:divBdr>
    </w:div>
    <w:div w:id="1308128367">
      <w:bodyDiv w:val="1"/>
      <w:marLeft w:val="0"/>
      <w:marRight w:val="0"/>
      <w:marTop w:val="0"/>
      <w:marBottom w:val="0"/>
      <w:divBdr>
        <w:top w:val="none" w:sz="0" w:space="0" w:color="auto"/>
        <w:left w:val="none" w:sz="0" w:space="0" w:color="auto"/>
        <w:bottom w:val="none" w:sz="0" w:space="0" w:color="auto"/>
        <w:right w:val="none" w:sz="0" w:space="0" w:color="auto"/>
      </w:divBdr>
      <w:divsChild>
        <w:div w:id="1608350267">
          <w:marLeft w:val="0"/>
          <w:marRight w:val="0"/>
          <w:marTop w:val="0"/>
          <w:marBottom w:val="0"/>
          <w:divBdr>
            <w:top w:val="none" w:sz="0" w:space="0" w:color="auto"/>
            <w:left w:val="none" w:sz="0" w:space="0" w:color="auto"/>
            <w:bottom w:val="none" w:sz="0" w:space="0" w:color="auto"/>
            <w:right w:val="none" w:sz="0" w:space="0" w:color="auto"/>
          </w:divBdr>
          <w:divsChild>
            <w:div w:id="1337414835">
              <w:marLeft w:val="150"/>
              <w:marRight w:val="0"/>
              <w:marTop w:val="0"/>
              <w:marBottom w:val="0"/>
              <w:divBdr>
                <w:top w:val="none" w:sz="0" w:space="0" w:color="auto"/>
                <w:left w:val="none" w:sz="0" w:space="0" w:color="auto"/>
                <w:bottom w:val="none" w:sz="0" w:space="0" w:color="auto"/>
                <w:right w:val="none" w:sz="0" w:space="0" w:color="auto"/>
              </w:divBdr>
              <w:divsChild>
                <w:div w:id="1021199874">
                  <w:marLeft w:val="0"/>
                  <w:marRight w:val="0"/>
                  <w:marTop w:val="0"/>
                  <w:marBottom w:val="0"/>
                  <w:divBdr>
                    <w:top w:val="none" w:sz="0" w:space="0" w:color="auto"/>
                    <w:left w:val="none" w:sz="0" w:space="0" w:color="auto"/>
                    <w:bottom w:val="none" w:sz="0" w:space="0" w:color="auto"/>
                    <w:right w:val="none" w:sz="0" w:space="0" w:color="auto"/>
                  </w:divBdr>
                  <w:divsChild>
                    <w:div w:id="1777747480">
                      <w:marLeft w:val="0"/>
                      <w:marRight w:val="0"/>
                      <w:marTop w:val="0"/>
                      <w:marBottom w:val="0"/>
                      <w:divBdr>
                        <w:top w:val="none" w:sz="0" w:space="0" w:color="auto"/>
                        <w:left w:val="none" w:sz="0" w:space="0" w:color="auto"/>
                        <w:bottom w:val="none" w:sz="0" w:space="0" w:color="auto"/>
                        <w:right w:val="none" w:sz="0" w:space="0" w:color="auto"/>
                      </w:divBdr>
                      <w:divsChild>
                        <w:div w:id="466900774">
                          <w:marLeft w:val="0"/>
                          <w:marRight w:val="0"/>
                          <w:marTop w:val="0"/>
                          <w:marBottom w:val="0"/>
                          <w:divBdr>
                            <w:top w:val="none" w:sz="0" w:space="0" w:color="auto"/>
                            <w:left w:val="none" w:sz="0" w:space="0" w:color="auto"/>
                            <w:bottom w:val="none" w:sz="0" w:space="0" w:color="auto"/>
                            <w:right w:val="none" w:sz="0" w:space="0" w:color="auto"/>
                          </w:divBdr>
                          <w:divsChild>
                            <w:div w:id="1320227845">
                              <w:marLeft w:val="0"/>
                              <w:marRight w:val="0"/>
                              <w:marTop w:val="0"/>
                              <w:marBottom w:val="0"/>
                              <w:divBdr>
                                <w:top w:val="none" w:sz="0" w:space="0" w:color="auto"/>
                                <w:left w:val="none" w:sz="0" w:space="0" w:color="auto"/>
                                <w:bottom w:val="none" w:sz="0" w:space="0" w:color="auto"/>
                                <w:right w:val="none" w:sz="0" w:space="0" w:color="auto"/>
                              </w:divBdr>
                              <w:divsChild>
                                <w:div w:id="555312701">
                                  <w:marLeft w:val="0"/>
                                  <w:marRight w:val="0"/>
                                  <w:marTop w:val="0"/>
                                  <w:marBottom w:val="0"/>
                                  <w:divBdr>
                                    <w:top w:val="none" w:sz="0" w:space="0" w:color="auto"/>
                                    <w:left w:val="none" w:sz="0" w:space="0" w:color="auto"/>
                                    <w:bottom w:val="none" w:sz="0" w:space="0" w:color="auto"/>
                                    <w:right w:val="none" w:sz="0" w:space="0" w:color="auto"/>
                                  </w:divBdr>
                                  <w:divsChild>
                                    <w:div w:id="1784375798">
                                      <w:marLeft w:val="0"/>
                                      <w:marRight w:val="0"/>
                                      <w:marTop w:val="0"/>
                                      <w:marBottom w:val="0"/>
                                      <w:divBdr>
                                        <w:top w:val="none" w:sz="0" w:space="0" w:color="auto"/>
                                        <w:left w:val="none" w:sz="0" w:space="0" w:color="auto"/>
                                        <w:bottom w:val="none" w:sz="0" w:space="0" w:color="auto"/>
                                        <w:right w:val="none" w:sz="0" w:space="0" w:color="auto"/>
                                      </w:divBdr>
                                    </w:div>
                                    <w:div w:id="782770316">
                                      <w:marLeft w:val="0"/>
                                      <w:marRight w:val="0"/>
                                      <w:marTop w:val="0"/>
                                      <w:marBottom w:val="0"/>
                                      <w:divBdr>
                                        <w:top w:val="none" w:sz="0" w:space="0" w:color="auto"/>
                                        <w:left w:val="none" w:sz="0" w:space="0" w:color="auto"/>
                                        <w:bottom w:val="none" w:sz="0" w:space="0" w:color="auto"/>
                                        <w:right w:val="none" w:sz="0" w:space="0" w:color="auto"/>
                                      </w:divBdr>
                                    </w:div>
                                    <w:div w:id="740327001">
                                      <w:marLeft w:val="0"/>
                                      <w:marRight w:val="0"/>
                                      <w:marTop w:val="0"/>
                                      <w:marBottom w:val="0"/>
                                      <w:divBdr>
                                        <w:top w:val="none" w:sz="0" w:space="0" w:color="auto"/>
                                        <w:left w:val="none" w:sz="0" w:space="0" w:color="auto"/>
                                        <w:bottom w:val="none" w:sz="0" w:space="0" w:color="auto"/>
                                        <w:right w:val="none" w:sz="0" w:space="0" w:color="auto"/>
                                      </w:divBdr>
                                    </w:div>
                                    <w:div w:id="1081102098">
                                      <w:marLeft w:val="0"/>
                                      <w:marRight w:val="0"/>
                                      <w:marTop w:val="0"/>
                                      <w:marBottom w:val="0"/>
                                      <w:divBdr>
                                        <w:top w:val="none" w:sz="0" w:space="0" w:color="auto"/>
                                        <w:left w:val="none" w:sz="0" w:space="0" w:color="auto"/>
                                        <w:bottom w:val="none" w:sz="0" w:space="0" w:color="auto"/>
                                        <w:right w:val="none" w:sz="0" w:space="0" w:color="auto"/>
                                      </w:divBdr>
                                    </w:div>
                                    <w:div w:id="950548955">
                                      <w:marLeft w:val="0"/>
                                      <w:marRight w:val="0"/>
                                      <w:marTop w:val="0"/>
                                      <w:marBottom w:val="0"/>
                                      <w:divBdr>
                                        <w:top w:val="none" w:sz="0" w:space="0" w:color="auto"/>
                                        <w:left w:val="none" w:sz="0" w:space="0" w:color="auto"/>
                                        <w:bottom w:val="none" w:sz="0" w:space="0" w:color="auto"/>
                                        <w:right w:val="none" w:sz="0" w:space="0" w:color="auto"/>
                                      </w:divBdr>
                                      <w:divsChild>
                                        <w:div w:id="2032795888">
                                          <w:marLeft w:val="0"/>
                                          <w:marRight w:val="0"/>
                                          <w:marTop w:val="0"/>
                                          <w:marBottom w:val="0"/>
                                          <w:divBdr>
                                            <w:top w:val="single" w:sz="6" w:space="8" w:color="CCCCCC"/>
                                            <w:left w:val="single" w:sz="6" w:space="8" w:color="CCCCCC"/>
                                            <w:bottom w:val="single" w:sz="6" w:space="8" w:color="CCCCCC"/>
                                            <w:right w:val="single" w:sz="6" w:space="8" w:color="CCCCCC"/>
                                          </w:divBdr>
                                        </w:div>
                                        <w:div w:id="191412539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 w:id="1343967185">
      <w:bodyDiv w:val="1"/>
      <w:marLeft w:val="0"/>
      <w:marRight w:val="0"/>
      <w:marTop w:val="0"/>
      <w:marBottom w:val="0"/>
      <w:divBdr>
        <w:top w:val="none" w:sz="0" w:space="0" w:color="auto"/>
        <w:left w:val="none" w:sz="0" w:space="0" w:color="auto"/>
        <w:bottom w:val="none" w:sz="0" w:space="0" w:color="auto"/>
        <w:right w:val="none" w:sz="0" w:space="0" w:color="auto"/>
      </w:divBdr>
    </w:div>
    <w:div w:id="1466193003">
      <w:bodyDiv w:val="1"/>
      <w:marLeft w:val="0"/>
      <w:marRight w:val="0"/>
      <w:marTop w:val="0"/>
      <w:marBottom w:val="0"/>
      <w:divBdr>
        <w:top w:val="none" w:sz="0" w:space="0" w:color="auto"/>
        <w:left w:val="none" w:sz="0" w:space="0" w:color="auto"/>
        <w:bottom w:val="none" w:sz="0" w:space="0" w:color="auto"/>
        <w:right w:val="none" w:sz="0" w:space="0" w:color="auto"/>
      </w:divBdr>
    </w:div>
    <w:div w:id="1486627417">
      <w:bodyDiv w:val="1"/>
      <w:marLeft w:val="0"/>
      <w:marRight w:val="0"/>
      <w:marTop w:val="0"/>
      <w:marBottom w:val="0"/>
      <w:divBdr>
        <w:top w:val="none" w:sz="0" w:space="0" w:color="auto"/>
        <w:left w:val="none" w:sz="0" w:space="0" w:color="auto"/>
        <w:bottom w:val="none" w:sz="0" w:space="0" w:color="auto"/>
        <w:right w:val="none" w:sz="0" w:space="0" w:color="auto"/>
      </w:divBdr>
    </w:div>
    <w:div w:id="1574005993">
      <w:bodyDiv w:val="1"/>
      <w:marLeft w:val="0"/>
      <w:marRight w:val="0"/>
      <w:marTop w:val="0"/>
      <w:marBottom w:val="0"/>
      <w:divBdr>
        <w:top w:val="none" w:sz="0" w:space="0" w:color="auto"/>
        <w:left w:val="none" w:sz="0" w:space="0" w:color="auto"/>
        <w:bottom w:val="none" w:sz="0" w:space="0" w:color="auto"/>
        <w:right w:val="none" w:sz="0" w:space="0" w:color="auto"/>
      </w:divBdr>
      <w:divsChild>
        <w:div w:id="2096129460">
          <w:marLeft w:val="0"/>
          <w:marRight w:val="0"/>
          <w:marTop w:val="0"/>
          <w:marBottom w:val="0"/>
          <w:divBdr>
            <w:top w:val="none" w:sz="0" w:space="0" w:color="auto"/>
            <w:left w:val="none" w:sz="0" w:space="0" w:color="auto"/>
            <w:bottom w:val="none" w:sz="0" w:space="0" w:color="auto"/>
            <w:right w:val="none" w:sz="0" w:space="0" w:color="auto"/>
          </w:divBdr>
        </w:div>
      </w:divsChild>
    </w:div>
    <w:div w:id="1599554820">
      <w:bodyDiv w:val="1"/>
      <w:marLeft w:val="0"/>
      <w:marRight w:val="0"/>
      <w:marTop w:val="0"/>
      <w:marBottom w:val="0"/>
      <w:divBdr>
        <w:top w:val="none" w:sz="0" w:space="0" w:color="auto"/>
        <w:left w:val="none" w:sz="0" w:space="0" w:color="auto"/>
        <w:bottom w:val="none" w:sz="0" w:space="0" w:color="auto"/>
        <w:right w:val="none" w:sz="0" w:space="0" w:color="auto"/>
      </w:divBdr>
    </w:div>
    <w:div w:id="1627350674">
      <w:bodyDiv w:val="1"/>
      <w:marLeft w:val="0"/>
      <w:marRight w:val="0"/>
      <w:marTop w:val="0"/>
      <w:marBottom w:val="0"/>
      <w:divBdr>
        <w:top w:val="none" w:sz="0" w:space="0" w:color="auto"/>
        <w:left w:val="none" w:sz="0" w:space="0" w:color="auto"/>
        <w:bottom w:val="none" w:sz="0" w:space="0" w:color="auto"/>
        <w:right w:val="none" w:sz="0" w:space="0" w:color="auto"/>
      </w:divBdr>
    </w:div>
    <w:div w:id="1733312690">
      <w:bodyDiv w:val="1"/>
      <w:marLeft w:val="0"/>
      <w:marRight w:val="0"/>
      <w:marTop w:val="0"/>
      <w:marBottom w:val="0"/>
      <w:divBdr>
        <w:top w:val="none" w:sz="0" w:space="0" w:color="auto"/>
        <w:left w:val="none" w:sz="0" w:space="0" w:color="auto"/>
        <w:bottom w:val="none" w:sz="0" w:space="0" w:color="auto"/>
        <w:right w:val="none" w:sz="0" w:space="0" w:color="auto"/>
      </w:divBdr>
    </w:div>
    <w:div w:id="1745645976">
      <w:bodyDiv w:val="1"/>
      <w:marLeft w:val="0"/>
      <w:marRight w:val="0"/>
      <w:marTop w:val="0"/>
      <w:marBottom w:val="0"/>
      <w:divBdr>
        <w:top w:val="none" w:sz="0" w:space="0" w:color="auto"/>
        <w:left w:val="none" w:sz="0" w:space="0" w:color="auto"/>
        <w:bottom w:val="none" w:sz="0" w:space="0" w:color="auto"/>
        <w:right w:val="none" w:sz="0" w:space="0" w:color="auto"/>
      </w:divBdr>
    </w:div>
    <w:div w:id="1757170492">
      <w:bodyDiv w:val="1"/>
      <w:marLeft w:val="0"/>
      <w:marRight w:val="0"/>
      <w:marTop w:val="0"/>
      <w:marBottom w:val="0"/>
      <w:divBdr>
        <w:top w:val="none" w:sz="0" w:space="0" w:color="auto"/>
        <w:left w:val="none" w:sz="0" w:space="0" w:color="auto"/>
        <w:bottom w:val="none" w:sz="0" w:space="0" w:color="auto"/>
        <w:right w:val="none" w:sz="0" w:space="0" w:color="auto"/>
      </w:divBdr>
    </w:div>
    <w:div w:id="1870752134">
      <w:bodyDiv w:val="1"/>
      <w:marLeft w:val="0"/>
      <w:marRight w:val="0"/>
      <w:marTop w:val="0"/>
      <w:marBottom w:val="0"/>
      <w:divBdr>
        <w:top w:val="none" w:sz="0" w:space="0" w:color="auto"/>
        <w:left w:val="none" w:sz="0" w:space="0" w:color="auto"/>
        <w:bottom w:val="none" w:sz="0" w:space="0" w:color="auto"/>
        <w:right w:val="none" w:sz="0" w:space="0" w:color="auto"/>
      </w:divBdr>
    </w:div>
    <w:div w:id="1893080805">
      <w:bodyDiv w:val="1"/>
      <w:marLeft w:val="0"/>
      <w:marRight w:val="0"/>
      <w:marTop w:val="0"/>
      <w:marBottom w:val="0"/>
      <w:divBdr>
        <w:top w:val="none" w:sz="0" w:space="0" w:color="auto"/>
        <w:left w:val="none" w:sz="0" w:space="0" w:color="auto"/>
        <w:bottom w:val="none" w:sz="0" w:space="0" w:color="auto"/>
        <w:right w:val="none" w:sz="0" w:space="0" w:color="auto"/>
      </w:divBdr>
    </w:div>
    <w:div w:id="2033991973">
      <w:bodyDiv w:val="1"/>
      <w:marLeft w:val="0"/>
      <w:marRight w:val="0"/>
      <w:marTop w:val="0"/>
      <w:marBottom w:val="0"/>
      <w:divBdr>
        <w:top w:val="none" w:sz="0" w:space="0" w:color="auto"/>
        <w:left w:val="none" w:sz="0" w:space="0" w:color="auto"/>
        <w:bottom w:val="none" w:sz="0" w:space="0" w:color="auto"/>
        <w:right w:val="none" w:sz="0" w:space="0" w:color="auto"/>
      </w:divBdr>
    </w:div>
    <w:div w:id="21016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5656-0682-48C8-8B50-14838C30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mcorrea</dc:creator>
  <cp:lastModifiedBy>Maria Soledad Fredes Ruiz</cp:lastModifiedBy>
  <cp:revision>2</cp:revision>
  <cp:lastPrinted>2019-09-24T17:18:00Z</cp:lastPrinted>
  <dcterms:created xsi:type="dcterms:W3CDTF">2019-09-24T17:30:00Z</dcterms:created>
  <dcterms:modified xsi:type="dcterms:W3CDTF">2019-09-24T17:30:00Z</dcterms:modified>
</cp:coreProperties>
</file>