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2C0" w:rsidRDefault="008A76F5" w:rsidP="008A76F5">
      <w:pPr>
        <w:spacing w:line="360" w:lineRule="auto"/>
        <w:jc w:val="center"/>
        <w:rPr>
          <w:rFonts w:ascii="Garamond" w:hAnsi="Garamond"/>
          <w:b/>
          <w:sz w:val="28"/>
          <w:szCs w:val="28"/>
          <w:u w:val="single"/>
        </w:rPr>
      </w:pPr>
      <w:r w:rsidRPr="008A76F5">
        <w:rPr>
          <w:rFonts w:ascii="Garamond" w:hAnsi="Garamond"/>
          <w:b/>
          <w:sz w:val="28"/>
          <w:szCs w:val="28"/>
          <w:u w:val="single"/>
        </w:rPr>
        <w:t>Modifica la ley Nº 19.070, que Aprobó el Estatuto de los Profesionales de la Educación, para consagrar el derecho a colación</w:t>
      </w:r>
    </w:p>
    <w:p w:rsidR="008A76F5" w:rsidRPr="008A76F5" w:rsidRDefault="008A76F5" w:rsidP="008A76F5">
      <w:pPr>
        <w:spacing w:line="360" w:lineRule="auto"/>
        <w:jc w:val="center"/>
        <w:rPr>
          <w:rFonts w:ascii="Garamond" w:hAnsi="Garamond"/>
          <w:b/>
          <w:sz w:val="28"/>
          <w:szCs w:val="28"/>
        </w:rPr>
      </w:pPr>
      <w:r w:rsidRPr="008A76F5">
        <w:rPr>
          <w:rFonts w:ascii="Garamond" w:hAnsi="Garamond"/>
          <w:b/>
          <w:sz w:val="28"/>
          <w:szCs w:val="28"/>
        </w:rPr>
        <w:t>Boletín N°11483-04</w:t>
      </w:r>
    </w:p>
    <w:p w:rsidR="008A76F5" w:rsidRDefault="008A76F5" w:rsidP="00A725FE">
      <w:pPr>
        <w:spacing w:line="360" w:lineRule="auto"/>
        <w:jc w:val="both"/>
        <w:rPr>
          <w:rFonts w:ascii="Garamond" w:hAnsi="Garamond"/>
          <w:b/>
          <w:sz w:val="28"/>
          <w:szCs w:val="28"/>
          <w:u w:val="single"/>
        </w:rPr>
      </w:pPr>
    </w:p>
    <w:p w:rsidR="00A725FE" w:rsidRPr="00A725FE" w:rsidRDefault="00A725FE" w:rsidP="00A725FE">
      <w:pPr>
        <w:spacing w:line="360" w:lineRule="auto"/>
        <w:jc w:val="both"/>
        <w:rPr>
          <w:rFonts w:ascii="Garamond" w:hAnsi="Garamond"/>
          <w:b/>
          <w:sz w:val="28"/>
          <w:szCs w:val="28"/>
          <w:u w:val="single"/>
        </w:rPr>
      </w:pPr>
      <w:bookmarkStart w:id="0" w:name="_GoBack"/>
      <w:bookmarkEnd w:id="0"/>
      <w:r w:rsidRPr="00A725FE">
        <w:rPr>
          <w:rFonts w:ascii="Garamond" w:hAnsi="Garamond"/>
          <w:b/>
          <w:sz w:val="28"/>
          <w:szCs w:val="28"/>
          <w:u w:val="single"/>
        </w:rPr>
        <w:t>Antecedentes generales</w:t>
      </w:r>
    </w:p>
    <w:p w:rsidR="00E45360" w:rsidRPr="008B42EC" w:rsidRDefault="00E45360" w:rsidP="00551EEE">
      <w:pPr>
        <w:spacing w:line="360" w:lineRule="auto"/>
        <w:ind w:firstLine="851"/>
        <w:jc w:val="both"/>
        <w:rPr>
          <w:rFonts w:ascii="Garamond" w:hAnsi="Garamond"/>
          <w:sz w:val="28"/>
          <w:szCs w:val="28"/>
        </w:rPr>
      </w:pPr>
      <w:r>
        <w:rPr>
          <w:rFonts w:ascii="Garamond" w:hAnsi="Garamond"/>
          <w:sz w:val="28"/>
          <w:szCs w:val="28"/>
        </w:rPr>
        <w:t>Los trabajadores disponen de un conjunto de derechos de carácter irrenuncia</w:t>
      </w:r>
      <w:r w:rsidR="00F9220B">
        <w:rPr>
          <w:rFonts w:ascii="Garamond" w:hAnsi="Garamond"/>
          <w:sz w:val="28"/>
          <w:szCs w:val="28"/>
        </w:rPr>
        <w:t>bles y de primera importancia para</w:t>
      </w:r>
      <w:r>
        <w:rPr>
          <w:rFonts w:ascii="Garamond" w:hAnsi="Garamond"/>
          <w:sz w:val="28"/>
          <w:szCs w:val="28"/>
        </w:rPr>
        <w:t xml:space="preserve"> el desenvolvimiento diario de su jornada.</w:t>
      </w:r>
      <w:r w:rsidR="00793F2A">
        <w:rPr>
          <w:rFonts w:ascii="Garamond" w:hAnsi="Garamond"/>
          <w:sz w:val="28"/>
          <w:szCs w:val="28"/>
        </w:rPr>
        <w:t xml:space="preserve"> Muchos de ellos</w:t>
      </w:r>
      <w:r w:rsidR="00F9220B">
        <w:rPr>
          <w:rFonts w:ascii="Garamond" w:hAnsi="Garamond"/>
          <w:sz w:val="28"/>
          <w:szCs w:val="28"/>
        </w:rPr>
        <w:t>,</w:t>
      </w:r>
      <w:r w:rsidR="00793F2A">
        <w:rPr>
          <w:rFonts w:ascii="Garamond" w:hAnsi="Garamond"/>
          <w:sz w:val="28"/>
          <w:szCs w:val="28"/>
        </w:rPr>
        <w:t xml:space="preserve"> son el producto de luchas prolongadas y de numerosos conflictos </w:t>
      </w:r>
      <w:r w:rsidR="00F9220B">
        <w:rPr>
          <w:rFonts w:ascii="Garamond" w:hAnsi="Garamond"/>
          <w:sz w:val="28"/>
          <w:szCs w:val="28"/>
        </w:rPr>
        <w:t xml:space="preserve">sociales, a partir de los cuales, se </w:t>
      </w:r>
      <w:r w:rsidR="00793F2A">
        <w:rPr>
          <w:rFonts w:ascii="Garamond" w:hAnsi="Garamond"/>
          <w:sz w:val="28"/>
          <w:szCs w:val="28"/>
        </w:rPr>
        <w:t xml:space="preserve">han ido </w:t>
      </w:r>
      <w:r w:rsidR="00F9220B">
        <w:rPr>
          <w:rFonts w:ascii="Garamond" w:hAnsi="Garamond"/>
          <w:sz w:val="28"/>
          <w:szCs w:val="28"/>
        </w:rPr>
        <w:t xml:space="preserve">plasmando </w:t>
      </w:r>
      <w:r w:rsidR="00EF3960">
        <w:rPr>
          <w:rFonts w:ascii="Garamond" w:hAnsi="Garamond"/>
          <w:sz w:val="28"/>
          <w:szCs w:val="28"/>
        </w:rPr>
        <w:t xml:space="preserve">como </w:t>
      </w:r>
      <w:r w:rsidR="006223B7">
        <w:rPr>
          <w:rFonts w:ascii="Garamond" w:hAnsi="Garamond"/>
          <w:sz w:val="28"/>
          <w:szCs w:val="28"/>
        </w:rPr>
        <w:t xml:space="preserve">verdaderos </w:t>
      </w:r>
      <w:r w:rsidR="00EF3960">
        <w:rPr>
          <w:rFonts w:ascii="Garamond" w:hAnsi="Garamond"/>
          <w:sz w:val="28"/>
          <w:szCs w:val="28"/>
        </w:rPr>
        <w:t xml:space="preserve">logros y </w:t>
      </w:r>
      <w:r w:rsidR="00F9220B">
        <w:rPr>
          <w:rFonts w:ascii="Garamond" w:hAnsi="Garamond"/>
          <w:sz w:val="28"/>
          <w:szCs w:val="28"/>
        </w:rPr>
        <w:t>construyendo</w:t>
      </w:r>
      <w:r w:rsidR="006223B7">
        <w:rPr>
          <w:rFonts w:ascii="Garamond" w:hAnsi="Garamond"/>
          <w:sz w:val="28"/>
          <w:szCs w:val="28"/>
        </w:rPr>
        <w:t xml:space="preserve"> un legado</w:t>
      </w:r>
      <w:r w:rsidR="00EF3960">
        <w:rPr>
          <w:rFonts w:ascii="Garamond" w:hAnsi="Garamond"/>
          <w:sz w:val="28"/>
          <w:szCs w:val="28"/>
        </w:rPr>
        <w:t xml:space="preserve"> </w:t>
      </w:r>
      <w:r w:rsidR="006223B7">
        <w:rPr>
          <w:rFonts w:ascii="Garamond" w:hAnsi="Garamond"/>
          <w:sz w:val="28"/>
          <w:szCs w:val="28"/>
        </w:rPr>
        <w:t>ineludible</w:t>
      </w:r>
      <w:r w:rsidR="00793F2A">
        <w:rPr>
          <w:rFonts w:ascii="Garamond" w:hAnsi="Garamond"/>
          <w:sz w:val="28"/>
          <w:szCs w:val="28"/>
        </w:rPr>
        <w:t>. En tal sentido, el catálogo de los derechos del trabajador es</w:t>
      </w:r>
      <w:r w:rsidR="00F9220B">
        <w:rPr>
          <w:rFonts w:ascii="Garamond" w:hAnsi="Garamond"/>
          <w:sz w:val="28"/>
          <w:szCs w:val="28"/>
        </w:rPr>
        <w:t>,</w:t>
      </w:r>
      <w:r w:rsidR="00793F2A">
        <w:rPr>
          <w:rFonts w:ascii="Garamond" w:hAnsi="Garamond"/>
          <w:sz w:val="28"/>
          <w:szCs w:val="28"/>
        </w:rPr>
        <w:t xml:space="preserve"> en alguna medida</w:t>
      </w:r>
      <w:r w:rsidR="00F9220B">
        <w:rPr>
          <w:rFonts w:ascii="Garamond" w:hAnsi="Garamond"/>
          <w:sz w:val="28"/>
          <w:szCs w:val="28"/>
        </w:rPr>
        <w:t>,</w:t>
      </w:r>
      <w:r w:rsidR="00793F2A">
        <w:rPr>
          <w:rFonts w:ascii="Garamond" w:hAnsi="Garamond"/>
          <w:sz w:val="28"/>
          <w:szCs w:val="28"/>
        </w:rPr>
        <w:t xml:space="preserve"> la historia de sus reivindicaciones y de su concreción. Este derecho especial y nuevo que es el derecho del trabajo, aglutina dentro de sí no sólo </w:t>
      </w:r>
      <w:r w:rsidR="008B665C">
        <w:rPr>
          <w:rFonts w:ascii="Garamond" w:hAnsi="Garamond"/>
          <w:sz w:val="28"/>
          <w:szCs w:val="28"/>
        </w:rPr>
        <w:t xml:space="preserve">las </w:t>
      </w:r>
      <w:r w:rsidR="00793F2A">
        <w:rPr>
          <w:rFonts w:ascii="Garamond" w:hAnsi="Garamond"/>
          <w:sz w:val="28"/>
          <w:szCs w:val="28"/>
        </w:rPr>
        <w:t xml:space="preserve">regulaciones necesarias para el funcionamiento de los pactos de productividad entre el capital, sus titulares y el trabajador, sino que también </w:t>
      </w:r>
      <w:r w:rsidR="008B42EC" w:rsidRPr="008B42EC">
        <w:rPr>
          <w:rFonts w:ascii="Garamond" w:hAnsi="Garamond"/>
          <w:i/>
          <w:sz w:val="28"/>
          <w:szCs w:val="28"/>
        </w:rPr>
        <w:t>conforma y regula la vida del trabajador</w:t>
      </w:r>
      <w:r w:rsidR="006223B7">
        <w:rPr>
          <w:rFonts w:ascii="Garamond" w:hAnsi="Garamond"/>
          <w:i/>
          <w:sz w:val="28"/>
          <w:szCs w:val="28"/>
        </w:rPr>
        <w:t>,</w:t>
      </w:r>
      <w:r w:rsidR="008B42EC" w:rsidRPr="008B42EC">
        <w:rPr>
          <w:rFonts w:ascii="Garamond" w:hAnsi="Garamond"/>
          <w:i/>
          <w:sz w:val="28"/>
          <w:szCs w:val="28"/>
        </w:rPr>
        <w:t xml:space="preserve"> para el trabajo</w:t>
      </w:r>
      <w:r w:rsidR="006223B7">
        <w:rPr>
          <w:rFonts w:ascii="Garamond" w:hAnsi="Garamond"/>
          <w:i/>
          <w:sz w:val="28"/>
          <w:szCs w:val="28"/>
        </w:rPr>
        <w:t>,</w:t>
      </w:r>
      <w:r w:rsidR="008B42EC" w:rsidRPr="008B42EC">
        <w:rPr>
          <w:rFonts w:ascii="Garamond" w:hAnsi="Garamond"/>
          <w:i/>
          <w:sz w:val="28"/>
          <w:szCs w:val="28"/>
        </w:rPr>
        <w:t xml:space="preserve"> y en el trabajo</w:t>
      </w:r>
      <w:r w:rsidR="008B42EC">
        <w:rPr>
          <w:rFonts w:ascii="Garamond" w:hAnsi="Garamond"/>
          <w:i/>
          <w:sz w:val="28"/>
          <w:szCs w:val="28"/>
        </w:rPr>
        <w:t>.</w:t>
      </w:r>
      <w:r w:rsidR="008B42EC">
        <w:rPr>
          <w:rFonts w:ascii="Garamond" w:hAnsi="Garamond"/>
          <w:sz w:val="28"/>
          <w:szCs w:val="28"/>
        </w:rPr>
        <w:t xml:space="preserve"> Por tal </w:t>
      </w:r>
      <w:proofErr w:type="gramStart"/>
      <w:r w:rsidR="008B42EC">
        <w:rPr>
          <w:rFonts w:ascii="Garamond" w:hAnsi="Garamond"/>
          <w:sz w:val="28"/>
          <w:szCs w:val="28"/>
        </w:rPr>
        <w:t>motivo</w:t>
      </w:r>
      <w:proofErr w:type="gramEnd"/>
      <w:r w:rsidR="008B42EC">
        <w:rPr>
          <w:rFonts w:ascii="Garamond" w:hAnsi="Garamond"/>
          <w:sz w:val="28"/>
          <w:szCs w:val="28"/>
        </w:rPr>
        <w:t xml:space="preserve">, los derechos que se consagran en su protección, </w:t>
      </w:r>
      <w:r w:rsidR="006223B7">
        <w:rPr>
          <w:rFonts w:ascii="Garamond" w:hAnsi="Garamond"/>
          <w:sz w:val="28"/>
          <w:szCs w:val="28"/>
        </w:rPr>
        <w:t>establecen</w:t>
      </w:r>
      <w:r w:rsidR="008B42EC">
        <w:rPr>
          <w:rFonts w:ascii="Garamond" w:hAnsi="Garamond"/>
          <w:sz w:val="28"/>
          <w:szCs w:val="28"/>
        </w:rPr>
        <w:t xml:space="preserve"> un arco que debe ser transversal </w:t>
      </w:r>
      <w:r w:rsidR="006223B7">
        <w:rPr>
          <w:rFonts w:ascii="Garamond" w:hAnsi="Garamond"/>
          <w:sz w:val="28"/>
          <w:szCs w:val="28"/>
        </w:rPr>
        <w:t xml:space="preserve">y que debe ir </w:t>
      </w:r>
      <w:r w:rsidR="008B42EC">
        <w:rPr>
          <w:rFonts w:ascii="Garamond" w:hAnsi="Garamond"/>
          <w:sz w:val="28"/>
          <w:szCs w:val="28"/>
        </w:rPr>
        <w:t>en favor de todos y cada uno de los prestadores de servicios personales bajo vínculo de subordinación y dependencia</w:t>
      </w:r>
      <w:r w:rsidR="006223B7">
        <w:rPr>
          <w:rFonts w:ascii="Garamond" w:hAnsi="Garamond"/>
          <w:sz w:val="28"/>
          <w:szCs w:val="28"/>
        </w:rPr>
        <w:t>, sin distinción alguna</w:t>
      </w:r>
      <w:r w:rsidR="008B42EC">
        <w:rPr>
          <w:rFonts w:ascii="Garamond" w:hAnsi="Garamond"/>
          <w:sz w:val="28"/>
          <w:szCs w:val="28"/>
        </w:rPr>
        <w:t xml:space="preserve">, sobre todo </w:t>
      </w:r>
      <w:r w:rsidR="006223B7">
        <w:rPr>
          <w:rFonts w:ascii="Garamond" w:hAnsi="Garamond"/>
          <w:sz w:val="28"/>
          <w:szCs w:val="28"/>
        </w:rPr>
        <w:t>cuando hablamos de</w:t>
      </w:r>
      <w:r w:rsidR="008B42EC">
        <w:rPr>
          <w:rFonts w:ascii="Garamond" w:hAnsi="Garamond"/>
          <w:sz w:val="28"/>
          <w:szCs w:val="28"/>
        </w:rPr>
        <w:t xml:space="preserve"> uno los más básicos y pedestres </w:t>
      </w:r>
      <w:r w:rsidR="006223B7">
        <w:rPr>
          <w:rFonts w:ascii="Garamond" w:hAnsi="Garamond"/>
          <w:sz w:val="28"/>
          <w:szCs w:val="28"/>
        </w:rPr>
        <w:t xml:space="preserve">derechos, </w:t>
      </w:r>
      <w:r w:rsidR="00F9220B">
        <w:rPr>
          <w:rFonts w:ascii="Garamond" w:hAnsi="Garamond"/>
          <w:sz w:val="28"/>
          <w:szCs w:val="28"/>
        </w:rPr>
        <w:t xml:space="preserve">como es </w:t>
      </w:r>
      <w:r w:rsidR="008B42EC">
        <w:rPr>
          <w:rFonts w:ascii="Garamond" w:hAnsi="Garamond"/>
          <w:sz w:val="28"/>
          <w:szCs w:val="28"/>
        </w:rPr>
        <w:t xml:space="preserve">el derecho a colación.  </w:t>
      </w:r>
    </w:p>
    <w:p w:rsidR="00793F2A" w:rsidRPr="00793F2A" w:rsidRDefault="006223B7" w:rsidP="00793F2A">
      <w:pPr>
        <w:spacing w:line="360" w:lineRule="auto"/>
        <w:jc w:val="both"/>
        <w:rPr>
          <w:rFonts w:ascii="Garamond" w:hAnsi="Garamond"/>
          <w:sz w:val="28"/>
          <w:szCs w:val="28"/>
        </w:rPr>
      </w:pPr>
      <w:r>
        <w:rPr>
          <w:rFonts w:ascii="Garamond" w:hAnsi="Garamond"/>
          <w:sz w:val="28"/>
          <w:szCs w:val="28"/>
        </w:rPr>
        <w:t xml:space="preserve">Este derecho, </w:t>
      </w:r>
      <w:r w:rsidR="008B42EC">
        <w:rPr>
          <w:rFonts w:ascii="Garamond" w:hAnsi="Garamond"/>
          <w:sz w:val="28"/>
          <w:szCs w:val="28"/>
        </w:rPr>
        <w:t>e</w:t>
      </w:r>
      <w:r w:rsidR="005C4B6A">
        <w:rPr>
          <w:rFonts w:ascii="Garamond" w:hAnsi="Garamond"/>
          <w:sz w:val="28"/>
          <w:szCs w:val="28"/>
        </w:rPr>
        <w:t>n el ordenamiento jurídico chileno</w:t>
      </w:r>
      <w:r w:rsidR="008B42EC">
        <w:rPr>
          <w:rFonts w:ascii="Garamond" w:hAnsi="Garamond"/>
          <w:sz w:val="28"/>
          <w:szCs w:val="28"/>
        </w:rPr>
        <w:t>,</w:t>
      </w:r>
      <w:r w:rsidR="005C4B6A">
        <w:rPr>
          <w:rFonts w:ascii="Garamond" w:hAnsi="Garamond"/>
          <w:sz w:val="28"/>
          <w:szCs w:val="28"/>
        </w:rPr>
        <w:t xml:space="preserve"> está consagrado en el artículo 34 del Código del Trabajo</w:t>
      </w:r>
      <w:r>
        <w:rPr>
          <w:rFonts w:ascii="Garamond" w:hAnsi="Garamond"/>
          <w:sz w:val="28"/>
          <w:szCs w:val="28"/>
        </w:rPr>
        <w:t>,</w:t>
      </w:r>
      <w:r w:rsidR="008B42EC">
        <w:rPr>
          <w:rFonts w:ascii="Garamond" w:hAnsi="Garamond"/>
          <w:sz w:val="28"/>
          <w:szCs w:val="28"/>
        </w:rPr>
        <w:t xml:space="preserve"> y es</w:t>
      </w:r>
      <w:r w:rsidR="00E45360">
        <w:rPr>
          <w:rFonts w:ascii="Garamond" w:hAnsi="Garamond"/>
          <w:sz w:val="28"/>
          <w:szCs w:val="28"/>
        </w:rPr>
        <w:t xml:space="preserve"> uno de los más simples pero importantes derechos de ejerc</w:t>
      </w:r>
      <w:r w:rsidR="008B42EC">
        <w:rPr>
          <w:rFonts w:ascii="Garamond" w:hAnsi="Garamond"/>
          <w:sz w:val="28"/>
          <w:szCs w:val="28"/>
        </w:rPr>
        <w:t>icio diario de los trabajadores. E</w:t>
      </w:r>
      <w:r w:rsidR="00F9220B">
        <w:rPr>
          <w:rFonts w:ascii="Garamond" w:hAnsi="Garamond"/>
          <w:sz w:val="28"/>
          <w:szCs w:val="28"/>
        </w:rPr>
        <w:t>ste</w:t>
      </w:r>
      <w:r w:rsidR="00E45360">
        <w:rPr>
          <w:rFonts w:ascii="Garamond" w:hAnsi="Garamond"/>
          <w:sz w:val="28"/>
          <w:szCs w:val="28"/>
        </w:rPr>
        <w:t xml:space="preserve"> artículo</w:t>
      </w:r>
      <w:r w:rsidR="005C4B6A" w:rsidRPr="005C4B6A">
        <w:rPr>
          <w:rFonts w:ascii="Garamond" w:hAnsi="Garamond"/>
          <w:sz w:val="28"/>
          <w:szCs w:val="28"/>
        </w:rPr>
        <w:t>,</w:t>
      </w:r>
      <w:r w:rsidR="008B42EC">
        <w:rPr>
          <w:rFonts w:ascii="Garamond" w:hAnsi="Garamond"/>
          <w:sz w:val="28"/>
          <w:szCs w:val="28"/>
        </w:rPr>
        <w:t xml:space="preserve"> </w:t>
      </w:r>
      <w:r w:rsidR="00093B11">
        <w:rPr>
          <w:rFonts w:ascii="Garamond" w:hAnsi="Garamond"/>
          <w:sz w:val="28"/>
          <w:szCs w:val="28"/>
        </w:rPr>
        <w:t>de</w:t>
      </w:r>
      <w:r w:rsidR="00E45360">
        <w:rPr>
          <w:rFonts w:ascii="Garamond" w:hAnsi="Garamond"/>
          <w:sz w:val="28"/>
          <w:szCs w:val="28"/>
        </w:rPr>
        <w:t xml:space="preserve"> alcance general</w:t>
      </w:r>
      <w:r w:rsidR="00093B11">
        <w:rPr>
          <w:rFonts w:ascii="Garamond" w:hAnsi="Garamond"/>
          <w:sz w:val="28"/>
          <w:szCs w:val="28"/>
        </w:rPr>
        <w:t>,</w:t>
      </w:r>
      <w:r w:rsidR="008B42EC">
        <w:rPr>
          <w:rFonts w:ascii="Garamond" w:hAnsi="Garamond"/>
          <w:sz w:val="28"/>
          <w:szCs w:val="28"/>
        </w:rPr>
        <w:t xml:space="preserve"> establece que l</w:t>
      </w:r>
      <w:r w:rsidR="00793F2A" w:rsidRPr="00793F2A">
        <w:rPr>
          <w:rFonts w:ascii="Garamond" w:hAnsi="Garamond"/>
          <w:sz w:val="28"/>
          <w:szCs w:val="28"/>
        </w:rPr>
        <w:t>a jornada laboral de un trabajador debe dividirse en dos partes. Esto tiene la finalidad de proporcionar un período de tiempo entre ellas de a lo menos media hora para lo que se denomina como colación.</w:t>
      </w:r>
      <w:r w:rsidR="008B42EC">
        <w:rPr>
          <w:rFonts w:ascii="Garamond" w:hAnsi="Garamond"/>
          <w:sz w:val="28"/>
          <w:szCs w:val="28"/>
        </w:rPr>
        <w:t xml:space="preserve"> Como regl</w:t>
      </w:r>
      <w:r w:rsidR="00793F2A" w:rsidRPr="00793F2A">
        <w:rPr>
          <w:rFonts w:ascii="Garamond" w:hAnsi="Garamond"/>
          <w:sz w:val="28"/>
          <w:szCs w:val="28"/>
        </w:rPr>
        <w:t>a general, la colación no es imputable a la jornada, por lo tanto no se contabiliza dentro de las horas trabajadas. No obstante, la hora de colación puede ser imputable</w:t>
      </w:r>
      <w:r w:rsidR="008B42EC">
        <w:rPr>
          <w:rFonts w:ascii="Garamond" w:hAnsi="Garamond"/>
          <w:sz w:val="28"/>
          <w:szCs w:val="28"/>
        </w:rPr>
        <w:t xml:space="preserve"> a ella</w:t>
      </w:r>
      <w:r w:rsidR="00793F2A" w:rsidRPr="00793F2A">
        <w:rPr>
          <w:rFonts w:ascii="Garamond" w:hAnsi="Garamond"/>
          <w:sz w:val="28"/>
          <w:szCs w:val="28"/>
        </w:rPr>
        <w:t xml:space="preserve"> si el trabajador </w:t>
      </w:r>
      <w:r w:rsidR="008B42EC">
        <w:rPr>
          <w:rFonts w:ascii="Garamond" w:hAnsi="Garamond"/>
          <w:sz w:val="28"/>
          <w:szCs w:val="28"/>
        </w:rPr>
        <w:t>y el empleador así lo acue</w:t>
      </w:r>
      <w:r w:rsidR="00093B11">
        <w:rPr>
          <w:rFonts w:ascii="Garamond" w:hAnsi="Garamond"/>
          <w:sz w:val="28"/>
          <w:szCs w:val="28"/>
        </w:rPr>
        <w:t>rdan. E</w:t>
      </w:r>
      <w:r w:rsidR="00793F2A" w:rsidRPr="00793F2A">
        <w:rPr>
          <w:rFonts w:ascii="Garamond" w:hAnsi="Garamond"/>
          <w:sz w:val="28"/>
          <w:szCs w:val="28"/>
        </w:rPr>
        <w:t xml:space="preserve">l tiempo de colación debe determinarse </w:t>
      </w:r>
      <w:r w:rsidR="00793F2A" w:rsidRPr="00793F2A">
        <w:rPr>
          <w:rFonts w:ascii="Garamond" w:hAnsi="Garamond"/>
          <w:sz w:val="28"/>
          <w:szCs w:val="28"/>
        </w:rPr>
        <w:lastRenderedPageBreak/>
        <w:t>en el contrato de trabajo</w:t>
      </w:r>
      <w:r w:rsidR="00093B11">
        <w:rPr>
          <w:rFonts w:ascii="Garamond" w:hAnsi="Garamond"/>
          <w:sz w:val="28"/>
          <w:szCs w:val="28"/>
        </w:rPr>
        <w:t>,</w:t>
      </w:r>
      <w:r w:rsidR="00793F2A" w:rsidRPr="00793F2A">
        <w:rPr>
          <w:rFonts w:ascii="Garamond" w:hAnsi="Garamond"/>
          <w:sz w:val="28"/>
          <w:szCs w:val="28"/>
        </w:rPr>
        <w:t xml:space="preserve"> y comienza a regir desde que el empleado abandona su puest</w:t>
      </w:r>
      <w:r w:rsidR="008B42EC">
        <w:rPr>
          <w:rFonts w:ascii="Garamond" w:hAnsi="Garamond"/>
          <w:sz w:val="28"/>
          <w:szCs w:val="28"/>
        </w:rPr>
        <w:t xml:space="preserve">o de trabajo con ese objetivo. </w:t>
      </w:r>
    </w:p>
    <w:p w:rsidR="00E45360" w:rsidRDefault="00093B11" w:rsidP="00793F2A">
      <w:pPr>
        <w:spacing w:line="360" w:lineRule="auto"/>
        <w:jc w:val="both"/>
        <w:rPr>
          <w:rFonts w:ascii="Garamond" w:hAnsi="Garamond"/>
          <w:sz w:val="28"/>
          <w:szCs w:val="28"/>
        </w:rPr>
      </w:pPr>
      <w:r>
        <w:rPr>
          <w:rFonts w:ascii="Garamond" w:hAnsi="Garamond"/>
          <w:sz w:val="28"/>
          <w:szCs w:val="28"/>
        </w:rPr>
        <w:t xml:space="preserve">Ahondando en él, </w:t>
      </w:r>
      <w:r w:rsidR="008B42EC">
        <w:rPr>
          <w:rFonts w:ascii="Garamond" w:hAnsi="Garamond"/>
          <w:sz w:val="28"/>
          <w:szCs w:val="28"/>
        </w:rPr>
        <w:t xml:space="preserve">la Dirección del Trabajo </w:t>
      </w:r>
      <w:r>
        <w:rPr>
          <w:rFonts w:ascii="Garamond" w:hAnsi="Garamond"/>
          <w:sz w:val="28"/>
          <w:szCs w:val="28"/>
        </w:rPr>
        <w:t xml:space="preserve">ha dicho </w:t>
      </w:r>
      <w:r w:rsidR="008B42EC">
        <w:rPr>
          <w:rFonts w:ascii="Garamond" w:hAnsi="Garamond"/>
          <w:sz w:val="28"/>
          <w:szCs w:val="28"/>
        </w:rPr>
        <w:t>que l</w:t>
      </w:r>
      <w:r w:rsidR="00793F2A" w:rsidRPr="00793F2A">
        <w:rPr>
          <w:rFonts w:ascii="Garamond" w:hAnsi="Garamond"/>
          <w:sz w:val="28"/>
          <w:szCs w:val="28"/>
        </w:rPr>
        <w:t>a colación es una refacción o refrigerio que tiene la finalidad de "reparar las fuerzas" del trabajador. Por lo tanto, este período de tiempo dentro de la jornada laboral involucra el consumo de un alimento o comida ligera, necesaria para reparar las fuerzas gastadas durante la primera part</w:t>
      </w:r>
      <w:r w:rsidR="008B42EC">
        <w:rPr>
          <w:rFonts w:ascii="Garamond" w:hAnsi="Garamond"/>
          <w:sz w:val="28"/>
          <w:szCs w:val="28"/>
        </w:rPr>
        <w:t>e de la jornada laboral diaria.</w:t>
      </w:r>
    </w:p>
    <w:p w:rsidR="005C4B6A" w:rsidRDefault="008A04DC" w:rsidP="005C4B6A">
      <w:pPr>
        <w:spacing w:line="360" w:lineRule="auto"/>
        <w:jc w:val="both"/>
        <w:rPr>
          <w:rFonts w:ascii="Garamond" w:hAnsi="Garamond"/>
          <w:sz w:val="28"/>
          <w:szCs w:val="28"/>
        </w:rPr>
      </w:pPr>
      <w:r>
        <w:rPr>
          <w:rFonts w:ascii="Garamond" w:hAnsi="Garamond"/>
          <w:sz w:val="28"/>
          <w:szCs w:val="28"/>
        </w:rPr>
        <w:t>Además,</w:t>
      </w:r>
      <w:r w:rsidR="00FB2505">
        <w:rPr>
          <w:rFonts w:ascii="Garamond" w:hAnsi="Garamond"/>
          <w:sz w:val="28"/>
          <w:szCs w:val="28"/>
        </w:rPr>
        <w:t xml:space="preserve"> </w:t>
      </w:r>
      <w:r w:rsidR="005C4B6A" w:rsidRPr="005C4B6A">
        <w:rPr>
          <w:rFonts w:ascii="Garamond" w:hAnsi="Garamond"/>
          <w:sz w:val="28"/>
          <w:szCs w:val="28"/>
        </w:rPr>
        <w:t xml:space="preserve">la Dirección del Trabajo ha dictaminado que este período no puede extenderse más allá del tiempo necesario para el consumo de una comida. Si existiesen dudas, la situación </w:t>
      </w:r>
      <w:r w:rsidR="00D02B02">
        <w:rPr>
          <w:rFonts w:ascii="Garamond" w:hAnsi="Garamond"/>
          <w:sz w:val="28"/>
          <w:szCs w:val="28"/>
        </w:rPr>
        <w:t>debe</w:t>
      </w:r>
      <w:r w:rsidR="005C4B6A" w:rsidRPr="005C4B6A">
        <w:rPr>
          <w:rFonts w:ascii="Garamond" w:hAnsi="Garamond"/>
          <w:sz w:val="28"/>
          <w:szCs w:val="28"/>
        </w:rPr>
        <w:t xml:space="preserve"> ser calificada por el respectivo Inspector del Tr</w:t>
      </w:r>
      <w:r w:rsidR="00FB2505">
        <w:rPr>
          <w:rFonts w:ascii="Garamond" w:hAnsi="Garamond"/>
          <w:sz w:val="28"/>
          <w:szCs w:val="28"/>
        </w:rPr>
        <w:t xml:space="preserve">abajo, en cada caso particular. Respecto del sitio </w:t>
      </w:r>
      <w:r w:rsidR="005C4B6A" w:rsidRPr="005C4B6A">
        <w:rPr>
          <w:rFonts w:ascii="Garamond" w:hAnsi="Garamond"/>
          <w:sz w:val="28"/>
          <w:szCs w:val="28"/>
        </w:rPr>
        <w:t>en que el trabaja</w:t>
      </w:r>
      <w:r w:rsidR="00FB2505">
        <w:rPr>
          <w:rFonts w:ascii="Garamond" w:hAnsi="Garamond"/>
          <w:sz w:val="28"/>
          <w:szCs w:val="28"/>
        </w:rPr>
        <w:t>dor puede realizar su derecho a c</w:t>
      </w:r>
      <w:r w:rsidR="005C4B6A" w:rsidRPr="005C4B6A">
        <w:rPr>
          <w:rFonts w:ascii="Garamond" w:hAnsi="Garamond"/>
          <w:sz w:val="28"/>
          <w:szCs w:val="28"/>
        </w:rPr>
        <w:t>olación, existe jurisprudencia de la Dirección del Trabajo que establece que el trabajador puede hacer uso de este derecho en el lugar que él estime conveniente, incluso para recuperarse del desgaste que ha tenido con la primera parte de la jornada de trabajo</w:t>
      </w:r>
      <w:r w:rsidR="00D02B02">
        <w:rPr>
          <w:rFonts w:ascii="Garamond" w:hAnsi="Garamond"/>
          <w:sz w:val="28"/>
          <w:szCs w:val="28"/>
        </w:rPr>
        <w:t>.</w:t>
      </w:r>
    </w:p>
    <w:p w:rsidR="00A732C0" w:rsidRDefault="00FB2505" w:rsidP="00C66163">
      <w:pPr>
        <w:spacing w:line="360" w:lineRule="auto"/>
        <w:jc w:val="both"/>
        <w:rPr>
          <w:rFonts w:ascii="Garamond" w:hAnsi="Garamond"/>
          <w:sz w:val="28"/>
          <w:szCs w:val="28"/>
        </w:rPr>
      </w:pPr>
      <w:r>
        <w:rPr>
          <w:rFonts w:ascii="Garamond" w:hAnsi="Garamond"/>
          <w:sz w:val="28"/>
          <w:szCs w:val="28"/>
        </w:rPr>
        <w:t>En los profesionales y asistentes de la educación,</w:t>
      </w:r>
      <w:r w:rsidR="00D02B02">
        <w:rPr>
          <w:rFonts w:ascii="Garamond" w:hAnsi="Garamond"/>
          <w:sz w:val="28"/>
          <w:szCs w:val="28"/>
        </w:rPr>
        <w:t xml:space="preserve"> que es la materia de este proyecto de ley,</w:t>
      </w:r>
      <w:r>
        <w:rPr>
          <w:rFonts w:ascii="Garamond" w:hAnsi="Garamond"/>
          <w:sz w:val="28"/>
          <w:szCs w:val="28"/>
        </w:rPr>
        <w:t xml:space="preserve"> </w:t>
      </w:r>
      <w:r w:rsidR="00B454AC">
        <w:rPr>
          <w:rFonts w:ascii="Garamond" w:hAnsi="Garamond"/>
          <w:sz w:val="28"/>
          <w:szCs w:val="28"/>
        </w:rPr>
        <w:t>existe una omisión en cuanto a la referencia</w:t>
      </w:r>
      <w:r w:rsidR="00D02B02">
        <w:rPr>
          <w:rFonts w:ascii="Garamond" w:hAnsi="Garamond"/>
          <w:sz w:val="28"/>
          <w:szCs w:val="28"/>
        </w:rPr>
        <w:t xml:space="preserve"> normativa al</w:t>
      </w:r>
      <w:r w:rsidR="00B454AC">
        <w:rPr>
          <w:rFonts w:ascii="Garamond" w:hAnsi="Garamond"/>
          <w:sz w:val="28"/>
          <w:szCs w:val="28"/>
        </w:rPr>
        <w:t xml:space="preserve"> derecho</w:t>
      </w:r>
      <w:r w:rsidR="00D02B02">
        <w:rPr>
          <w:rFonts w:ascii="Garamond" w:hAnsi="Garamond"/>
          <w:sz w:val="28"/>
          <w:szCs w:val="28"/>
        </w:rPr>
        <w:t xml:space="preserve"> a colación</w:t>
      </w:r>
      <w:r w:rsidR="00B454AC">
        <w:rPr>
          <w:rFonts w:ascii="Garamond" w:hAnsi="Garamond"/>
          <w:sz w:val="28"/>
          <w:szCs w:val="28"/>
        </w:rPr>
        <w:t>. Se ha sostenido tradicionalmente</w:t>
      </w:r>
      <w:r w:rsidR="00C66163">
        <w:rPr>
          <w:rFonts w:ascii="Garamond" w:hAnsi="Garamond"/>
          <w:sz w:val="28"/>
          <w:szCs w:val="28"/>
        </w:rPr>
        <w:t>,</w:t>
      </w:r>
      <w:r w:rsidR="00B454AC">
        <w:rPr>
          <w:rFonts w:ascii="Garamond" w:hAnsi="Garamond"/>
          <w:sz w:val="28"/>
          <w:szCs w:val="28"/>
        </w:rPr>
        <w:t xml:space="preserve"> y</w:t>
      </w:r>
      <w:r w:rsidR="00C66163">
        <w:rPr>
          <w:rFonts w:ascii="Garamond" w:hAnsi="Garamond"/>
          <w:sz w:val="28"/>
          <w:szCs w:val="28"/>
        </w:rPr>
        <w:t xml:space="preserve"> con razón, que ha sido así porque</w:t>
      </w:r>
      <w:r w:rsidR="00B454AC">
        <w:rPr>
          <w:rFonts w:ascii="Garamond" w:hAnsi="Garamond"/>
          <w:sz w:val="28"/>
          <w:szCs w:val="28"/>
        </w:rPr>
        <w:t xml:space="preserve"> el </w:t>
      </w:r>
      <w:r w:rsidR="00C66163">
        <w:rPr>
          <w:rFonts w:ascii="Garamond" w:hAnsi="Garamond"/>
          <w:sz w:val="28"/>
          <w:szCs w:val="28"/>
        </w:rPr>
        <w:t xml:space="preserve">inciso primero del </w:t>
      </w:r>
      <w:r w:rsidR="00B454AC">
        <w:rPr>
          <w:rFonts w:ascii="Garamond" w:hAnsi="Garamond"/>
          <w:sz w:val="28"/>
          <w:szCs w:val="28"/>
        </w:rPr>
        <w:t xml:space="preserve">artículo 51 de la ley n° 19.070 establece que: </w:t>
      </w:r>
      <w:r w:rsidR="00C66163">
        <w:rPr>
          <w:rFonts w:ascii="Garamond" w:hAnsi="Garamond"/>
          <w:sz w:val="28"/>
          <w:szCs w:val="28"/>
        </w:rPr>
        <w:t>“</w:t>
      </w:r>
      <w:r w:rsidR="00C66163" w:rsidRPr="00C66163">
        <w:rPr>
          <w:rFonts w:ascii="Garamond" w:hAnsi="Garamond"/>
          <w:sz w:val="28"/>
          <w:szCs w:val="28"/>
        </w:rPr>
        <w:t>Los profe</w:t>
      </w:r>
      <w:r w:rsidR="00C66163">
        <w:rPr>
          <w:rFonts w:ascii="Garamond" w:hAnsi="Garamond"/>
          <w:sz w:val="28"/>
          <w:szCs w:val="28"/>
        </w:rPr>
        <w:t xml:space="preserve">sionales de la educación que se </w:t>
      </w:r>
      <w:r w:rsidR="00C66163" w:rsidRPr="00C66163">
        <w:rPr>
          <w:rFonts w:ascii="Garamond" w:hAnsi="Garamond"/>
          <w:sz w:val="28"/>
          <w:szCs w:val="28"/>
        </w:rPr>
        <w:t>desempeñan en el sect</w:t>
      </w:r>
      <w:r w:rsidR="00C66163">
        <w:rPr>
          <w:rFonts w:ascii="Garamond" w:hAnsi="Garamond"/>
          <w:sz w:val="28"/>
          <w:szCs w:val="28"/>
        </w:rPr>
        <w:t xml:space="preserve">or municipal se regirán por las </w:t>
      </w:r>
      <w:r w:rsidR="00C66163" w:rsidRPr="00C66163">
        <w:rPr>
          <w:rFonts w:ascii="Garamond" w:hAnsi="Garamond"/>
          <w:sz w:val="28"/>
          <w:szCs w:val="28"/>
        </w:rPr>
        <w:t>normas de este Esta</w:t>
      </w:r>
      <w:r w:rsidR="00C66163">
        <w:rPr>
          <w:rFonts w:ascii="Garamond" w:hAnsi="Garamond"/>
          <w:sz w:val="28"/>
          <w:szCs w:val="28"/>
        </w:rPr>
        <w:t>tuto de la profesión docente</w:t>
      </w:r>
      <w:r w:rsidR="00C66163" w:rsidRPr="00F9220B">
        <w:rPr>
          <w:rFonts w:ascii="Garamond" w:hAnsi="Garamond"/>
          <w:i/>
          <w:sz w:val="28"/>
          <w:szCs w:val="28"/>
        </w:rPr>
        <w:t>, y supletoriamente por las del Código del Trabajo y sus leyes complementarias</w:t>
      </w:r>
      <w:r w:rsidR="00C66163">
        <w:rPr>
          <w:rFonts w:ascii="Garamond" w:hAnsi="Garamond"/>
          <w:sz w:val="28"/>
          <w:szCs w:val="28"/>
        </w:rPr>
        <w:t>”</w:t>
      </w:r>
      <w:r w:rsidR="00C66163" w:rsidRPr="00C66163">
        <w:rPr>
          <w:rFonts w:ascii="Garamond" w:hAnsi="Garamond"/>
          <w:sz w:val="28"/>
          <w:szCs w:val="28"/>
        </w:rPr>
        <w:t>.</w:t>
      </w:r>
      <w:r w:rsidR="00C66163">
        <w:rPr>
          <w:rFonts w:ascii="Garamond" w:hAnsi="Garamond"/>
          <w:sz w:val="28"/>
          <w:szCs w:val="28"/>
        </w:rPr>
        <w:t xml:space="preserve"> En consecuencia, el artículo 34 del Código del Trabajo reseñado, es de plena aplicación en este estatuto. Sin embargo</w:t>
      </w:r>
      <w:r w:rsidR="00D02B02">
        <w:rPr>
          <w:rFonts w:ascii="Garamond" w:hAnsi="Garamond"/>
          <w:sz w:val="28"/>
          <w:szCs w:val="28"/>
        </w:rPr>
        <w:t>,</w:t>
      </w:r>
      <w:r w:rsidR="00C66163">
        <w:rPr>
          <w:rFonts w:ascii="Garamond" w:hAnsi="Garamond"/>
          <w:sz w:val="28"/>
          <w:szCs w:val="28"/>
        </w:rPr>
        <w:t xml:space="preserve"> han surgido interrogantes que han dado lugar a las correspondientes interpretaciones de carácter administrativo:</w:t>
      </w:r>
    </w:p>
    <w:p w:rsidR="00551EEE" w:rsidRPr="00A725FE" w:rsidRDefault="00551EEE" w:rsidP="00C66163">
      <w:pPr>
        <w:spacing w:line="360" w:lineRule="auto"/>
        <w:jc w:val="both"/>
        <w:rPr>
          <w:rFonts w:ascii="Garamond" w:hAnsi="Garamond"/>
          <w:sz w:val="28"/>
          <w:szCs w:val="28"/>
        </w:rPr>
      </w:pPr>
    </w:p>
    <w:p w:rsidR="00A732C0" w:rsidRPr="00A725FE" w:rsidRDefault="00A732C0" w:rsidP="00A725FE">
      <w:pPr>
        <w:spacing w:line="360" w:lineRule="auto"/>
        <w:jc w:val="both"/>
        <w:rPr>
          <w:rFonts w:ascii="Garamond" w:hAnsi="Garamond"/>
          <w:sz w:val="28"/>
          <w:szCs w:val="28"/>
        </w:rPr>
      </w:pPr>
      <w:r w:rsidRPr="00A725FE">
        <w:rPr>
          <w:rFonts w:ascii="Garamond" w:hAnsi="Garamond"/>
          <w:sz w:val="28"/>
          <w:szCs w:val="28"/>
        </w:rPr>
        <w:t xml:space="preserve">1. Respecto a los docentes, la Contraloría ha resuelto que los docentes del sector municipal se rigen por las normas del Código del Trabajo y sus disposiciones complementarias, en todo aquello que no esté expresamente establecido en el Estatuto Docente y, además, que éste no contempla disposición alguna respecto </w:t>
      </w:r>
      <w:r w:rsidRPr="00A725FE">
        <w:rPr>
          <w:rFonts w:ascii="Garamond" w:hAnsi="Garamond"/>
          <w:sz w:val="28"/>
          <w:szCs w:val="28"/>
        </w:rPr>
        <w:lastRenderedPageBreak/>
        <w:t>del derecho a descanso para la colación de los docentes, resulta aplicable el artículo 34 del Código Laboral, que ordena que la jornada laboral se dividirá en dos partes, dejándose entre ellas, a lo menos, el tiempo de media hora para la colación, el cual no se considerará trabajado para computar la</w:t>
      </w:r>
      <w:r w:rsidR="00C66163">
        <w:rPr>
          <w:rFonts w:ascii="Garamond" w:hAnsi="Garamond"/>
          <w:sz w:val="28"/>
          <w:szCs w:val="28"/>
        </w:rPr>
        <w:t xml:space="preserve"> duración de la jornada diaria.</w:t>
      </w:r>
    </w:p>
    <w:p w:rsidR="00A732C0" w:rsidRPr="00A725FE" w:rsidRDefault="00A732C0" w:rsidP="00A725FE">
      <w:pPr>
        <w:spacing w:line="360" w:lineRule="auto"/>
        <w:jc w:val="both"/>
        <w:rPr>
          <w:rFonts w:ascii="Garamond" w:hAnsi="Garamond"/>
          <w:sz w:val="28"/>
          <w:szCs w:val="28"/>
        </w:rPr>
      </w:pPr>
      <w:r w:rsidRPr="00A725FE">
        <w:rPr>
          <w:rFonts w:ascii="Garamond" w:hAnsi="Garamond"/>
          <w:sz w:val="28"/>
          <w:szCs w:val="28"/>
        </w:rPr>
        <w:t>2. Sin embargo, respecto a los A</w:t>
      </w:r>
      <w:r w:rsidR="00C66163">
        <w:rPr>
          <w:rFonts w:ascii="Garamond" w:hAnsi="Garamond"/>
          <w:sz w:val="28"/>
          <w:szCs w:val="28"/>
        </w:rPr>
        <w:t xml:space="preserve">sistentes de la Educación </w:t>
      </w:r>
      <w:r w:rsidRPr="00A725FE">
        <w:rPr>
          <w:rFonts w:ascii="Garamond" w:hAnsi="Garamond"/>
          <w:sz w:val="28"/>
          <w:szCs w:val="28"/>
        </w:rPr>
        <w:t>de los establecimientos directamente administrados por municipalidades, la Contraloría ha resuelto que es aplica</w:t>
      </w:r>
      <w:r w:rsidR="00E74CBF">
        <w:rPr>
          <w:rFonts w:ascii="Garamond" w:hAnsi="Garamond"/>
          <w:sz w:val="28"/>
          <w:szCs w:val="28"/>
        </w:rPr>
        <w:t>ble lo dispuesto en el decreto n</w:t>
      </w:r>
      <w:r w:rsidRPr="00A725FE">
        <w:rPr>
          <w:rFonts w:ascii="Garamond" w:hAnsi="Garamond"/>
          <w:sz w:val="28"/>
          <w:szCs w:val="28"/>
        </w:rPr>
        <w:t>º1.897, de 1965, del Ministerio del Interior que estableció la jornada continua para los establecimientos educacionales públicos y privados, y establece que el tiempo de colación se imputará a la jornada laboral si esta excede de 43 horas, dado</w:t>
      </w:r>
      <w:r w:rsidR="00E74CBF">
        <w:rPr>
          <w:rFonts w:ascii="Garamond" w:hAnsi="Garamond"/>
          <w:sz w:val="28"/>
          <w:szCs w:val="28"/>
        </w:rPr>
        <w:t xml:space="preserve"> el tenor del señalado decreto n</w:t>
      </w:r>
      <w:r w:rsidRPr="00A725FE">
        <w:rPr>
          <w:rFonts w:ascii="Garamond" w:hAnsi="Garamond"/>
          <w:sz w:val="28"/>
          <w:szCs w:val="28"/>
        </w:rPr>
        <w:t xml:space="preserve">º1.897, de 1965. </w:t>
      </w:r>
    </w:p>
    <w:p w:rsidR="00D02B02" w:rsidRDefault="00E74CBF" w:rsidP="00A725FE">
      <w:pPr>
        <w:spacing w:line="360" w:lineRule="auto"/>
        <w:jc w:val="both"/>
        <w:rPr>
          <w:rFonts w:ascii="Garamond" w:hAnsi="Garamond"/>
          <w:sz w:val="28"/>
          <w:szCs w:val="28"/>
        </w:rPr>
      </w:pPr>
      <w:r>
        <w:rPr>
          <w:rFonts w:ascii="Garamond" w:hAnsi="Garamond"/>
          <w:sz w:val="28"/>
          <w:szCs w:val="28"/>
        </w:rPr>
        <w:t>3-</w:t>
      </w:r>
      <w:r w:rsidR="001E1D76">
        <w:rPr>
          <w:rFonts w:ascii="Garamond" w:hAnsi="Garamond"/>
          <w:sz w:val="28"/>
          <w:szCs w:val="28"/>
        </w:rPr>
        <w:t xml:space="preserve"> </w:t>
      </w:r>
      <w:r w:rsidR="00A732C0" w:rsidRPr="00A725FE">
        <w:rPr>
          <w:rFonts w:ascii="Garamond" w:hAnsi="Garamond"/>
          <w:sz w:val="28"/>
          <w:szCs w:val="28"/>
        </w:rPr>
        <w:t>En los establecimientos educacionales administrados por corporaciones municipales, aquellos reg</w:t>
      </w:r>
      <w:r>
        <w:rPr>
          <w:rFonts w:ascii="Garamond" w:hAnsi="Garamond"/>
          <w:sz w:val="28"/>
          <w:szCs w:val="28"/>
        </w:rPr>
        <w:t>idos por el decreto ley n</w:t>
      </w:r>
      <w:r w:rsidR="00A732C0" w:rsidRPr="00A725FE">
        <w:rPr>
          <w:rFonts w:ascii="Garamond" w:hAnsi="Garamond"/>
          <w:sz w:val="28"/>
          <w:szCs w:val="28"/>
        </w:rPr>
        <w:t xml:space="preserve">º3.166 y los del sector particular subvencionado, </w:t>
      </w:r>
      <w:r w:rsidR="00D02B02">
        <w:rPr>
          <w:rFonts w:ascii="Garamond" w:hAnsi="Garamond"/>
          <w:sz w:val="28"/>
          <w:szCs w:val="28"/>
        </w:rPr>
        <w:t>se ha resuelto que es procedente dicho derecho a colación en favor de profesionales y dependientes, pero también</w:t>
      </w:r>
      <w:r w:rsidR="0066518C">
        <w:rPr>
          <w:rFonts w:ascii="Garamond" w:hAnsi="Garamond"/>
          <w:sz w:val="28"/>
          <w:szCs w:val="28"/>
        </w:rPr>
        <w:t>,</w:t>
      </w:r>
      <w:r w:rsidR="00D02B02">
        <w:rPr>
          <w:rFonts w:ascii="Garamond" w:hAnsi="Garamond"/>
          <w:sz w:val="28"/>
          <w:szCs w:val="28"/>
        </w:rPr>
        <w:t xml:space="preserve"> tenemos la interpretación contraria</w:t>
      </w:r>
      <w:r w:rsidR="0066518C">
        <w:rPr>
          <w:rFonts w:ascii="Garamond" w:hAnsi="Garamond"/>
          <w:sz w:val="28"/>
          <w:szCs w:val="28"/>
        </w:rPr>
        <w:t>,</w:t>
      </w:r>
      <w:r w:rsidR="00D02B02">
        <w:rPr>
          <w:rFonts w:ascii="Garamond" w:hAnsi="Garamond"/>
          <w:sz w:val="28"/>
          <w:szCs w:val="28"/>
        </w:rPr>
        <w:t xml:space="preserve"> fundada</w:t>
      </w:r>
      <w:r w:rsidR="00A732C0" w:rsidRPr="00A725FE">
        <w:rPr>
          <w:rFonts w:ascii="Garamond" w:hAnsi="Garamond"/>
          <w:sz w:val="28"/>
          <w:szCs w:val="28"/>
        </w:rPr>
        <w:t xml:space="preserve"> </w:t>
      </w:r>
      <w:r w:rsidR="00D02B02">
        <w:rPr>
          <w:rFonts w:ascii="Garamond" w:hAnsi="Garamond"/>
          <w:sz w:val="28"/>
          <w:szCs w:val="28"/>
        </w:rPr>
        <w:t>en las funciones de proceso continuo.</w:t>
      </w:r>
    </w:p>
    <w:p w:rsidR="00B424B9" w:rsidRDefault="00BA6E69" w:rsidP="00A725FE">
      <w:pPr>
        <w:spacing w:line="360" w:lineRule="auto"/>
        <w:jc w:val="both"/>
        <w:rPr>
          <w:rFonts w:ascii="Garamond" w:hAnsi="Garamond"/>
          <w:sz w:val="28"/>
          <w:szCs w:val="28"/>
        </w:rPr>
      </w:pPr>
      <w:r>
        <w:rPr>
          <w:rFonts w:ascii="Garamond" w:hAnsi="Garamond"/>
          <w:sz w:val="28"/>
          <w:szCs w:val="28"/>
        </w:rPr>
        <w:t xml:space="preserve">En consecuencia, </w:t>
      </w:r>
      <w:r w:rsidR="00B424B9">
        <w:rPr>
          <w:rFonts w:ascii="Garamond" w:hAnsi="Garamond"/>
          <w:sz w:val="28"/>
          <w:szCs w:val="28"/>
        </w:rPr>
        <w:t xml:space="preserve">a fin de lograr certeza jurídica </w:t>
      </w:r>
      <w:r w:rsidR="00F9220B">
        <w:rPr>
          <w:rFonts w:ascii="Garamond" w:hAnsi="Garamond"/>
          <w:sz w:val="28"/>
          <w:szCs w:val="28"/>
        </w:rPr>
        <w:t xml:space="preserve">y uniformidad </w:t>
      </w:r>
      <w:r w:rsidR="00B424B9">
        <w:rPr>
          <w:rFonts w:ascii="Garamond" w:hAnsi="Garamond"/>
          <w:sz w:val="28"/>
          <w:szCs w:val="28"/>
        </w:rPr>
        <w:t xml:space="preserve">en el tratamiento de un derecho tan importante para los profesores </w:t>
      </w:r>
      <w:r w:rsidR="00D02B02">
        <w:rPr>
          <w:rFonts w:ascii="Garamond" w:hAnsi="Garamond"/>
          <w:sz w:val="28"/>
          <w:szCs w:val="28"/>
        </w:rPr>
        <w:t xml:space="preserve">y dependientes de los establecimientos educacionales </w:t>
      </w:r>
      <w:r w:rsidR="00B424B9">
        <w:rPr>
          <w:rFonts w:ascii="Garamond" w:hAnsi="Garamond"/>
          <w:sz w:val="28"/>
          <w:szCs w:val="28"/>
        </w:rPr>
        <w:t>de Chile</w:t>
      </w:r>
      <w:r w:rsidR="00D02B02">
        <w:rPr>
          <w:rFonts w:ascii="Garamond" w:hAnsi="Garamond"/>
          <w:sz w:val="28"/>
          <w:szCs w:val="28"/>
        </w:rPr>
        <w:t>,</w:t>
      </w:r>
      <w:r w:rsidR="00B424B9">
        <w:rPr>
          <w:rFonts w:ascii="Garamond" w:hAnsi="Garamond"/>
          <w:sz w:val="28"/>
          <w:szCs w:val="28"/>
        </w:rPr>
        <w:t xml:space="preserve"> es que este proyecto de ley busca agregar a la ley n° 19.070 un nuevo artículo que asegure, indubitadamente, el derecho a colación </w:t>
      </w:r>
      <w:r w:rsidR="00D02B02">
        <w:rPr>
          <w:rFonts w:ascii="Garamond" w:hAnsi="Garamond"/>
          <w:sz w:val="28"/>
          <w:szCs w:val="28"/>
        </w:rPr>
        <w:t>a dichos profesionales y trabajadores, el cual no es sino manifestación del que</w:t>
      </w:r>
      <w:r w:rsidR="00B424B9">
        <w:rPr>
          <w:rFonts w:ascii="Garamond" w:hAnsi="Garamond"/>
          <w:sz w:val="28"/>
          <w:szCs w:val="28"/>
        </w:rPr>
        <w:t xml:space="preserve"> tienen ya consagrado de manera universal en el Código del Trabajo</w:t>
      </w:r>
      <w:r w:rsidR="00145CDB">
        <w:rPr>
          <w:rFonts w:ascii="Garamond" w:hAnsi="Garamond"/>
          <w:sz w:val="28"/>
          <w:szCs w:val="28"/>
        </w:rPr>
        <w:t xml:space="preserve">, pero además con la característica de que dicho derecho será </w:t>
      </w:r>
      <w:r w:rsidR="0066518C">
        <w:rPr>
          <w:rFonts w:ascii="Garamond" w:hAnsi="Garamond"/>
          <w:sz w:val="28"/>
          <w:szCs w:val="28"/>
        </w:rPr>
        <w:t xml:space="preserve">siempre </w:t>
      </w:r>
      <w:r w:rsidR="00145CDB">
        <w:rPr>
          <w:rFonts w:ascii="Garamond" w:hAnsi="Garamond"/>
          <w:sz w:val="28"/>
          <w:szCs w:val="28"/>
        </w:rPr>
        <w:t>imputable a la jornada laboral de los profesionales y asistentes de la educación</w:t>
      </w:r>
      <w:r w:rsidR="0066518C">
        <w:rPr>
          <w:rFonts w:ascii="Garamond" w:hAnsi="Garamond"/>
          <w:sz w:val="28"/>
          <w:szCs w:val="28"/>
        </w:rPr>
        <w:t>, bajo pena de nulidad de la cláusula del contrato que estipule lo contrario</w:t>
      </w:r>
      <w:r w:rsidR="00145CDB">
        <w:rPr>
          <w:rFonts w:ascii="Garamond" w:hAnsi="Garamond"/>
          <w:sz w:val="28"/>
          <w:szCs w:val="28"/>
        </w:rPr>
        <w:t>.</w:t>
      </w:r>
    </w:p>
    <w:p w:rsidR="00B424B9" w:rsidRDefault="00B424B9" w:rsidP="00A725FE">
      <w:pPr>
        <w:spacing w:line="360" w:lineRule="auto"/>
        <w:jc w:val="both"/>
        <w:rPr>
          <w:rFonts w:ascii="Garamond" w:hAnsi="Garamond"/>
          <w:sz w:val="28"/>
          <w:szCs w:val="28"/>
        </w:rPr>
      </w:pPr>
    </w:p>
    <w:p w:rsidR="00B424B9" w:rsidRPr="00BD3F58" w:rsidRDefault="00B424B9" w:rsidP="00B424B9">
      <w:pPr>
        <w:widowControl w:val="0"/>
        <w:autoSpaceDE w:val="0"/>
        <w:autoSpaceDN w:val="0"/>
        <w:spacing w:after="0" w:line="360" w:lineRule="auto"/>
        <w:jc w:val="both"/>
        <w:rPr>
          <w:rFonts w:ascii="Garamond" w:eastAsia="Times New Roman" w:hAnsi="Garamond" w:cs="Bookman Old Style"/>
          <w:sz w:val="28"/>
          <w:szCs w:val="28"/>
          <w:lang w:val="es-ES_tradnl" w:eastAsia="es-CL"/>
        </w:rPr>
      </w:pPr>
      <w:r w:rsidRPr="00BD3F58">
        <w:rPr>
          <w:rFonts w:ascii="Garamond" w:eastAsia="Times New Roman" w:hAnsi="Garamond" w:cs="Bookman Old Style"/>
          <w:sz w:val="28"/>
          <w:szCs w:val="28"/>
          <w:lang w:val="es-ES_tradnl" w:eastAsia="es-CL"/>
        </w:rPr>
        <w:t>Por ello</w:t>
      </w:r>
      <w:r w:rsidR="00D02B02">
        <w:rPr>
          <w:rFonts w:ascii="Garamond" w:eastAsia="Times New Roman" w:hAnsi="Garamond" w:cs="Bookman Old Style"/>
          <w:sz w:val="28"/>
          <w:szCs w:val="28"/>
          <w:lang w:val="es-ES_tradnl" w:eastAsia="es-CL"/>
        </w:rPr>
        <w:t>,</w:t>
      </w:r>
      <w:r w:rsidRPr="00BD3F58">
        <w:rPr>
          <w:rFonts w:ascii="Garamond" w:eastAsia="Times New Roman" w:hAnsi="Garamond" w:cs="Bookman Old Style"/>
          <w:sz w:val="28"/>
          <w:szCs w:val="28"/>
          <w:lang w:val="es-ES_tradnl" w:eastAsia="es-CL"/>
        </w:rPr>
        <w:t xml:space="preserve"> y en virtud de los argumentos expuestos, proponemos a la Honorable Cámara de Diputados el siguiente,</w:t>
      </w:r>
    </w:p>
    <w:p w:rsidR="0066518C" w:rsidRPr="00BD3F58" w:rsidRDefault="0066518C" w:rsidP="00B424B9">
      <w:pPr>
        <w:widowControl w:val="0"/>
        <w:autoSpaceDE w:val="0"/>
        <w:autoSpaceDN w:val="0"/>
        <w:spacing w:after="0" w:line="360" w:lineRule="auto"/>
        <w:jc w:val="both"/>
        <w:rPr>
          <w:rFonts w:ascii="Garamond" w:eastAsia="Times New Roman" w:hAnsi="Garamond" w:cs="Bookman Old Style"/>
          <w:sz w:val="28"/>
          <w:szCs w:val="28"/>
          <w:lang w:val="es-ES_tradnl" w:eastAsia="es-CL"/>
        </w:rPr>
      </w:pPr>
    </w:p>
    <w:p w:rsidR="00551EEE" w:rsidRDefault="00551EEE">
      <w:pPr>
        <w:rPr>
          <w:rFonts w:ascii="Garamond" w:eastAsia="Times New Roman" w:hAnsi="Garamond" w:cs="Bookman Old Style"/>
          <w:sz w:val="28"/>
          <w:szCs w:val="28"/>
          <w:lang w:val="es-ES_tradnl" w:eastAsia="es-CL"/>
        </w:rPr>
      </w:pPr>
      <w:r>
        <w:rPr>
          <w:rFonts w:ascii="Garamond" w:eastAsia="Times New Roman" w:hAnsi="Garamond" w:cs="Bookman Old Style"/>
          <w:sz w:val="28"/>
          <w:szCs w:val="28"/>
          <w:lang w:val="es-ES_tradnl" w:eastAsia="es-CL"/>
        </w:rPr>
        <w:br w:type="page"/>
      </w:r>
    </w:p>
    <w:p w:rsidR="00B424B9" w:rsidRPr="00BD3F58" w:rsidRDefault="00B424B9" w:rsidP="00B424B9">
      <w:pPr>
        <w:widowControl w:val="0"/>
        <w:autoSpaceDE w:val="0"/>
        <w:autoSpaceDN w:val="0"/>
        <w:spacing w:after="0" w:line="360" w:lineRule="auto"/>
        <w:jc w:val="both"/>
        <w:rPr>
          <w:rFonts w:ascii="Garamond" w:eastAsia="Times New Roman" w:hAnsi="Garamond" w:cs="Bookman Old Style"/>
          <w:sz w:val="28"/>
          <w:szCs w:val="28"/>
          <w:lang w:val="es-ES_tradnl" w:eastAsia="es-CL"/>
        </w:rPr>
      </w:pPr>
    </w:p>
    <w:p w:rsidR="00B424B9" w:rsidRPr="00BD3F58" w:rsidRDefault="00B424B9" w:rsidP="00B424B9">
      <w:pPr>
        <w:widowControl w:val="0"/>
        <w:autoSpaceDE w:val="0"/>
        <w:autoSpaceDN w:val="0"/>
        <w:spacing w:after="0" w:line="360" w:lineRule="auto"/>
        <w:jc w:val="center"/>
        <w:rPr>
          <w:rFonts w:ascii="Garamond" w:eastAsia="Times New Roman" w:hAnsi="Garamond" w:cs="Bookman Old Style"/>
          <w:b/>
          <w:sz w:val="28"/>
          <w:szCs w:val="28"/>
          <w:u w:val="single"/>
          <w:lang w:eastAsia="es-CL"/>
        </w:rPr>
      </w:pPr>
      <w:r w:rsidRPr="00BD3F58">
        <w:rPr>
          <w:rFonts w:ascii="Garamond" w:eastAsia="Times New Roman" w:hAnsi="Garamond" w:cs="Bookman Old Style"/>
          <w:b/>
          <w:sz w:val="28"/>
          <w:szCs w:val="28"/>
          <w:u w:val="single"/>
          <w:lang w:val="es-ES_tradnl" w:eastAsia="es-CL"/>
        </w:rPr>
        <w:t>PROYECTO DE LEY</w:t>
      </w:r>
    </w:p>
    <w:p w:rsidR="007A2C08" w:rsidRDefault="007A2C08" w:rsidP="00B424B9">
      <w:pPr>
        <w:spacing w:after="200" w:line="360" w:lineRule="auto"/>
        <w:jc w:val="both"/>
        <w:rPr>
          <w:rFonts w:ascii="Garamond" w:eastAsia="Calibri" w:hAnsi="Garamond" w:cs="Times New Roman"/>
          <w:sz w:val="28"/>
          <w:szCs w:val="28"/>
        </w:rPr>
      </w:pPr>
    </w:p>
    <w:p w:rsidR="00B424B9" w:rsidRDefault="00B424B9" w:rsidP="00B424B9">
      <w:pPr>
        <w:spacing w:after="200" w:line="360" w:lineRule="auto"/>
        <w:jc w:val="both"/>
        <w:rPr>
          <w:rFonts w:ascii="Garamond" w:eastAsia="Calibri" w:hAnsi="Garamond" w:cs="Times New Roman"/>
          <w:sz w:val="28"/>
          <w:szCs w:val="28"/>
          <w:lang w:val="es-ES"/>
        </w:rPr>
      </w:pPr>
      <w:r>
        <w:rPr>
          <w:rFonts w:ascii="Garamond" w:eastAsia="Calibri" w:hAnsi="Garamond" w:cs="Times New Roman"/>
          <w:sz w:val="28"/>
          <w:szCs w:val="28"/>
        </w:rPr>
        <w:t>-</w:t>
      </w:r>
      <w:r>
        <w:rPr>
          <w:rFonts w:ascii="Garamond" w:eastAsia="Calibri" w:hAnsi="Garamond" w:cs="Times New Roman"/>
          <w:sz w:val="28"/>
          <w:szCs w:val="28"/>
          <w:lang w:val="es-ES"/>
        </w:rPr>
        <w:t xml:space="preserve"> </w:t>
      </w:r>
      <w:r w:rsidR="005C7041">
        <w:rPr>
          <w:rFonts w:ascii="Garamond" w:eastAsia="Calibri" w:hAnsi="Garamond" w:cs="Times New Roman"/>
          <w:sz w:val="28"/>
          <w:szCs w:val="28"/>
          <w:lang w:val="es-ES"/>
        </w:rPr>
        <w:t>Agréguese el siguiente artículo 37 bis</w:t>
      </w:r>
      <w:r>
        <w:rPr>
          <w:rFonts w:ascii="Garamond" w:eastAsia="Calibri" w:hAnsi="Garamond" w:cs="Times New Roman"/>
          <w:sz w:val="28"/>
          <w:szCs w:val="28"/>
          <w:lang w:val="es-ES"/>
        </w:rPr>
        <w:t xml:space="preserve"> </w:t>
      </w:r>
      <w:r w:rsidR="005C7041">
        <w:rPr>
          <w:rFonts w:ascii="Garamond" w:eastAsia="Calibri" w:hAnsi="Garamond" w:cs="Times New Roman"/>
          <w:sz w:val="28"/>
          <w:szCs w:val="28"/>
          <w:lang w:val="es-ES"/>
        </w:rPr>
        <w:t>a la ley n° 19.070</w:t>
      </w:r>
      <w:r>
        <w:rPr>
          <w:rFonts w:ascii="Garamond" w:eastAsia="Calibri" w:hAnsi="Garamond" w:cs="Times New Roman"/>
          <w:sz w:val="28"/>
          <w:szCs w:val="28"/>
          <w:lang w:val="es-ES"/>
        </w:rPr>
        <w:t xml:space="preserve"> </w:t>
      </w:r>
      <w:r w:rsidR="007A2C08">
        <w:rPr>
          <w:rFonts w:ascii="Garamond" w:eastAsia="Calibri" w:hAnsi="Garamond" w:cs="Times New Roman"/>
          <w:sz w:val="28"/>
          <w:szCs w:val="28"/>
          <w:lang w:val="es-ES"/>
        </w:rPr>
        <w:t>que aprueba</w:t>
      </w:r>
      <w:r w:rsidR="00D02B02">
        <w:rPr>
          <w:rFonts w:ascii="Garamond" w:eastAsia="Calibri" w:hAnsi="Garamond" w:cs="Times New Roman"/>
          <w:sz w:val="28"/>
          <w:szCs w:val="28"/>
          <w:lang w:val="es-ES"/>
        </w:rPr>
        <w:t xml:space="preserve"> el</w:t>
      </w:r>
      <w:r w:rsidR="007A2C08">
        <w:rPr>
          <w:rFonts w:ascii="Garamond" w:eastAsia="Calibri" w:hAnsi="Garamond" w:cs="Times New Roman"/>
          <w:sz w:val="28"/>
          <w:szCs w:val="28"/>
          <w:lang w:val="es-ES"/>
        </w:rPr>
        <w:t xml:space="preserve"> estatuto de los P</w:t>
      </w:r>
      <w:r w:rsidR="007A2C08" w:rsidRPr="007A2C08">
        <w:rPr>
          <w:rFonts w:ascii="Garamond" w:eastAsia="Calibri" w:hAnsi="Garamond" w:cs="Times New Roman"/>
          <w:sz w:val="28"/>
          <w:szCs w:val="28"/>
          <w:lang w:val="es-ES"/>
        </w:rPr>
        <w:t xml:space="preserve">rofesionales de la </w:t>
      </w:r>
      <w:r w:rsidR="007A2C08">
        <w:rPr>
          <w:rFonts w:ascii="Garamond" w:eastAsia="Calibri" w:hAnsi="Garamond" w:cs="Times New Roman"/>
          <w:sz w:val="28"/>
          <w:szCs w:val="28"/>
          <w:lang w:val="es-ES"/>
        </w:rPr>
        <w:t>Educación</w:t>
      </w:r>
      <w:r>
        <w:rPr>
          <w:rFonts w:ascii="Garamond" w:eastAsia="Calibri" w:hAnsi="Garamond" w:cs="Times New Roman"/>
          <w:sz w:val="28"/>
          <w:szCs w:val="28"/>
          <w:lang w:val="es-ES"/>
        </w:rPr>
        <w:t>:</w:t>
      </w:r>
      <w:r w:rsidRPr="00BD3F58">
        <w:rPr>
          <w:rFonts w:ascii="Garamond" w:eastAsia="Calibri" w:hAnsi="Garamond" w:cs="Times New Roman"/>
          <w:sz w:val="28"/>
          <w:szCs w:val="28"/>
          <w:lang w:val="es-ES"/>
        </w:rPr>
        <w:t xml:space="preserve"> </w:t>
      </w:r>
    </w:p>
    <w:p w:rsidR="007A2C08" w:rsidRDefault="00B424B9" w:rsidP="007A2C08">
      <w:pPr>
        <w:shd w:val="clear" w:color="auto" w:fill="FFFFFF"/>
        <w:spacing w:after="0" w:line="360" w:lineRule="auto"/>
        <w:jc w:val="both"/>
        <w:rPr>
          <w:rFonts w:ascii="Garamond" w:eastAsia="Calibri" w:hAnsi="Garamond" w:cs="Courier"/>
          <w:sz w:val="28"/>
          <w:szCs w:val="28"/>
          <w:lang w:val="es-ES"/>
        </w:rPr>
      </w:pPr>
      <w:r w:rsidRPr="00BD3F58">
        <w:rPr>
          <w:rFonts w:ascii="Garamond" w:eastAsia="Calibri" w:hAnsi="Garamond" w:cs="Courier"/>
          <w:sz w:val="28"/>
          <w:szCs w:val="28"/>
          <w:lang w:val="es-ES"/>
        </w:rPr>
        <w:t xml:space="preserve">Artículo </w:t>
      </w:r>
      <w:r w:rsidR="005C7041">
        <w:rPr>
          <w:rFonts w:ascii="Garamond" w:eastAsia="Calibri" w:hAnsi="Garamond" w:cs="Courier"/>
          <w:sz w:val="28"/>
          <w:szCs w:val="28"/>
          <w:lang w:val="es-ES"/>
        </w:rPr>
        <w:t>37 bis</w:t>
      </w:r>
      <w:r>
        <w:rPr>
          <w:rFonts w:ascii="Garamond" w:eastAsia="Calibri" w:hAnsi="Garamond" w:cs="Courier"/>
          <w:sz w:val="28"/>
          <w:szCs w:val="28"/>
          <w:lang w:val="es-ES"/>
        </w:rPr>
        <w:t>:</w:t>
      </w:r>
      <w:r w:rsidRPr="00BD3F58">
        <w:rPr>
          <w:rFonts w:ascii="Garamond" w:eastAsia="Calibri" w:hAnsi="Garamond" w:cs="Courier"/>
          <w:sz w:val="28"/>
          <w:szCs w:val="28"/>
          <w:lang w:val="es-ES"/>
        </w:rPr>
        <w:t xml:space="preserve"> </w:t>
      </w:r>
      <w:r>
        <w:rPr>
          <w:rFonts w:ascii="Garamond" w:eastAsia="Calibri" w:hAnsi="Garamond" w:cs="Courier"/>
          <w:sz w:val="28"/>
          <w:szCs w:val="28"/>
          <w:lang w:val="es-ES"/>
        </w:rPr>
        <w:t>“</w:t>
      </w:r>
      <w:r w:rsidR="007A2C08">
        <w:rPr>
          <w:rFonts w:ascii="Garamond" w:eastAsia="Calibri" w:hAnsi="Garamond" w:cs="Courier"/>
          <w:sz w:val="28"/>
          <w:szCs w:val="28"/>
          <w:lang w:val="es-ES"/>
        </w:rPr>
        <w:t>Para los profesionales de la educación</w:t>
      </w:r>
      <w:r w:rsidR="00D02B02">
        <w:rPr>
          <w:rFonts w:ascii="Garamond" w:eastAsia="Calibri" w:hAnsi="Garamond" w:cs="Courier"/>
          <w:sz w:val="28"/>
          <w:szCs w:val="28"/>
          <w:lang w:val="es-ES"/>
        </w:rPr>
        <w:t xml:space="preserve"> y para los dependientes de los establecimientos educacionales regulados por esta ley</w:t>
      </w:r>
      <w:r w:rsidR="007A2C08">
        <w:rPr>
          <w:rFonts w:ascii="Garamond" w:eastAsia="Calibri" w:hAnsi="Garamond" w:cs="Courier"/>
          <w:sz w:val="28"/>
          <w:szCs w:val="28"/>
          <w:lang w:val="es-ES"/>
        </w:rPr>
        <w:t>, l</w:t>
      </w:r>
      <w:r w:rsidR="007A2C08" w:rsidRPr="007A2C08">
        <w:rPr>
          <w:rFonts w:ascii="Garamond" w:eastAsia="Calibri" w:hAnsi="Garamond" w:cs="Courier"/>
          <w:sz w:val="28"/>
          <w:szCs w:val="28"/>
          <w:lang w:val="es-ES"/>
        </w:rPr>
        <w:t>a jornada d</w:t>
      </w:r>
      <w:r w:rsidR="00145CDB">
        <w:rPr>
          <w:rFonts w:ascii="Garamond" w:eastAsia="Calibri" w:hAnsi="Garamond" w:cs="Courier"/>
          <w:sz w:val="28"/>
          <w:szCs w:val="28"/>
          <w:lang w:val="es-ES"/>
        </w:rPr>
        <w:t xml:space="preserve">e trabajo se dividirá </w:t>
      </w:r>
      <w:r w:rsidR="007A2C08" w:rsidRPr="007A2C08">
        <w:rPr>
          <w:rFonts w:ascii="Garamond" w:eastAsia="Calibri" w:hAnsi="Garamond" w:cs="Courier"/>
          <w:sz w:val="28"/>
          <w:szCs w:val="28"/>
          <w:lang w:val="es-ES"/>
        </w:rPr>
        <w:t>en dos partes, dejándose entre ellas</w:t>
      </w:r>
      <w:r w:rsidR="007A2C08">
        <w:rPr>
          <w:rFonts w:ascii="Garamond" w:eastAsia="Calibri" w:hAnsi="Garamond" w:cs="Courier"/>
          <w:sz w:val="28"/>
          <w:szCs w:val="28"/>
          <w:lang w:val="es-ES"/>
        </w:rPr>
        <w:t xml:space="preserve">, a lo </w:t>
      </w:r>
      <w:r w:rsidR="007A2C08" w:rsidRPr="007A2C08">
        <w:rPr>
          <w:rFonts w:ascii="Garamond" w:eastAsia="Calibri" w:hAnsi="Garamond" w:cs="Courier"/>
          <w:sz w:val="28"/>
          <w:szCs w:val="28"/>
          <w:lang w:val="es-ES"/>
        </w:rPr>
        <w:t xml:space="preserve">menos, el tiempo de </w:t>
      </w:r>
      <w:r w:rsidR="00551EEE">
        <w:rPr>
          <w:rFonts w:ascii="Garamond" w:eastAsia="Calibri" w:hAnsi="Garamond" w:cs="Courier"/>
          <w:sz w:val="28"/>
          <w:szCs w:val="28"/>
          <w:lang w:val="es-ES"/>
        </w:rPr>
        <w:t>cuarenta y cinco minutos</w:t>
      </w:r>
      <w:r w:rsidR="007A2C08" w:rsidRPr="007A2C08">
        <w:rPr>
          <w:rFonts w:ascii="Garamond" w:eastAsia="Calibri" w:hAnsi="Garamond" w:cs="Courier"/>
          <w:sz w:val="28"/>
          <w:szCs w:val="28"/>
          <w:lang w:val="es-ES"/>
        </w:rPr>
        <w:t xml:space="preserve"> para la colación. Este perío</w:t>
      </w:r>
      <w:r w:rsidR="00145CDB">
        <w:rPr>
          <w:rFonts w:ascii="Garamond" w:eastAsia="Calibri" w:hAnsi="Garamond" w:cs="Courier"/>
          <w:sz w:val="28"/>
          <w:szCs w:val="28"/>
          <w:lang w:val="es-ES"/>
        </w:rPr>
        <w:t>do intermedio</w:t>
      </w:r>
      <w:r w:rsidR="007A2C08">
        <w:rPr>
          <w:rFonts w:ascii="Garamond" w:eastAsia="Calibri" w:hAnsi="Garamond" w:cs="Courier"/>
          <w:sz w:val="28"/>
          <w:szCs w:val="28"/>
          <w:lang w:val="es-ES"/>
        </w:rPr>
        <w:t xml:space="preserve"> se considerará </w:t>
      </w:r>
      <w:r w:rsidR="00145CDB">
        <w:rPr>
          <w:rFonts w:ascii="Garamond" w:eastAsia="Calibri" w:hAnsi="Garamond" w:cs="Courier"/>
          <w:sz w:val="28"/>
          <w:szCs w:val="28"/>
          <w:lang w:val="es-ES"/>
        </w:rPr>
        <w:t xml:space="preserve">siempre </w:t>
      </w:r>
      <w:r w:rsidR="007A2C08" w:rsidRPr="007A2C08">
        <w:rPr>
          <w:rFonts w:ascii="Garamond" w:eastAsia="Calibri" w:hAnsi="Garamond" w:cs="Courier"/>
          <w:sz w:val="28"/>
          <w:szCs w:val="28"/>
          <w:lang w:val="es-ES"/>
        </w:rPr>
        <w:t xml:space="preserve">trabajado </w:t>
      </w:r>
      <w:r w:rsidR="007A2C08">
        <w:rPr>
          <w:rFonts w:ascii="Garamond" w:eastAsia="Calibri" w:hAnsi="Garamond" w:cs="Courier"/>
          <w:sz w:val="28"/>
          <w:szCs w:val="28"/>
          <w:lang w:val="es-ES"/>
        </w:rPr>
        <w:t xml:space="preserve">para computar la duración de la </w:t>
      </w:r>
      <w:r w:rsidR="00145CDB">
        <w:rPr>
          <w:rFonts w:ascii="Garamond" w:eastAsia="Calibri" w:hAnsi="Garamond" w:cs="Courier"/>
          <w:sz w:val="28"/>
          <w:szCs w:val="28"/>
          <w:lang w:val="es-ES"/>
        </w:rPr>
        <w:t>jornada diaria, siendo nula toda cláusula de un contrato regido por esta ley, que impute a la jornada diaria, el derecho consagrado en este artículo</w:t>
      </w:r>
      <w:r w:rsidR="007A2C08">
        <w:rPr>
          <w:rFonts w:ascii="Garamond" w:eastAsia="Calibri" w:hAnsi="Garamond" w:cs="Courier"/>
          <w:sz w:val="28"/>
          <w:szCs w:val="28"/>
          <w:lang w:val="es-ES"/>
        </w:rPr>
        <w:t>”</w:t>
      </w:r>
    </w:p>
    <w:p w:rsidR="00B424B9" w:rsidRDefault="00B424B9" w:rsidP="00B424B9">
      <w:pPr>
        <w:shd w:val="clear" w:color="auto" w:fill="FFFFFF"/>
        <w:spacing w:after="0" w:line="360" w:lineRule="auto"/>
        <w:jc w:val="both"/>
        <w:rPr>
          <w:rFonts w:ascii="Garamond" w:eastAsia="Calibri" w:hAnsi="Garamond" w:cs="Courier"/>
          <w:sz w:val="28"/>
          <w:szCs w:val="28"/>
          <w:lang w:val="es-ES"/>
        </w:rPr>
      </w:pPr>
    </w:p>
    <w:p w:rsidR="00B424B9" w:rsidRDefault="00B424B9" w:rsidP="00B424B9">
      <w:pPr>
        <w:shd w:val="clear" w:color="auto" w:fill="FFFFFF"/>
        <w:spacing w:after="0" w:line="360" w:lineRule="auto"/>
        <w:jc w:val="both"/>
        <w:rPr>
          <w:rFonts w:ascii="Garamond" w:eastAsia="Calibri" w:hAnsi="Garamond" w:cs="Courier"/>
          <w:sz w:val="28"/>
          <w:szCs w:val="28"/>
          <w:lang w:val="es-ES"/>
        </w:rPr>
      </w:pPr>
    </w:p>
    <w:p w:rsidR="00B424B9" w:rsidRDefault="00B424B9" w:rsidP="00B424B9">
      <w:pPr>
        <w:shd w:val="clear" w:color="auto" w:fill="FFFFFF"/>
        <w:spacing w:after="0" w:line="360" w:lineRule="auto"/>
        <w:jc w:val="both"/>
        <w:rPr>
          <w:rFonts w:ascii="Garamond" w:eastAsia="Calibri" w:hAnsi="Garamond" w:cs="Courier"/>
          <w:sz w:val="28"/>
          <w:szCs w:val="28"/>
          <w:lang w:val="es-ES"/>
        </w:rPr>
      </w:pPr>
    </w:p>
    <w:p w:rsidR="00B424B9" w:rsidRDefault="00B424B9" w:rsidP="00B424B9">
      <w:pPr>
        <w:autoSpaceDE w:val="0"/>
        <w:autoSpaceDN w:val="0"/>
        <w:adjustRightInd w:val="0"/>
        <w:spacing w:after="0" w:line="360" w:lineRule="auto"/>
        <w:jc w:val="both"/>
        <w:rPr>
          <w:rFonts w:ascii="Garamond" w:eastAsia="Calibri" w:hAnsi="Garamond" w:cs="Courier"/>
          <w:sz w:val="28"/>
          <w:szCs w:val="28"/>
          <w:lang w:val="es-ES"/>
        </w:rPr>
      </w:pPr>
    </w:p>
    <w:p w:rsidR="00145CDB" w:rsidRDefault="00145CDB" w:rsidP="00B424B9">
      <w:pPr>
        <w:autoSpaceDE w:val="0"/>
        <w:autoSpaceDN w:val="0"/>
        <w:adjustRightInd w:val="0"/>
        <w:spacing w:after="0" w:line="360" w:lineRule="auto"/>
        <w:jc w:val="both"/>
        <w:rPr>
          <w:rFonts w:ascii="Garamond" w:eastAsia="Calibri" w:hAnsi="Garamond" w:cs="Courier"/>
          <w:sz w:val="28"/>
          <w:szCs w:val="28"/>
          <w:lang w:val="es-ES"/>
        </w:rPr>
      </w:pPr>
    </w:p>
    <w:p w:rsidR="00145CDB" w:rsidRPr="00BD3F58" w:rsidRDefault="00145CDB" w:rsidP="00B424B9">
      <w:pPr>
        <w:autoSpaceDE w:val="0"/>
        <w:autoSpaceDN w:val="0"/>
        <w:adjustRightInd w:val="0"/>
        <w:spacing w:after="0" w:line="360" w:lineRule="auto"/>
        <w:jc w:val="both"/>
        <w:rPr>
          <w:rFonts w:ascii="Garamond" w:eastAsia="Calibri" w:hAnsi="Garamond" w:cs="Courier"/>
          <w:sz w:val="28"/>
          <w:szCs w:val="28"/>
          <w:lang w:val="es-ES"/>
        </w:rPr>
      </w:pPr>
    </w:p>
    <w:p w:rsidR="00B424B9" w:rsidRPr="00BD3F58" w:rsidRDefault="00145CDB" w:rsidP="00B424B9">
      <w:pPr>
        <w:autoSpaceDE w:val="0"/>
        <w:autoSpaceDN w:val="0"/>
        <w:adjustRightInd w:val="0"/>
        <w:spacing w:after="0" w:line="360" w:lineRule="auto"/>
        <w:jc w:val="center"/>
        <w:rPr>
          <w:rFonts w:ascii="Garamond" w:eastAsia="Calibri" w:hAnsi="Garamond" w:cs="Courier"/>
          <w:b/>
          <w:sz w:val="28"/>
          <w:szCs w:val="28"/>
          <w:lang w:val="es-ES"/>
        </w:rPr>
      </w:pPr>
      <w:r>
        <w:rPr>
          <w:rFonts w:ascii="Garamond" w:eastAsia="Calibri" w:hAnsi="Garamond" w:cs="Courier"/>
          <w:b/>
          <w:sz w:val="28"/>
          <w:szCs w:val="28"/>
          <w:lang w:val="es-ES"/>
        </w:rPr>
        <w:t>_________________</w:t>
      </w:r>
      <w:r w:rsidR="00B424B9" w:rsidRPr="00BD3F58">
        <w:rPr>
          <w:rFonts w:ascii="Garamond" w:eastAsia="Calibri" w:hAnsi="Garamond" w:cs="Courier"/>
          <w:b/>
          <w:sz w:val="28"/>
          <w:szCs w:val="28"/>
          <w:lang w:val="es-ES"/>
        </w:rPr>
        <w:t>________________</w:t>
      </w:r>
    </w:p>
    <w:p w:rsidR="00B424B9" w:rsidRPr="00BD3F58" w:rsidRDefault="00B424B9" w:rsidP="00B424B9">
      <w:pPr>
        <w:autoSpaceDE w:val="0"/>
        <w:autoSpaceDN w:val="0"/>
        <w:adjustRightInd w:val="0"/>
        <w:spacing w:after="0" w:line="360" w:lineRule="auto"/>
        <w:jc w:val="center"/>
        <w:rPr>
          <w:rFonts w:ascii="Garamond" w:eastAsia="Calibri" w:hAnsi="Garamond" w:cs="Courier"/>
          <w:b/>
          <w:sz w:val="28"/>
          <w:szCs w:val="28"/>
          <w:lang w:val="es-ES"/>
        </w:rPr>
      </w:pPr>
      <w:r w:rsidRPr="00BD3F58">
        <w:rPr>
          <w:rFonts w:ascii="Garamond" w:eastAsia="Calibri" w:hAnsi="Garamond" w:cs="Courier"/>
          <w:b/>
          <w:sz w:val="28"/>
          <w:szCs w:val="28"/>
          <w:lang w:val="es-ES"/>
        </w:rPr>
        <w:t>ROBERTO POBLETE ZAPATA</w:t>
      </w:r>
    </w:p>
    <w:p w:rsidR="00B424B9" w:rsidRPr="00BD3F58" w:rsidRDefault="00B424B9" w:rsidP="00B424B9">
      <w:pPr>
        <w:autoSpaceDE w:val="0"/>
        <w:autoSpaceDN w:val="0"/>
        <w:adjustRightInd w:val="0"/>
        <w:spacing w:after="0" w:line="360" w:lineRule="auto"/>
        <w:jc w:val="center"/>
        <w:rPr>
          <w:rFonts w:ascii="Garamond" w:eastAsia="Calibri" w:hAnsi="Garamond" w:cs="Courier"/>
          <w:b/>
          <w:sz w:val="28"/>
          <w:szCs w:val="28"/>
          <w:lang w:val="es-ES"/>
        </w:rPr>
      </w:pPr>
      <w:r w:rsidRPr="00BD3F58">
        <w:rPr>
          <w:rFonts w:ascii="Garamond" w:eastAsia="Calibri" w:hAnsi="Garamond" w:cs="Courier"/>
          <w:b/>
          <w:sz w:val="28"/>
          <w:szCs w:val="28"/>
          <w:lang w:val="es-ES"/>
        </w:rPr>
        <w:t>DIPUTADO DE LA REPÚBLICA</w:t>
      </w:r>
    </w:p>
    <w:p w:rsidR="00B424B9" w:rsidRPr="00BD3F58" w:rsidRDefault="00B424B9" w:rsidP="00B424B9">
      <w:pPr>
        <w:rPr>
          <w:rFonts w:ascii="Calibri" w:eastAsia="Calibri" w:hAnsi="Calibri" w:cs="Times New Roman"/>
        </w:rPr>
      </w:pPr>
    </w:p>
    <w:p w:rsidR="00B424B9" w:rsidRPr="00A725FE" w:rsidRDefault="00B424B9" w:rsidP="00A725FE">
      <w:pPr>
        <w:spacing w:line="360" w:lineRule="auto"/>
        <w:jc w:val="both"/>
        <w:rPr>
          <w:rFonts w:ascii="Garamond" w:hAnsi="Garamond"/>
          <w:sz w:val="28"/>
          <w:szCs w:val="28"/>
        </w:rPr>
      </w:pPr>
    </w:p>
    <w:p w:rsidR="00A01ACA" w:rsidRPr="00A725FE" w:rsidRDefault="008A76F5" w:rsidP="00A725FE">
      <w:pPr>
        <w:spacing w:line="360" w:lineRule="auto"/>
        <w:jc w:val="both"/>
        <w:rPr>
          <w:rFonts w:ascii="Garamond" w:hAnsi="Garamond"/>
          <w:sz w:val="28"/>
          <w:szCs w:val="28"/>
        </w:rPr>
      </w:pPr>
    </w:p>
    <w:sectPr w:rsidR="00A01ACA" w:rsidRPr="00A725FE" w:rsidSect="00551EEE">
      <w:pgSz w:w="12240" w:h="20160" w:code="5"/>
      <w:pgMar w:top="1417" w:right="1701" w:bottom="368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C0"/>
    <w:rsid w:val="00093B11"/>
    <w:rsid w:val="00145CDB"/>
    <w:rsid w:val="001D284A"/>
    <w:rsid w:val="001E1D76"/>
    <w:rsid w:val="00402B0D"/>
    <w:rsid w:val="00551EEE"/>
    <w:rsid w:val="005C4B6A"/>
    <w:rsid w:val="005C7041"/>
    <w:rsid w:val="00613518"/>
    <w:rsid w:val="006223B7"/>
    <w:rsid w:val="0066518C"/>
    <w:rsid w:val="00793F2A"/>
    <w:rsid w:val="007A2C08"/>
    <w:rsid w:val="008A04DC"/>
    <w:rsid w:val="008A76F5"/>
    <w:rsid w:val="008B42EC"/>
    <w:rsid w:val="008B665C"/>
    <w:rsid w:val="00985CF3"/>
    <w:rsid w:val="009D4736"/>
    <w:rsid w:val="00A725FE"/>
    <w:rsid w:val="00A732C0"/>
    <w:rsid w:val="00B424B9"/>
    <w:rsid w:val="00B42DF7"/>
    <w:rsid w:val="00B454AC"/>
    <w:rsid w:val="00B7387D"/>
    <w:rsid w:val="00BA34C1"/>
    <w:rsid w:val="00BA6E69"/>
    <w:rsid w:val="00C66163"/>
    <w:rsid w:val="00D02B02"/>
    <w:rsid w:val="00E45360"/>
    <w:rsid w:val="00E666DC"/>
    <w:rsid w:val="00E74CBF"/>
    <w:rsid w:val="00EF3960"/>
    <w:rsid w:val="00F9220B"/>
    <w:rsid w:val="00FB2505"/>
    <w:rsid w:val="00FB5C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E795C-4269-4E27-9EA4-5F00774D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1077</Words>
  <Characters>5926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Cristián Contador</dc:creator>
  <cp:keywords/>
  <dc:description/>
  <cp:lastModifiedBy>Leonardo Lueiza Ureta</cp:lastModifiedBy>
  <cp:revision>4</cp:revision>
  <dcterms:created xsi:type="dcterms:W3CDTF">2017-11-07T15:13:00Z</dcterms:created>
  <dcterms:modified xsi:type="dcterms:W3CDTF">2017-11-07T15:23:00Z</dcterms:modified>
</cp:coreProperties>
</file>