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92" w:rsidRDefault="00C22392" w:rsidP="00525CC7">
      <w:pPr>
        <w:spacing w:after="0" w:line="360" w:lineRule="auto"/>
        <w:ind w:left="851"/>
        <w:jc w:val="center"/>
        <w:rPr>
          <w:rFonts w:ascii="Courier New" w:hAnsi="Courier New" w:cs="Courier New"/>
          <w:b/>
          <w:sz w:val="24"/>
          <w:szCs w:val="24"/>
        </w:rPr>
      </w:pPr>
    </w:p>
    <w:p w:rsidR="00393D53" w:rsidRDefault="00E275DA" w:rsidP="00525CC7">
      <w:pPr>
        <w:spacing w:after="0" w:line="360" w:lineRule="auto"/>
        <w:ind w:left="851"/>
        <w:jc w:val="center"/>
        <w:rPr>
          <w:rFonts w:ascii="Courier New" w:hAnsi="Courier New" w:cs="Courier New"/>
          <w:b/>
          <w:sz w:val="24"/>
          <w:szCs w:val="24"/>
        </w:rPr>
      </w:pPr>
      <w:r w:rsidRPr="00E275DA">
        <w:rPr>
          <w:rFonts w:ascii="Courier New" w:hAnsi="Courier New" w:cs="Courier New"/>
          <w:b/>
          <w:sz w:val="24"/>
          <w:szCs w:val="24"/>
        </w:rPr>
        <w:t>Modifica la Carta Fundamental para incluir al Fiscal Nacional y a los fiscales regionales del Ministerio Público, entre las autoridades susceptibles de acusación constitucional</w:t>
      </w:r>
    </w:p>
    <w:p w:rsidR="0052570B" w:rsidRDefault="00E275DA" w:rsidP="00E275DA">
      <w:pPr>
        <w:spacing w:after="0" w:line="360" w:lineRule="auto"/>
        <w:ind w:left="851"/>
        <w:jc w:val="center"/>
        <w:rPr>
          <w:rFonts w:ascii="Courier New" w:hAnsi="Courier New" w:cs="Courier New"/>
          <w:b/>
          <w:sz w:val="24"/>
          <w:szCs w:val="24"/>
        </w:rPr>
      </w:pPr>
      <w:r>
        <w:rPr>
          <w:rFonts w:ascii="Courier New" w:hAnsi="Courier New" w:cs="Courier New"/>
          <w:b/>
          <w:sz w:val="24"/>
          <w:szCs w:val="24"/>
        </w:rPr>
        <w:t>Boletín N°11726-07</w:t>
      </w:r>
      <w:bookmarkStart w:id="0" w:name="_GoBack"/>
      <w:bookmarkEnd w:id="0"/>
    </w:p>
    <w:p w:rsidR="0052570B" w:rsidRDefault="0052570B" w:rsidP="00525CC7">
      <w:pPr>
        <w:pStyle w:val="Prrafodelista"/>
        <w:numPr>
          <w:ilvl w:val="0"/>
          <w:numId w:val="1"/>
        </w:numPr>
        <w:spacing w:after="0" w:line="360" w:lineRule="auto"/>
        <w:jc w:val="both"/>
        <w:rPr>
          <w:rFonts w:ascii="Courier New" w:hAnsi="Courier New" w:cs="Courier New"/>
          <w:b/>
          <w:sz w:val="24"/>
          <w:szCs w:val="24"/>
        </w:rPr>
      </w:pPr>
      <w:r>
        <w:rPr>
          <w:rFonts w:ascii="Courier New" w:hAnsi="Courier New" w:cs="Courier New"/>
          <w:b/>
          <w:sz w:val="24"/>
          <w:szCs w:val="24"/>
        </w:rPr>
        <w:t>FUNDAMENTOS</w:t>
      </w:r>
    </w:p>
    <w:p w:rsidR="00480278" w:rsidRDefault="00480278" w:rsidP="00480278">
      <w:pPr>
        <w:pStyle w:val="Prrafodelista"/>
        <w:spacing w:after="0" w:line="360" w:lineRule="auto"/>
        <w:ind w:left="1211"/>
        <w:jc w:val="both"/>
        <w:rPr>
          <w:rFonts w:ascii="Courier New" w:hAnsi="Courier New" w:cs="Courier New"/>
          <w:b/>
          <w:sz w:val="24"/>
          <w:szCs w:val="24"/>
        </w:rPr>
      </w:pPr>
    </w:p>
    <w:p w:rsidR="000A5052" w:rsidRDefault="00B64062"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La responsabilidad de las autoridades así como el control de sus actos, son conceptos ubicados en la base de todo Estado Constitucional y Democrático de Derecho. </w:t>
      </w:r>
      <w:r w:rsidR="001967DA">
        <w:rPr>
          <w:rFonts w:ascii="Courier New" w:hAnsi="Courier New" w:cs="Courier New"/>
          <w:sz w:val="24"/>
          <w:szCs w:val="24"/>
        </w:rPr>
        <w:t>Desde el Derecho Romano</w:t>
      </w:r>
      <w:r w:rsidR="001967DA">
        <w:rPr>
          <w:rStyle w:val="Refdenotaalpie"/>
          <w:rFonts w:ascii="Courier New" w:hAnsi="Courier New" w:cs="Courier New"/>
          <w:sz w:val="24"/>
          <w:szCs w:val="24"/>
        </w:rPr>
        <w:footnoteReference w:id="1"/>
      </w:r>
      <w:r w:rsidR="001967DA">
        <w:rPr>
          <w:rFonts w:ascii="Courier New" w:hAnsi="Courier New" w:cs="Courier New"/>
          <w:sz w:val="24"/>
          <w:szCs w:val="24"/>
        </w:rPr>
        <w:t xml:space="preserve"> ya podemos encontrar mecanismos de control sobre las autoridades, pasando por la conformación de los sistemas jurídicos europeos, hasta su recepción en el marco del derecho colonial</w:t>
      </w:r>
      <w:r w:rsidR="001967DA">
        <w:rPr>
          <w:rStyle w:val="Refdenotaalpie"/>
          <w:rFonts w:ascii="Courier New" w:hAnsi="Courier New" w:cs="Courier New"/>
          <w:sz w:val="24"/>
          <w:szCs w:val="24"/>
        </w:rPr>
        <w:footnoteReference w:id="2"/>
      </w:r>
      <w:r w:rsidR="001967DA">
        <w:rPr>
          <w:rFonts w:ascii="Courier New" w:hAnsi="Courier New" w:cs="Courier New"/>
          <w:sz w:val="24"/>
          <w:szCs w:val="24"/>
        </w:rPr>
        <w:t>.</w:t>
      </w:r>
    </w:p>
    <w:p w:rsidR="001967DA" w:rsidRDefault="001967DA"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La doctrina jurídica nos ilustra sobre esta materia al señalar que e</w:t>
      </w:r>
      <w:r w:rsidRPr="001967DA">
        <w:rPr>
          <w:rFonts w:ascii="Courier New" w:hAnsi="Courier New" w:cs="Courier New"/>
          <w:sz w:val="24"/>
          <w:szCs w:val="24"/>
        </w:rPr>
        <w:t>xisten fundamentalmente dos clases de controles. Por una parte están aquellos que se manifiestan como coparticipación en el ejercicio de determinadas facultades, de tal forma que éstas no</w:t>
      </w:r>
      <w:r>
        <w:rPr>
          <w:rFonts w:ascii="Courier New" w:hAnsi="Courier New" w:cs="Courier New"/>
          <w:sz w:val="24"/>
          <w:szCs w:val="24"/>
        </w:rPr>
        <w:t xml:space="preserve"> </w:t>
      </w:r>
      <w:r w:rsidRPr="001967DA">
        <w:rPr>
          <w:rFonts w:ascii="Courier New" w:hAnsi="Courier New" w:cs="Courier New"/>
          <w:sz w:val="24"/>
          <w:szCs w:val="24"/>
        </w:rPr>
        <w:t>pueden ser ejercidas solamente por uno de los detentadores del poder. Por otra, está el control</w:t>
      </w:r>
      <w:r>
        <w:rPr>
          <w:rFonts w:ascii="Courier New" w:hAnsi="Courier New" w:cs="Courier New"/>
          <w:sz w:val="24"/>
          <w:szCs w:val="24"/>
        </w:rPr>
        <w:t xml:space="preserve"> </w:t>
      </w:r>
      <w:r w:rsidRPr="001967DA">
        <w:rPr>
          <w:rFonts w:ascii="Courier New" w:hAnsi="Courier New" w:cs="Courier New"/>
          <w:sz w:val="24"/>
          <w:szCs w:val="24"/>
        </w:rPr>
        <w:t xml:space="preserve">como atribución para “intervenir discrecionalmente en la actividad </w:t>
      </w:r>
      <w:r>
        <w:rPr>
          <w:rFonts w:ascii="Courier New" w:hAnsi="Courier New" w:cs="Courier New"/>
          <w:sz w:val="24"/>
          <w:szCs w:val="24"/>
        </w:rPr>
        <w:t>del otro detentador del poder”.</w:t>
      </w:r>
      <w:r w:rsidRPr="001967DA">
        <w:rPr>
          <w:rFonts w:ascii="Courier New" w:hAnsi="Courier New" w:cs="Courier New"/>
          <w:sz w:val="24"/>
          <w:szCs w:val="24"/>
        </w:rPr>
        <w:t xml:space="preserve"> En el primer caso, el control es entendido como una neces</w:t>
      </w:r>
      <w:r>
        <w:rPr>
          <w:rFonts w:ascii="Courier New" w:hAnsi="Courier New" w:cs="Courier New"/>
          <w:sz w:val="24"/>
          <w:szCs w:val="24"/>
        </w:rPr>
        <w:t xml:space="preserve">aria colaboración, mientras que </w:t>
      </w:r>
      <w:r w:rsidRPr="001967DA">
        <w:rPr>
          <w:rFonts w:ascii="Courier New" w:hAnsi="Courier New" w:cs="Courier New"/>
          <w:sz w:val="24"/>
          <w:szCs w:val="24"/>
        </w:rPr>
        <w:t>en este último se manifiesta como la superioridad, aunque sea sólo en los supuestos determinados</w:t>
      </w:r>
      <w:r>
        <w:rPr>
          <w:rFonts w:ascii="Courier New" w:hAnsi="Courier New" w:cs="Courier New"/>
          <w:sz w:val="24"/>
          <w:szCs w:val="24"/>
        </w:rPr>
        <w:t xml:space="preserve"> </w:t>
      </w:r>
      <w:r w:rsidRPr="001967DA">
        <w:rPr>
          <w:rFonts w:ascii="Courier New" w:hAnsi="Courier New" w:cs="Courier New"/>
          <w:sz w:val="24"/>
          <w:szCs w:val="24"/>
        </w:rPr>
        <w:t>por la Constitución, de un poder sobre otro</w:t>
      </w:r>
      <w:r>
        <w:rPr>
          <w:rStyle w:val="Refdenotaalpie"/>
          <w:rFonts w:ascii="Courier New" w:hAnsi="Courier New" w:cs="Courier New"/>
          <w:sz w:val="24"/>
          <w:szCs w:val="24"/>
        </w:rPr>
        <w:footnoteReference w:id="3"/>
      </w:r>
      <w:r w:rsidR="000C6ECF">
        <w:rPr>
          <w:rFonts w:ascii="Courier New" w:hAnsi="Courier New" w:cs="Courier New"/>
          <w:sz w:val="24"/>
          <w:szCs w:val="24"/>
        </w:rPr>
        <w:t>.</w:t>
      </w:r>
    </w:p>
    <w:p w:rsidR="000C6ECF" w:rsidRDefault="000C6ECF"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Asimismo, los controles pueden ser clasificados en </w:t>
      </w:r>
      <w:proofErr w:type="spellStart"/>
      <w:r>
        <w:rPr>
          <w:rFonts w:ascii="Courier New" w:hAnsi="Courier New" w:cs="Courier New"/>
          <w:sz w:val="24"/>
          <w:szCs w:val="24"/>
        </w:rPr>
        <w:t>intraorgánicos</w:t>
      </w:r>
      <w:proofErr w:type="spellEnd"/>
      <w:r>
        <w:rPr>
          <w:rFonts w:ascii="Courier New" w:hAnsi="Courier New" w:cs="Courier New"/>
          <w:sz w:val="24"/>
          <w:szCs w:val="24"/>
        </w:rPr>
        <w:t xml:space="preserve"> e </w:t>
      </w:r>
      <w:proofErr w:type="spellStart"/>
      <w:r>
        <w:rPr>
          <w:rFonts w:ascii="Courier New" w:hAnsi="Courier New" w:cs="Courier New"/>
          <w:sz w:val="24"/>
          <w:szCs w:val="24"/>
        </w:rPr>
        <w:t>interorgánicos</w:t>
      </w:r>
      <w:proofErr w:type="spellEnd"/>
      <w:r>
        <w:rPr>
          <w:rFonts w:ascii="Courier New" w:hAnsi="Courier New" w:cs="Courier New"/>
          <w:sz w:val="24"/>
          <w:szCs w:val="24"/>
        </w:rPr>
        <w:t xml:space="preserve">, dependiendo de si es ejercido al interior del propio órgano o si el control </w:t>
      </w:r>
      <w:r>
        <w:rPr>
          <w:rFonts w:ascii="Courier New" w:hAnsi="Courier New" w:cs="Courier New"/>
          <w:sz w:val="24"/>
          <w:szCs w:val="24"/>
        </w:rPr>
        <w:lastRenderedPageBreak/>
        <w:t>proviene desde fuera. También es posible distinguir los controles entre políticos, jurídicos y sociales</w:t>
      </w:r>
      <w:r>
        <w:rPr>
          <w:rStyle w:val="Refdenotaalpie"/>
          <w:rFonts w:ascii="Courier New" w:hAnsi="Courier New" w:cs="Courier New"/>
          <w:sz w:val="24"/>
          <w:szCs w:val="24"/>
        </w:rPr>
        <w:footnoteReference w:id="4"/>
      </w:r>
      <w:r>
        <w:rPr>
          <w:rFonts w:ascii="Courier New" w:hAnsi="Courier New" w:cs="Courier New"/>
          <w:sz w:val="24"/>
          <w:szCs w:val="24"/>
        </w:rPr>
        <w:t>.</w:t>
      </w:r>
    </w:p>
    <w:p w:rsidR="000C6ECF" w:rsidRDefault="000C6ECF"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Actualmente, nuestro diseño constitucional contempla en el numeral 2 del artículo 52 de la Constitución Política el listado de autoridades que pueden ser sujetos de acusación constitucional por parte de la Cámara de Diputados ante el Senado de la República, identificando para cada caso las causales y los requisitos de quórum para su tramitación.</w:t>
      </w:r>
    </w:p>
    <w:p w:rsidR="000C6ECF" w:rsidRDefault="000C6ECF"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De la lectura de lo dispuesto en el precepto citado puede apreciarse que nuestro texto constitucional excluye de este tipo de control </w:t>
      </w:r>
      <w:proofErr w:type="spellStart"/>
      <w:r>
        <w:rPr>
          <w:rFonts w:ascii="Courier New" w:hAnsi="Courier New" w:cs="Courier New"/>
          <w:sz w:val="24"/>
          <w:szCs w:val="24"/>
        </w:rPr>
        <w:t>interorgánico</w:t>
      </w:r>
      <w:proofErr w:type="spellEnd"/>
      <w:r>
        <w:rPr>
          <w:rFonts w:ascii="Courier New" w:hAnsi="Courier New" w:cs="Courier New"/>
          <w:sz w:val="24"/>
          <w:szCs w:val="24"/>
        </w:rPr>
        <w:t xml:space="preserve"> al Fiscal Nacional y a los Fiscales Regionales del Ministerio Público. La Constitución opta, en cambio, por establecer en el artículo 89 un procedimiento de remoción de estas autoridades, cuya decisión se encuentra radicada en la Corte Suprema.</w:t>
      </w:r>
    </w:p>
    <w:p w:rsidR="000C6ECF" w:rsidRDefault="000C6ECF"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La posibilidad de acusar constitucionalmente a los altos titulares del Ministerio Público fue objeto de debate en la tramitación de la Ley N° 19.519 de Reforma Constitucional que creó el Ministerio Público y que lo introdujo como un órgano dotado de autonomía constitucional. En efecto, se pueden apreciar algunas cuestiones interesantes en el debate legislativo dado con ocasión de la tramitación de la referida reforma. Así, en el marco del debate llevado a cabo en la Sala del Senado, el entonces </w:t>
      </w:r>
      <w:r w:rsidRPr="00525CC7">
        <w:rPr>
          <w:rFonts w:ascii="Courier New" w:hAnsi="Courier New" w:cs="Courier New"/>
          <w:b/>
          <w:sz w:val="24"/>
          <w:szCs w:val="24"/>
        </w:rPr>
        <w:t>H. Senador Otero</w:t>
      </w:r>
      <w:r>
        <w:rPr>
          <w:rFonts w:ascii="Courier New" w:hAnsi="Courier New" w:cs="Courier New"/>
          <w:sz w:val="24"/>
          <w:szCs w:val="24"/>
        </w:rPr>
        <w:t xml:space="preserve"> señalaba:</w:t>
      </w:r>
    </w:p>
    <w:p w:rsidR="000C6ECF" w:rsidRPr="000C6ECF" w:rsidRDefault="00042A07" w:rsidP="00525CC7">
      <w:pPr>
        <w:spacing w:after="0" w:line="360" w:lineRule="auto"/>
        <w:ind w:left="851" w:firstLine="360"/>
        <w:jc w:val="both"/>
        <w:rPr>
          <w:rFonts w:ascii="Courier New" w:hAnsi="Courier New" w:cs="Courier New"/>
          <w:i/>
          <w:sz w:val="24"/>
          <w:szCs w:val="24"/>
        </w:rPr>
      </w:pPr>
      <w:r>
        <w:rPr>
          <w:rFonts w:ascii="Courier New" w:hAnsi="Courier New" w:cs="Courier New"/>
          <w:sz w:val="24"/>
          <w:szCs w:val="24"/>
        </w:rPr>
        <w:t xml:space="preserve">“(…) </w:t>
      </w:r>
      <w:r w:rsidRPr="00042A07">
        <w:rPr>
          <w:rFonts w:ascii="Courier New" w:hAnsi="Courier New" w:cs="Courier New"/>
          <w:i/>
          <w:sz w:val="24"/>
          <w:szCs w:val="24"/>
        </w:rPr>
        <w:t>[P]</w:t>
      </w:r>
      <w:r w:rsidR="000C6ECF" w:rsidRPr="000C6ECF">
        <w:rPr>
          <w:rFonts w:ascii="Courier New" w:hAnsi="Courier New" w:cs="Courier New"/>
          <w:i/>
          <w:sz w:val="24"/>
          <w:szCs w:val="24"/>
        </w:rPr>
        <w:t xml:space="preserve">ero para algunos de nosotros resulta indispensable recalcar el hecho de que la remoción del Fiscal Nacional y de los fiscales regionales del Ministerio Público no puede quedar entregada a una acusación política. No por desconfianza en los sectores políticos, sino por lo que ocurre en la realidad. Hace poco tiempo -a pesar de que la Constitución señala expresamente que no se puede acusar a los ministros de la Corte Suprema por los fallos que emitan-, se formuló </w:t>
      </w:r>
      <w:r w:rsidR="000C6ECF" w:rsidRPr="000C6ECF">
        <w:rPr>
          <w:rFonts w:ascii="Courier New" w:hAnsi="Courier New" w:cs="Courier New"/>
          <w:i/>
          <w:sz w:val="24"/>
          <w:szCs w:val="24"/>
        </w:rPr>
        <w:lastRenderedPageBreak/>
        <w:t>una acusación constitucional en la Cámara de Diputados en contra de uno de ellos. ¿Qué ocurriría si se obtiene la mayoría necesaria para entablar una acusación en contra de un fiscal que esté investigando a un miembro del Gobierno o de las fuerzas que lo integran? Ello sería la mejor manera de paralizar sus investigaciones o de atemorizarlo. Por eso, optamos por la única solución que, dentro de lo humanamente posible, permite resguardar a los fiscales: que sólo puedan ser removidos por un organismo de la calidad de la Corte Suprema y con un quórum muy alto, porque, de lo contrario, evidentemente ellos no podrán realizar las grandes investigaciones que en algunos casos es menester realizar en una República</w:t>
      </w:r>
      <w:r>
        <w:rPr>
          <w:rStyle w:val="Refdenotaalpie"/>
          <w:rFonts w:ascii="Courier New" w:hAnsi="Courier New" w:cs="Courier New"/>
          <w:i/>
          <w:sz w:val="24"/>
          <w:szCs w:val="24"/>
        </w:rPr>
        <w:footnoteReference w:id="5"/>
      </w:r>
    </w:p>
    <w:p w:rsidR="000C6ECF" w:rsidRDefault="00042A07"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A su turno, el entonces </w:t>
      </w:r>
      <w:r w:rsidRPr="00525CC7">
        <w:rPr>
          <w:rFonts w:ascii="Courier New" w:hAnsi="Courier New" w:cs="Courier New"/>
          <w:b/>
          <w:sz w:val="24"/>
          <w:szCs w:val="24"/>
        </w:rPr>
        <w:t>H. Senador Diez</w:t>
      </w:r>
      <w:r>
        <w:rPr>
          <w:rFonts w:ascii="Courier New" w:hAnsi="Courier New" w:cs="Courier New"/>
          <w:sz w:val="24"/>
          <w:szCs w:val="24"/>
        </w:rPr>
        <w:t xml:space="preserve"> sostuvo:</w:t>
      </w:r>
    </w:p>
    <w:p w:rsidR="00042A07" w:rsidRPr="00042A07" w:rsidRDefault="00042A07" w:rsidP="00525CC7">
      <w:pPr>
        <w:spacing w:after="0" w:line="360" w:lineRule="auto"/>
        <w:ind w:left="851" w:firstLine="360"/>
        <w:jc w:val="both"/>
        <w:rPr>
          <w:rFonts w:ascii="Courier New" w:hAnsi="Courier New" w:cs="Courier New"/>
          <w:i/>
          <w:sz w:val="24"/>
          <w:szCs w:val="24"/>
        </w:rPr>
      </w:pPr>
      <w:r w:rsidRPr="00042A07">
        <w:rPr>
          <w:rFonts w:ascii="Courier New" w:hAnsi="Courier New" w:cs="Courier New"/>
          <w:i/>
          <w:sz w:val="24"/>
          <w:szCs w:val="24"/>
        </w:rPr>
        <w:t>Necesitamos revestir la figura del Ministerio Público de garantía de independencia y de respeto a los derechos ciudadanos. Estoy cierto de que se ha hecho un esfuerzo. Por ejemplo, la destitución de fiscales por los cuatro séptimos de la Corte Suprema, a requerimiento d</w:t>
      </w:r>
      <w:r>
        <w:rPr>
          <w:rFonts w:ascii="Courier New" w:hAnsi="Courier New" w:cs="Courier New"/>
          <w:i/>
          <w:sz w:val="24"/>
          <w:szCs w:val="24"/>
        </w:rPr>
        <w:t>el Presidente de la República</w:t>
      </w:r>
      <w:r w:rsidRPr="00042A07">
        <w:rPr>
          <w:rFonts w:ascii="Courier New" w:hAnsi="Courier New" w:cs="Courier New"/>
          <w:i/>
          <w:sz w:val="24"/>
          <w:szCs w:val="24"/>
        </w:rPr>
        <w:t>, de la Cámara de Diputados, o de 10 de sus miembros. Pero fijémonos bien. El poder político es el requirente; no tiene juicio decisorio. Considero que esto es inaceptable. Al parecer, hemos confundido nuestro juicio por lo ocurrido respecto de la última acusación constitucional a algunos ministros de la Corte Suprema, en la cual, a mi juicio, el Congreso se excedió en la aplicación de las normas.</w:t>
      </w:r>
    </w:p>
    <w:p w:rsidR="00042A07" w:rsidRPr="00042A07" w:rsidRDefault="00042A07" w:rsidP="00525CC7">
      <w:pPr>
        <w:spacing w:after="0" w:line="360" w:lineRule="auto"/>
        <w:ind w:left="851" w:firstLine="360"/>
        <w:jc w:val="both"/>
        <w:rPr>
          <w:rFonts w:ascii="Courier New" w:hAnsi="Courier New" w:cs="Courier New"/>
          <w:i/>
          <w:sz w:val="24"/>
          <w:szCs w:val="24"/>
        </w:rPr>
      </w:pPr>
      <w:r w:rsidRPr="00042A07">
        <w:rPr>
          <w:rFonts w:ascii="Courier New" w:hAnsi="Courier New" w:cs="Courier New"/>
          <w:i/>
          <w:sz w:val="24"/>
          <w:szCs w:val="24"/>
        </w:rPr>
        <w:t xml:space="preserve">Pero analicemos la historia: es un caso en 150 años. No constituye una regla general. El sistema actual, a mi modesto entender, ha contribuido a la independencia del Poder Judicial frente a la acción política, y lo ha liberado de la tentación de intervenir en ella por existir la acusación constitucional. El creer que los representantes de la ciudadanía son una parte no </w:t>
      </w:r>
      <w:r w:rsidRPr="00042A07">
        <w:rPr>
          <w:rFonts w:ascii="Courier New" w:hAnsi="Courier New" w:cs="Courier New"/>
          <w:i/>
          <w:sz w:val="24"/>
          <w:szCs w:val="24"/>
        </w:rPr>
        <w:lastRenderedPageBreak/>
        <w:t>confiable de la sociedad contemporánea puede ser un error trágico.</w:t>
      </w:r>
    </w:p>
    <w:p w:rsidR="00042A07" w:rsidRPr="00042A07" w:rsidRDefault="00042A07" w:rsidP="00525CC7">
      <w:pPr>
        <w:spacing w:after="0" w:line="360" w:lineRule="auto"/>
        <w:ind w:left="851" w:firstLine="360"/>
        <w:jc w:val="both"/>
        <w:rPr>
          <w:rFonts w:ascii="Courier New" w:hAnsi="Courier New" w:cs="Courier New"/>
          <w:i/>
          <w:sz w:val="24"/>
          <w:szCs w:val="24"/>
        </w:rPr>
      </w:pPr>
      <w:r w:rsidRPr="00042A07">
        <w:rPr>
          <w:rFonts w:ascii="Courier New" w:hAnsi="Courier New" w:cs="Courier New"/>
          <w:i/>
          <w:sz w:val="24"/>
          <w:szCs w:val="24"/>
        </w:rPr>
        <w:t>En efecto, la acción de los poderes políticos -especialmente, del Congreso Nacional- está sujeta a la fiscalización pública, a veces implacable o excesiva. Pero el Parlamento no puede sustraerse de ella, es consubstancial a su carácter democrático y a su origen -en elecciones populares-. La acción de otros organismos del Estado carece de esta inmensa garantía de la transparencia, que, en definitiva, es la defensa suprema y más eficaz para asegurar una conducta adecuada de los órganos del Estado</w:t>
      </w:r>
      <w:r>
        <w:rPr>
          <w:rStyle w:val="Refdenotaalpie"/>
          <w:rFonts w:ascii="Courier New" w:hAnsi="Courier New" w:cs="Courier New"/>
          <w:i/>
          <w:sz w:val="24"/>
          <w:szCs w:val="24"/>
        </w:rPr>
        <w:footnoteReference w:id="6"/>
      </w:r>
      <w:r w:rsidRPr="00042A07">
        <w:rPr>
          <w:rFonts w:ascii="Courier New" w:hAnsi="Courier New" w:cs="Courier New"/>
          <w:i/>
          <w:sz w:val="24"/>
          <w:szCs w:val="24"/>
        </w:rPr>
        <w:t>.</w:t>
      </w:r>
    </w:p>
    <w:p w:rsidR="00042A07" w:rsidRDefault="00205DBD"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Finalmente, resaltamos la opinión expresada en ese entonces por el actual Presidente de la República,</w:t>
      </w:r>
      <w:r w:rsidR="00525CC7">
        <w:rPr>
          <w:rFonts w:ascii="Courier New" w:hAnsi="Courier New" w:cs="Courier New"/>
          <w:sz w:val="24"/>
          <w:szCs w:val="24"/>
        </w:rPr>
        <w:t xml:space="preserve"> señor </w:t>
      </w:r>
      <w:r w:rsidR="00525CC7" w:rsidRPr="00525CC7">
        <w:rPr>
          <w:rFonts w:ascii="Courier New" w:hAnsi="Courier New" w:cs="Courier New"/>
          <w:b/>
          <w:sz w:val="24"/>
          <w:szCs w:val="24"/>
        </w:rPr>
        <w:t>Sebastián Piñera</w:t>
      </w:r>
      <w:r w:rsidR="00525CC7">
        <w:rPr>
          <w:rFonts w:ascii="Courier New" w:hAnsi="Courier New" w:cs="Courier New"/>
          <w:sz w:val="24"/>
          <w:szCs w:val="24"/>
        </w:rPr>
        <w:t>,</w:t>
      </w:r>
      <w:r>
        <w:rPr>
          <w:rFonts w:ascii="Courier New" w:hAnsi="Courier New" w:cs="Courier New"/>
          <w:sz w:val="24"/>
          <w:szCs w:val="24"/>
        </w:rPr>
        <w:t xml:space="preserve"> en su calidad de Senador, quién sostuvo en el debate parlamentario:</w:t>
      </w:r>
    </w:p>
    <w:p w:rsidR="00205DBD" w:rsidRDefault="00205DBD" w:rsidP="00525CC7">
      <w:pPr>
        <w:spacing w:after="0" w:line="360" w:lineRule="auto"/>
        <w:ind w:left="851" w:firstLine="360"/>
        <w:jc w:val="both"/>
        <w:rPr>
          <w:rFonts w:ascii="Courier New" w:hAnsi="Courier New" w:cs="Courier New"/>
          <w:sz w:val="24"/>
          <w:szCs w:val="24"/>
        </w:rPr>
      </w:pPr>
      <w:r w:rsidRPr="00205DBD">
        <w:rPr>
          <w:rFonts w:ascii="Courier New" w:hAnsi="Courier New" w:cs="Courier New"/>
          <w:i/>
          <w:sz w:val="24"/>
          <w:szCs w:val="24"/>
        </w:rPr>
        <w:t>Soy abierto partidario, dado el enorme poder que tendrá el Fiscal Nacional -sin perjuicio de que en su nombramiento participen los tres Poderes del Estado-, de hacerle aplicable la acusación constitucional. Ésa es la forma en que la sociedad chilena exige responsabilidad a muchas otras autoridades, partiendo por el Presidente de la República, los Ministros de Estado, los Ministros de la Corte Suprema, los Generales de las Fuerzas Armadas y de Orden. Y, en consecuencia, pienso que la acusación constitucional también debería estar presente en una reforma constitucional de esta naturaleza. Éste es un tema que, sin duda, será polémico. Pero, en mi concepto, no corresponde que una autoridad que tendrá tanto poder se encuentre al margen de la responsabilidad política, manifestada en nuestra sociedad, principalmente con las máximas autoridades, mediante el mecanismo de la acusación constitucional</w:t>
      </w:r>
      <w:r>
        <w:rPr>
          <w:rStyle w:val="Refdenotaalpie"/>
          <w:rFonts w:ascii="Courier New" w:hAnsi="Courier New" w:cs="Courier New"/>
          <w:i/>
          <w:sz w:val="24"/>
          <w:szCs w:val="24"/>
        </w:rPr>
        <w:footnoteReference w:id="7"/>
      </w:r>
      <w:r w:rsidRPr="00205DBD">
        <w:rPr>
          <w:rFonts w:ascii="Courier New" w:hAnsi="Courier New" w:cs="Courier New"/>
          <w:sz w:val="24"/>
          <w:szCs w:val="24"/>
        </w:rPr>
        <w:t>.</w:t>
      </w:r>
    </w:p>
    <w:p w:rsidR="005A68C5" w:rsidRDefault="00205DBD"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Las opiniones resaltadas demuestran que el debate sobre esta materia no fue eminentemente técnico, sino </w:t>
      </w:r>
      <w:r>
        <w:rPr>
          <w:rFonts w:ascii="Courier New" w:hAnsi="Courier New" w:cs="Courier New"/>
          <w:sz w:val="24"/>
          <w:szCs w:val="24"/>
        </w:rPr>
        <w:lastRenderedPageBreak/>
        <w:t xml:space="preserve">que estuvo, en buena medida, antecedido de las posiciones que adoptaron los legisladores en torno a experiencias puntuales de acusación constitucional contra ministros de la Corte Suprema. De ello también da cuenta la fundamentación de otra moción parlamentaria presentada en este mismo sentido por el diputado Ulloa y el ex diputado </w:t>
      </w:r>
      <w:proofErr w:type="spellStart"/>
      <w:r>
        <w:rPr>
          <w:rFonts w:ascii="Courier New" w:hAnsi="Courier New" w:cs="Courier New"/>
          <w:sz w:val="24"/>
          <w:szCs w:val="24"/>
        </w:rPr>
        <w:t>Hasbún</w:t>
      </w:r>
      <w:proofErr w:type="spellEnd"/>
      <w:r>
        <w:rPr>
          <w:rFonts w:ascii="Courier New" w:hAnsi="Courier New" w:cs="Courier New"/>
          <w:sz w:val="24"/>
          <w:szCs w:val="24"/>
        </w:rPr>
        <w:t xml:space="preserve"> (Boletín N° 11421-07). Por su parte, una moción suscrita, entre otros, por el diputado Gonzalo Fuenzalida (Boletín N° 11477-07), recoge la idea de que esta decisión obedeció a cierta transacción entre los órganos colegisladores y el Poder Judicial, el que habría resentido la pérdida de facultades que representaba para los jueces la creación de un nuevo órgano que tuviera a su cargo la persecución penal. Por tales razones se habría preferido un mecanismo que permitiera a la Corte Suprema mantener cierta superioridad sobre el Ministerio Público al participar no solo de la designación de sus autoridades, sino también al ser la instancia decisoria sobre la remoción de sus titulares de más alto rango.</w:t>
      </w:r>
      <w:r w:rsidR="005A68C5">
        <w:rPr>
          <w:rFonts w:ascii="Courier New" w:hAnsi="Courier New" w:cs="Courier New"/>
          <w:sz w:val="24"/>
          <w:szCs w:val="24"/>
        </w:rPr>
        <w:t xml:space="preserve"> El mismo sentido, la moción iniciada por los diputados </w:t>
      </w:r>
      <w:proofErr w:type="spellStart"/>
      <w:r w:rsidR="005A68C5">
        <w:rPr>
          <w:rFonts w:ascii="Courier New" w:hAnsi="Courier New" w:cs="Courier New"/>
          <w:sz w:val="24"/>
          <w:szCs w:val="24"/>
        </w:rPr>
        <w:t>Ascensio</w:t>
      </w:r>
      <w:proofErr w:type="spellEnd"/>
      <w:r w:rsidR="005A68C5">
        <w:rPr>
          <w:rFonts w:ascii="Courier New" w:hAnsi="Courier New" w:cs="Courier New"/>
          <w:sz w:val="24"/>
          <w:szCs w:val="24"/>
        </w:rPr>
        <w:t>, Saffirio, Venegas y otros (Boletín N° 8554-07), en que dan cuenta de que la idea original sobre esta materia contemplaba la posibilidad de acusar constitucionalmente al Fiscal Nacional y Fiscales Regionales, lo que habría sido modificado en el curso de su tramitación legislativa por razones que hemos ya referido.</w:t>
      </w:r>
    </w:p>
    <w:p w:rsidR="00525CC7" w:rsidRDefault="00525CC7"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En suma, no resulta comprensible que se sustraiga de este mecanismo de control a las autoridades del Ministerio Público, considerando que actualmente se encuentran sujetas a él, entre otros, el Contralor General de la República, como autoridad unipersonal, comparable entonces con las características del Fiscal Nacional. Asimismo, los ministros de los tribunales superiores de justicia, respecto de quienes también podría argumentarse su exclusión en razón de cautelar la independencia, se encuentran, desde hace mucho, </w:t>
      </w:r>
      <w:r>
        <w:rPr>
          <w:rFonts w:ascii="Courier New" w:hAnsi="Courier New" w:cs="Courier New"/>
          <w:sz w:val="24"/>
          <w:szCs w:val="24"/>
        </w:rPr>
        <w:lastRenderedPageBreak/>
        <w:t>inscritos como autoridades que pueden ser acusadas constitucionalmente.</w:t>
      </w:r>
    </w:p>
    <w:p w:rsidR="00525CC7" w:rsidRDefault="00525CC7" w:rsidP="00525CC7">
      <w:pPr>
        <w:spacing w:after="0" w:line="360" w:lineRule="auto"/>
        <w:ind w:left="851" w:firstLine="360"/>
        <w:jc w:val="both"/>
        <w:rPr>
          <w:rFonts w:ascii="Courier New" w:hAnsi="Courier New" w:cs="Courier New"/>
          <w:sz w:val="24"/>
          <w:szCs w:val="24"/>
        </w:rPr>
      </w:pPr>
    </w:p>
    <w:p w:rsidR="005B0B4C" w:rsidRPr="003E5816" w:rsidRDefault="005B0B4C" w:rsidP="00525CC7">
      <w:pPr>
        <w:pStyle w:val="Prrafodelista"/>
        <w:numPr>
          <w:ilvl w:val="0"/>
          <w:numId w:val="1"/>
        </w:numPr>
        <w:spacing w:after="0" w:line="360" w:lineRule="auto"/>
        <w:jc w:val="both"/>
        <w:rPr>
          <w:rFonts w:ascii="Courier New" w:hAnsi="Courier New" w:cs="Courier New"/>
          <w:sz w:val="24"/>
          <w:szCs w:val="24"/>
        </w:rPr>
      </w:pPr>
      <w:r>
        <w:rPr>
          <w:rFonts w:ascii="Courier New" w:hAnsi="Courier New" w:cs="Courier New"/>
          <w:b/>
          <w:sz w:val="24"/>
          <w:szCs w:val="24"/>
        </w:rPr>
        <w:t>DERECHO COMPARADO</w:t>
      </w:r>
    </w:p>
    <w:p w:rsidR="003E5816" w:rsidRDefault="003E5816" w:rsidP="003E5816">
      <w:pPr>
        <w:pStyle w:val="Prrafodelista"/>
        <w:spacing w:after="0" w:line="360" w:lineRule="auto"/>
        <w:ind w:left="1211"/>
        <w:jc w:val="both"/>
        <w:rPr>
          <w:rFonts w:ascii="Courier New" w:hAnsi="Courier New" w:cs="Courier New"/>
          <w:sz w:val="24"/>
          <w:szCs w:val="24"/>
        </w:rPr>
      </w:pPr>
    </w:p>
    <w:p w:rsidR="005B0B4C" w:rsidRDefault="00C16BA3" w:rsidP="00C16BA3">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Se presentan a continuación tres experiencias comparadas, a modo de ilustrar el debate en este asunto: Perú, Ecuador y Argentina</w:t>
      </w:r>
      <w:r w:rsidR="005B0B4C">
        <w:rPr>
          <w:rFonts w:ascii="Courier New" w:hAnsi="Courier New" w:cs="Courier New"/>
          <w:sz w:val="24"/>
          <w:szCs w:val="24"/>
        </w:rPr>
        <w:t>.</w:t>
      </w:r>
      <w:r>
        <w:rPr>
          <w:rFonts w:ascii="Courier New" w:hAnsi="Courier New" w:cs="Courier New"/>
          <w:sz w:val="24"/>
          <w:szCs w:val="24"/>
        </w:rPr>
        <w:t xml:space="preserve"> Estos tres países contemplan la posibilidad de acusación constitucional a sus altas autoridades dedicadas a la persecución penal.</w:t>
      </w:r>
    </w:p>
    <w:p w:rsidR="005B0B4C" w:rsidRDefault="005B0B4C" w:rsidP="00525CC7">
      <w:pPr>
        <w:spacing w:after="0" w:line="360" w:lineRule="auto"/>
        <w:ind w:left="851"/>
        <w:jc w:val="both"/>
        <w:rPr>
          <w:rFonts w:ascii="Courier New" w:hAnsi="Courier New" w:cs="Courier New"/>
          <w:sz w:val="24"/>
          <w:szCs w:val="24"/>
        </w:rPr>
      </w:pPr>
    </w:p>
    <w:p w:rsidR="005B0B4C" w:rsidRPr="005B0B4C" w:rsidRDefault="005A68C5" w:rsidP="00525CC7">
      <w:pPr>
        <w:pStyle w:val="Prrafodelista"/>
        <w:numPr>
          <w:ilvl w:val="0"/>
          <w:numId w:val="2"/>
        </w:numPr>
        <w:spacing w:after="0" w:line="360" w:lineRule="auto"/>
        <w:jc w:val="both"/>
        <w:rPr>
          <w:rFonts w:ascii="Courier New" w:hAnsi="Courier New" w:cs="Courier New"/>
          <w:b/>
          <w:sz w:val="24"/>
          <w:szCs w:val="24"/>
        </w:rPr>
      </w:pPr>
      <w:r>
        <w:rPr>
          <w:rFonts w:ascii="Courier New" w:hAnsi="Courier New" w:cs="Courier New"/>
          <w:b/>
          <w:sz w:val="24"/>
          <w:szCs w:val="24"/>
        </w:rPr>
        <w:t>Perú</w:t>
      </w:r>
    </w:p>
    <w:p w:rsidR="005B0B4C" w:rsidRDefault="005A68C5" w:rsidP="00525CC7">
      <w:pPr>
        <w:spacing w:after="0" w:line="360" w:lineRule="auto"/>
        <w:ind w:left="851" w:firstLine="360"/>
        <w:jc w:val="both"/>
        <w:rPr>
          <w:rFonts w:ascii="Courier New" w:hAnsi="Courier New" w:cs="Courier New"/>
          <w:sz w:val="24"/>
          <w:szCs w:val="24"/>
        </w:rPr>
      </w:pPr>
      <w:r w:rsidRPr="005A68C5">
        <w:rPr>
          <w:rFonts w:ascii="Courier New" w:hAnsi="Courier New" w:cs="Courier New"/>
          <w:sz w:val="24"/>
          <w:szCs w:val="24"/>
        </w:rPr>
        <w:t>El sistema peruano presenta dos posibilidades de remoción, una por el Consejo Nacional de la Magistratura y otra por el Congreso Nacional</w:t>
      </w:r>
      <w:r>
        <w:rPr>
          <w:rFonts w:ascii="Courier New" w:hAnsi="Courier New" w:cs="Courier New"/>
          <w:sz w:val="24"/>
          <w:szCs w:val="24"/>
        </w:rPr>
        <w:t>. Sobre esta última, la Constitución peruana señala</w:t>
      </w:r>
      <w:r w:rsidR="009D4E3E">
        <w:rPr>
          <w:rFonts w:ascii="Courier New" w:hAnsi="Courier New" w:cs="Courier New"/>
          <w:sz w:val="24"/>
          <w:szCs w:val="24"/>
        </w:rPr>
        <w:t>:</w:t>
      </w:r>
    </w:p>
    <w:p w:rsidR="005A68C5" w:rsidRPr="005A68C5" w:rsidRDefault="009D4E3E" w:rsidP="00525CC7">
      <w:pPr>
        <w:spacing w:after="0" w:line="360" w:lineRule="auto"/>
        <w:ind w:left="851"/>
        <w:jc w:val="both"/>
        <w:rPr>
          <w:rFonts w:ascii="Courier New" w:hAnsi="Courier New" w:cs="Courier New"/>
          <w:bCs/>
          <w:i/>
        </w:rPr>
      </w:pPr>
      <w:r>
        <w:rPr>
          <w:rFonts w:ascii="Courier New" w:hAnsi="Courier New" w:cs="Courier New"/>
          <w:sz w:val="24"/>
          <w:szCs w:val="24"/>
        </w:rPr>
        <w:t>“</w:t>
      </w:r>
      <w:r w:rsidR="005A68C5" w:rsidRPr="005A68C5">
        <w:rPr>
          <w:rFonts w:ascii="Courier New" w:hAnsi="Courier New" w:cs="Courier New"/>
          <w:b/>
          <w:bCs/>
          <w:i/>
          <w:sz w:val="24"/>
          <w:szCs w:val="24"/>
        </w:rPr>
        <w:t>Artículo 99°.-</w:t>
      </w:r>
      <w:r w:rsidR="005A68C5" w:rsidRPr="005A68C5">
        <w:rPr>
          <w:rFonts w:ascii="Courier New" w:hAnsi="Courier New" w:cs="Courier New"/>
          <w:bCs/>
          <w:i/>
          <w:sz w:val="24"/>
          <w:szCs w:val="24"/>
        </w:rPr>
        <w:t xml:space="preserve"> Corresponde a la Comisión Permanente acusar ante el Congreso: al Presidente de la República; a los representantes a Congreso; a los Ministros de Estado; a los miembros del Tribunal Constitucional; a los miembros del Consejo Nacional de la Magistratura; a los vocales de la Corte Suprema; </w:t>
      </w:r>
      <w:r w:rsidR="005A68C5" w:rsidRPr="005A68C5">
        <w:rPr>
          <w:rFonts w:ascii="Courier New" w:hAnsi="Courier New" w:cs="Courier New"/>
          <w:b/>
          <w:bCs/>
          <w:i/>
          <w:sz w:val="24"/>
          <w:szCs w:val="24"/>
        </w:rPr>
        <w:t>a los fiscales supremos</w:t>
      </w:r>
      <w:r w:rsidR="005A68C5" w:rsidRPr="005A68C5">
        <w:rPr>
          <w:rFonts w:ascii="Courier New" w:hAnsi="Courier New" w:cs="Courier New"/>
          <w:bCs/>
          <w:i/>
          <w:sz w:val="24"/>
          <w:szCs w:val="24"/>
        </w:rPr>
        <w:t>; al Defensor del Pueblo y al Contralor General por infracción de la Constitución y por todo delito que cometan en el ejercicio de sus funciones y hasta cinco años después de que hayan cesado en éstas</w:t>
      </w:r>
      <w:r w:rsidR="005A68C5" w:rsidRPr="005A68C5">
        <w:rPr>
          <w:rFonts w:ascii="Courier New" w:hAnsi="Courier New" w:cs="Courier New"/>
          <w:bCs/>
          <w:i/>
        </w:rPr>
        <w:t xml:space="preserve">. </w:t>
      </w:r>
    </w:p>
    <w:p w:rsidR="005A68C5" w:rsidRPr="005A68C5" w:rsidRDefault="005A68C5" w:rsidP="00525CC7">
      <w:pPr>
        <w:spacing w:after="0" w:line="360" w:lineRule="auto"/>
        <w:ind w:left="851"/>
        <w:jc w:val="both"/>
        <w:rPr>
          <w:rFonts w:ascii="Courier New" w:hAnsi="Courier New" w:cs="Courier New"/>
          <w:bCs/>
          <w:i/>
          <w:sz w:val="24"/>
          <w:szCs w:val="24"/>
        </w:rPr>
      </w:pPr>
      <w:r w:rsidRPr="005A68C5">
        <w:rPr>
          <w:rFonts w:ascii="Courier New" w:hAnsi="Courier New" w:cs="Courier New"/>
          <w:b/>
          <w:bCs/>
          <w:i/>
          <w:sz w:val="24"/>
          <w:szCs w:val="24"/>
        </w:rPr>
        <w:t>Artículo 100°.-</w:t>
      </w:r>
      <w:r w:rsidRPr="005A68C5">
        <w:rPr>
          <w:rFonts w:ascii="Courier New" w:hAnsi="Courier New" w:cs="Courier New"/>
          <w:bCs/>
          <w:i/>
          <w:sz w:val="24"/>
          <w:szCs w:val="24"/>
        </w:rPr>
        <w:t xml:space="preserve"> Corresponde al Congreso, sin participación de la Comisión Permanente, suspender o no al funcionario acusado o inhabilitarlo para el ejercicio de la función pública hasta por diez años, o destituirlo de su función sin perjuicio de cualquiera otra responsabilidad. El acusado tiene derecho, en este trámite, a la defensa por sí mismo y con asistencia de abogado ante la Comisión Permanente y ante el Pleno del Congreso. En caso de resolución acusatoria de contenido penal, el Fiscal de la Nación formula denuncia ante la </w:t>
      </w:r>
      <w:r w:rsidRPr="005A68C5">
        <w:rPr>
          <w:rFonts w:ascii="Courier New" w:hAnsi="Courier New" w:cs="Courier New"/>
          <w:bCs/>
          <w:i/>
          <w:sz w:val="24"/>
          <w:szCs w:val="24"/>
        </w:rPr>
        <w:lastRenderedPageBreak/>
        <w:t>Corte Suprema en el plazo de cinco días. El Vocal Supremo Penal abre la instrucción correspondiente.</w:t>
      </w:r>
    </w:p>
    <w:p w:rsidR="009D4E3E" w:rsidRPr="005A68C5" w:rsidRDefault="005A68C5" w:rsidP="00525CC7">
      <w:pPr>
        <w:spacing w:after="0" w:line="360" w:lineRule="auto"/>
        <w:ind w:left="851"/>
        <w:jc w:val="both"/>
        <w:rPr>
          <w:rFonts w:ascii="Courier New" w:hAnsi="Courier New" w:cs="Courier New"/>
          <w:bCs/>
          <w:i/>
          <w:sz w:val="24"/>
          <w:szCs w:val="24"/>
        </w:rPr>
      </w:pPr>
      <w:r w:rsidRPr="005A68C5">
        <w:rPr>
          <w:rFonts w:ascii="Courier New" w:hAnsi="Courier New" w:cs="Courier New"/>
          <w:bCs/>
          <w:i/>
          <w:sz w:val="24"/>
          <w:szCs w:val="24"/>
        </w:rPr>
        <w:t xml:space="preserve">La sentencia absolutoria de la Corte Suprema devuelve al acusado sus derechos políticos. Los términos de la denuncia fiscal y del auto </w:t>
      </w:r>
      <w:proofErr w:type="spellStart"/>
      <w:r w:rsidRPr="005A68C5">
        <w:rPr>
          <w:rFonts w:ascii="Courier New" w:hAnsi="Courier New" w:cs="Courier New"/>
          <w:bCs/>
          <w:i/>
          <w:sz w:val="24"/>
          <w:szCs w:val="24"/>
        </w:rPr>
        <w:t>apertorio</w:t>
      </w:r>
      <w:proofErr w:type="spellEnd"/>
      <w:r w:rsidRPr="005A68C5">
        <w:rPr>
          <w:rFonts w:ascii="Courier New" w:hAnsi="Courier New" w:cs="Courier New"/>
          <w:bCs/>
          <w:i/>
          <w:sz w:val="24"/>
          <w:szCs w:val="24"/>
        </w:rPr>
        <w:t xml:space="preserve"> de instrucción no pueden exceder ni reducir los términ</w:t>
      </w:r>
      <w:r>
        <w:rPr>
          <w:rFonts w:ascii="Courier New" w:hAnsi="Courier New" w:cs="Courier New"/>
          <w:bCs/>
          <w:i/>
          <w:sz w:val="24"/>
          <w:szCs w:val="24"/>
        </w:rPr>
        <w:t>os de la acusación del Congreso</w:t>
      </w:r>
      <w:r w:rsidR="009D4E3E">
        <w:rPr>
          <w:rFonts w:ascii="Courier New" w:hAnsi="Courier New" w:cs="Courier New"/>
          <w:sz w:val="24"/>
          <w:szCs w:val="24"/>
        </w:rPr>
        <w:t>”.</w:t>
      </w:r>
    </w:p>
    <w:p w:rsidR="009D4E3E" w:rsidRDefault="009D4E3E" w:rsidP="00525CC7">
      <w:pPr>
        <w:spacing w:after="0" w:line="360" w:lineRule="auto"/>
        <w:ind w:left="851"/>
        <w:jc w:val="both"/>
        <w:rPr>
          <w:rFonts w:ascii="Courier New" w:hAnsi="Courier New" w:cs="Courier New"/>
          <w:sz w:val="24"/>
          <w:szCs w:val="24"/>
        </w:rPr>
      </w:pPr>
    </w:p>
    <w:p w:rsidR="009D4E3E" w:rsidRPr="009D4E3E" w:rsidRDefault="005A68C5" w:rsidP="00525CC7">
      <w:pPr>
        <w:pStyle w:val="Prrafodelista"/>
        <w:numPr>
          <w:ilvl w:val="0"/>
          <w:numId w:val="2"/>
        </w:numPr>
        <w:spacing w:after="0" w:line="360" w:lineRule="auto"/>
        <w:jc w:val="both"/>
        <w:rPr>
          <w:rFonts w:ascii="Courier New" w:hAnsi="Courier New" w:cs="Courier New"/>
          <w:b/>
          <w:sz w:val="24"/>
          <w:szCs w:val="24"/>
        </w:rPr>
      </w:pPr>
      <w:r>
        <w:rPr>
          <w:rFonts w:ascii="Courier New" w:hAnsi="Courier New" w:cs="Courier New"/>
          <w:b/>
          <w:sz w:val="24"/>
          <w:szCs w:val="24"/>
        </w:rPr>
        <w:t>Ecuador</w:t>
      </w:r>
    </w:p>
    <w:p w:rsidR="009D4E3E" w:rsidRDefault="009D4E3E"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La Constitución </w:t>
      </w:r>
      <w:r w:rsidR="005A68C5">
        <w:rPr>
          <w:rFonts w:ascii="Courier New" w:hAnsi="Courier New" w:cs="Courier New"/>
          <w:sz w:val="24"/>
          <w:szCs w:val="24"/>
        </w:rPr>
        <w:t>ecuatoriana radica en su Asamblea Nacional la posibilidad de acusar a estas autoridades</w:t>
      </w:r>
      <w:r>
        <w:rPr>
          <w:rFonts w:ascii="Courier New" w:hAnsi="Courier New" w:cs="Courier New"/>
          <w:sz w:val="24"/>
          <w:szCs w:val="24"/>
        </w:rPr>
        <w:t>:</w:t>
      </w:r>
    </w:p>
    <w:p w:rsidR="005A68C5" w:rsidRPr="005A68C5" w:rsidRDefault="009D4E3E" w:rsidP="00525CC7">
      <w:pPr>
        <w:spacing w:after="0" w:line="360" w:lineRule="auto"/>
        <w:ind w:left="851"/>
        <w:jc w:val="both"/>
        <w:rPr>
          <w:rFonts w:ascii="Courier New" w:hAnsi="Courier New" w:cs="Courier New"/>
          <w:i/>
          <w:sz w:val="24"/>
          <w:szCs w:val="24"/>
        </w:rPr>
      </w:pPr>
      <w:r>
        <w:rPr>
          <w:rFonts w:ascii="Courier New" w:hAnsi="Courier New" w:cs="Courier New"/>
          <w:sz w:val="24"/>
          <w:szCs w:val="24"/>
        </w:rPr>
        <w:t>“</w:t>
      </w:r>
      <w:r w:rsidR="005A68C5" w:rsidRPr="005A68C5">
        <w:rPr>
          <w:rFonts w:ascii="Courier New" w:hAnsi="Courier New" w:cs="Courier New"/>
          <w:b/>
          <w:i/>
          <w:sz w:val="24"/>
          <w:szCs w:val="24"/>
        </w:rPr>
        <w:t>Art. 131</w:t>
      </w:r>
      <w:r w:rsidR="005A68C5" w:rsidRPr="005A68C5">
        <w:rPr>
          <w:rFonts w:ascii="Courier New" w:hAnsi="Courier New" w:cs="Courier New"/>
          <w:i/>
          <w:sz w:val="24"/>
          <w:szCs w:val="24"/>
        </w:rPr>
        <w:t>.- La Asamblea Nacional podrá proceder al enjuiciamiento político, a solicitud de al menos una cuarta parte de sus miembros y por incumplimiento de las funciones que les asignan la Constitución y la ley, de las ministras o ministros de Estado, o de la máxima autoridad de la Procuraduría General del Estado, Contraloría General del Estado</w:t>
      </w:r>
      <w:r w:rsidR="005A68C5" w:rsidRPr="005A68C5">
        <w:rPr>
          <w:rFonts w:ascii="Courier New" w:hAnsi="Courier New" w:cs="Courier New"/>
          <w:b/>
          <w:i/>
          <w:sz w:val="24"/>
          <w:szCs w:val="24"/>
        </w:rPr>
        <w:t>, Fiscalía General del Estado</w:t>
      </w:r>
      <w:r w:rsidR="005A68C5" w:rsidRPr="005A68C5">
        <w:rPr>
          <w:rFonts w:ascii="Courier New" w:hAnsi="Courier New" w:cs="Courier New"/>
          <w:i/>
          <w:sz w:val="24"/>
          <w:szCs w:val="24"/>
        </w:rPr>
        <w:t xml:space="preserve">, Defensoría del Pueblo, Defensoría Pública General, Superintendencias, y de los miembros del Consejo Nacional Electoral, Tribunal Contencioso Electoral, Consejo de la Judicatura y Consejo de Participación Ciudadana y Control Social, y de las demás autoridades que la Constitución determine, durante el ejercicio de su cargo y hasta un año después de terminado. </w:t>
      </w:r>
    </w:p>
    <w:p w:rsidR="005A68C5" w:rsidRPr="005A68C5" w:rsidRDefault="005A68C5" w:rsidP="00525CC7">
      <w:pPr>
        <w:spacing w:after="0" w:line="360" w:lineRule="auto"/>
        <w:ind w:left="851"/>
        <w:jc w:val="both"/>
        <w:rPr>
          <w:rFonts w:ascii="Courier New" w:hAnsi="Courier New" w:cs="Courier New"/>
          <w:i/>
          <w:sz w:val="24"/>
          <w:szCs w:val="24"/>
        </w:rPr>
      </w:pPr>
      <w:r w:rsidRPr="005A68C5">
        <w:rPr>
          <w:rFonts w:ascii="Courier New" w:hAnsi="Courier New" w:cs="Courier New"/>
          <w:i/>
          <w:sz w:val="24"/>
          <w:szCs w:val="24"/>
        </w:rPr>
        <w:t xml:space="preserve">Para proceder a su censura y destitución se requerirá el </w:t>
      </w:r>
      <w:r w:rsidRPr="005A68C5">
        <w:rPr>
          <w:rFonts w:ascii="Courier New" w:hAnsi="Courier New" w:cs="Courier New"/>
          <w:b/>
          <w:i/>
          <w:sz w:val="24"/>
          <w:szCs w:val="24"/>
        </w:rPr>
        <w:t>voto favorable de la mayoría absoluta de los miembros de la Asamblea Nacional</w:t>
      </w:r>
      <w:r w:rsidRPr="005A68C5">
        <w:rPr>
          <w:rFonts w:ascii="Courier New" w:hAnsi="Courier New" w:cs="Courier New"/>
          <w:i/>
          <w:sz w:val="24"/>
          <w:szCs w:val="24"/>
        </w:rPr>
        <w:t xml:space="preserve">, con excepción de las ministras o ministros de Estado y los miembros de la Función Electoral y del Consejo de la Judicatura, en cuyo caso se requerirá las dos terceras partes. </w:t>
      </w:r>
    </w:p>
    <w:p w:rsidR="009D4E3E" w:rsidRPr="005A68C5" w:rsidRDefault="005A68C5" w:rsidP="00525CC7">
      <w:pPr>
        <w:spacing w:after="0" w:line="360" w:lineRule="auto"/>
        <w:ind w:left="851"/>
        <w:jc w:val="both"/>
        <w:rPr>
          <w:rFonts w:ascii="Courier New" w:hAnsi="Courier New" w:cs="Courier New"/>
          <w:i/>
          <w:sz w:val="24"/>
          <w:szCs w:val="24"/>
        </w:rPr>
      </w:pPr>
      <w:r w:rsidRPr="005A68C5">
        <w:rPr>
          <w:rFonts w:ascii="Courier New" w:hAnsi="Courier New" w:cs="Courier New"/>
          <w:i/>
          <w:sz w:val="24"/>
          <w:szCs w:val="24"/>
        </w:rPr>
        <w:t>La censura producirá la inmediata destitución de la autoridad. Si de los motivos de la censura se derivan indicios de responsabilidad penal, se dispondrá que el asunto pase a conocimiento de la autoridad competente</w:t>
      </w:r>
      <w:r w:rsidR="009D4E3E">
        <w:rPr>
          <w:rFonts w:ascii="Courier New" w:hAnsi="Courier New" w:cs="Courier New"/>
          <w:sz w:val="24"/>
          <w:szCs w:val="24"/>
        </w:rPr>
        <w:t>”.</w:t>
      </w:r>
    </w:p>
    <w:p w:rsidR="009D4E3E" w:rsidRDefault="009D4E3E" w:rsidP="00525CC7">
      <w:pPr>
        <w:spacing w:after="0" w:line="360" w:lineRule="auto"/>
        <w:ind w:left="851"/>
        <w:jc w:val="both"/>
        <w:rPr>
          <w:rFonts w:ascii="Courier New" w:hAnsi="Courier New" w:cs="Courier New"/>
          <w:sz w:val="24"/>
          <w:szCs w:val="24"/>
        </w:rPr>
      </w:pPr>
    </w:p>
    <w:p w:rsidR="009D4E3E" w:rsidRPr="009D4E3E" w:rsidRDefault="005A68C5" w:rsidP="00525CC7">
      <w:pPr>
        <w:pStyle w:val="Prrafodelista"/>
        <w:numPr>
          <w:ilvl w:val="0"/>
          <w:numId w:val="2"/>
        </w:numPr>
        <w:spacing w:after="0" w:line="360" w:lineRule="auto"/>
        <w:jc w:val="both"/>
        <w:rPr>
          <w:rFonts w:ascii="Courier New" w:hAnsi="Courier New" w:cs="Courier New"/>
          <w:b/>
          <w:sz w:val="24"/>
          <w:szCs w:val="24"/>
        </w:rPr>
      </w:pPr>
      <w:r>
        <w:rPr>
          <w:rFonts w:ascii="Courier New" w:hAnsi="Courier New" w:cs="Courier New"/>
          <w:b/>
          <w:sz w:val="24"/>
          <w:szCs w:val="24"/>
        </w:rPr>
        <w:t>Argentina</w:t>
      </w:r>
    </w:p>
    <w:p w:rsidR="009D4E3E" w:rsidRDefault="005A68C5" w:rsidP="00525CC7">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lastRenderedPageBreak/>
        <w:t>En el caso argentino, la Ley Orgánica del Ministerio Publico remite a las normas de la Constitución relativas a acusación constitucional</w:t>
      </w:r>
      <w:r w:rsidR="009D4E3E">
        <w:rPr>
          <w:rFonts w:ascii="Courier New" w:hAnsi="Courier New" w:cs="Courier New"/>
          <w:sz w:val="24"/>
          <w:szCs w:val="24"/>
        </w:rPr>
        <w:t>:</w:t>
      </w:r>
    </w:p>
    <w:p w:rsidR="005A68C5" w:rsidRDefault="005A68C5" w:rsidP="00525CC7">
      <w:pPr>
        <w:spacing w:after="0" w:line="360" w:lineRule="auto"/>
        <w:ind w:left="851" w:firstLine="565"/>
        <w:jc w:val="both"/>
        <w:rPr>
          <w:rFonts w:ascii="Courier New" w:hAnsi="Courier New" w:cs="Courier New"/>
          <w:i/>
          <w:sz w:val="24"/>
          <w:szCs w:val="24"/>
        </w:rPr>
      </w:pPr>
    </w:p>
    <w:p w:rsidR="005A68C5" w:rsidRPr="005A68C5" w:rsidRDefault="005A68C5" w:rsidP="00525CC7">
      <w:pPr>
        <w:spacing w:after="0" w:line="360" w:lineRule="auto"/>
        <w:ind w:left="851" w:firstLine="565"/>
        <w:jc w:val="both"/>
        <w:rPr>
          <w:rFonts w:ascii="Courier New" w:hAnsi="Courier New" w:cs="Courier New"/>
          <w:b/>
          <w:i/>
          <w:sz w:val="24"/>
          <w:szCs w:val="24"/>
        </w:rPr>
      </w:pPr>
      <w:r w:rsidRPr="005A68C5">
        <w:rPr>
          <w:rFonts w:ascii="Courier New" w:hAnsi="Courier New" w:cs="Courier New"/>
          <w:b/>
          <w:i/>
          <w:sz w:val="24"/>
          <w:szCs w:val="24"/>
        </w:rPr>
        <w:t>Ley Orgánica del Ministerio Público</w:t>
      </w:r>
    </w:p>
    <w:p w:rsidR="005A68C5" w:rsidRPr="005A68C5" w:rsidRDefault="005A68C5" w:rsidP="00525CC7">
      <w:pPr>
        <w:spacing w:after="0" w:line="360" w:lineRule="auto"/>
        <w:ind w:left="851" w:firstLine="565"/>
        <w:jc w:val="both"/>
        <w:rPr>
          <w:rFonts w:ascii="Courier New" w:hAnsi="Courier New" w:cs="Courier New"/>
          <w:i/>
          <w:sz w:val="24"/>
          <w:szCs w:val="24"/>
        </w:rPr>
      </w:pPr>
      <w:r w:rsidRPr="00525CC7">
        <w:rPr>
          <w:rFonts w:ascii="Courier New" w:hAnsi="Courier New" w:cs="Courier New"/>
          <w:b/>
          <w:i/>
          <w:sz w:val="24"/>
          <w:szCs w:val="24"/>
        </w:rPr>
        <w:t>ARTÍCULO 76.</w:t>
      </w:r>
      <w:r w:rsidRPr="005A68C5">
        <w:rPr>
          <w:rFonts w:ascii="Courier New" w:hAnsi="Courier New" w:cs="Courier New"/>
          <w:i/>
          <w:sz w:val="24"/>
          <w:szCs w:val="24"/>
        </w:rPr>
        <w:t xml:space="preserve"> — Mecanismos de remoción. El Procurador General de la Nación solo puede ser removido por las causales y mediante el procedimiento establecidos en los artículos 53 y 59 de la Constitución Nacional.</w:t>
      </w:r>
    </w:p>
    <w:p w:rsidR="005A68C5" w:rsidRPr="005A68C5" w:rsidRDefault="005A68C5" w:rsidP="00525CC7">
      <w:pPr>
        <w:spacing w:after="0" w:line="360" w:lineRule="auto"/>
        <w:ind w:left="851" w:firstLine="565"/>
        <w:jc w:val="both"/>
        <w:rPr>
          <w:rFonts w:ascii="Courier New" w:hAnsi="Courier New" w:cs="Courier New"/>
          <w:i/>
          <w:sz w:val="24"/>
          <w:szCs w:val="24"/>
        </w:rPr>
      </w:pPr>
    </w:p>
    <w:p w:rsidR="005A68C5" w:rsidRPr="005A68C5" w:rsidRDefault="005A68C5" w:rsidP="00525CC7">
      <w:pPr>
        <w:spacing w:after="0" w:line="360" w:lineRule="auto"/>
        <w:ind w:left="851" w:firstLine="565"/>
        <w:jc w:val="both"/>
        <w:rPr>
          <w:rFonts w:ascii="Courier New" w:hAnsi="Courier New" w:cs="Courier New"/>
          <w:b/>
          <w:i/>
          <w:sz w:val="24"/>
          <w:szCs w:val="24"/>
        </w:rPr>
      </w:pPr>
      <w:r w:rsidRPr="005A68C5">
        <w:rPr>
          <w:rFonts w:ascii="Courier New" w:hAnsi="Courier New" w:cs="Courier New"/>
          <w:b/>
          <w:i/>
          <w:sz w:val="24"/>
          <w:szCs w:val="24"/>
        </w:rPr>
        <w:t>Constitución Nacional</w:t>
      </w:r>
    </w:p>
    <w:p w:rsidR="005A68C5" w:rsidRPr="005A68C5" w:rsidRDefault="005A68C5" w:rsidP="00525CC7">
      <w:pPr>
        <w:spacing w:after="0" w:line="360" w:lineRule="auto"/>
        <w:ind w:left="851" w:firstLine="565"/>
        <w:jc w:val="both"/>
        <w:rPr>
          <w:rFonts w:ascii="Courier New" w:hAnsi="Courier New" w:cs="Courier New"/>
          <w:i/>
          <w:sz w:val="24"/>
          <w:szCs w:val="24"/>
        </w:rPr>
      </w:pPr>
      <w:r w:rsidRPr="00525CC7">
        <w:rPr>
          <w:rFonts w:ascii="Courier New" w:hAnsi="Courier New" w:cs="Courier New"/>
          <w:b/>
          <w:i/>
          <w:sz w:val="24"/>
          <w:szCs w:val="24"/>
        </w:rPr>
        <w:t>Artículo 53</w:t>
      </w:r>
      <w:r w:rsidRPr="005A68C5">
        <w:rPr>
          <w:rFonts w:ascii="Courier New" w:hAnsi="Courier New" w:cs="Courier New"/>
          <w:i/>
          <w:sz w:val="24"/>
          <w:szCs w:val="24"/>
        </w:rPr>
        <w:t>.</w:t>
      </w:r>
      <w:r w:rsidR="00525CC7">
        <w:rPr>
          <w:rFonts w:ascii="Courier New" w:hAnsi="Courier New" w:cs="Courier New"/>
          <w:i/>
          <w:sz w:val="24"/>
          <w:szCs w:val="24"/>
        </w:rPr>
        <w:t>-</w:t>
      </w:r>
      <w:r w:rsidRPr="005A68C5">
        <w:rPr>
          <w:rFonts w:ascii="Courier New" w:hAnsi="Courier New" w:cs="Courier New"/>
          <w:i/>
          <w:sz w:val="24"/>
          <w:szCs w:val="24"/>
        </w:rPr>
        <w:t xml:space="preserve"> Sólo ella</w:t>
      </w:r>
      <w:r>
        <w:rPr>
          <w:rFonts w:ascii="Courier New" w:hAnsi="Courier New" w:cs="Courier New"/>
          <w:i/>
          <w:sz w:val="24"/>
          <w:szCs w:val="24"/>
        </w:rPr>
        <w:t xml:space="preserve"> [Cámara de Diputados]</w:t>
      </w:r>
      <w:r w:rsidRPr="005A68C5">
        <w:rPr>
          <w:rFonts w:ascii="Courier New" w:hAnsi="Courier New" w:cs="Courier New"/>
          <w:i/>
          <w:sz w:val="24"/>
          <w:szCs w:val="24"/>
        </w:rPr>
        <w:t xml:space="preserve"> ejerce el derecho de acusar ante el Senado al presidente, vicepresidente, al jefe de gabinete de ministros, a los ministros y a los miembros de la Corte Suprema, en las causas de responsabilidad que se intenten contra ellos, por mal desempeño o por delito en el ejercicio de sus funciones; o por crímenes comunes, después de haber conocido de ellos y declarado haber lugar a la formación de causa por la mayoría de dos terceras partes de sus miembros presentes.</w:t>
      </w:r>
    </w:p>
    <w:p w:rsidR="005A68C5" w:rsidRPr="005A68C5" w:rsidRDefault="005A68C5" w:rsidP="00525CC7">
      <w:pPr>
        <w:spacing w:after="0" w:line="360" w:lineRule="auto"/>
        <w:ind w:left="851" w:firstLine="565"/>
        <w:jc w:val="both"/>
        <w:rPr>
          <w:rFonts w:ascii="Courier New" w:hAnsi="Courier New" w:cs="Courier New"/>
          <w:i/>
          <w:sz w:val="24"/>
          <w:szCs w:val="24"/>
        </w:rPr>
      </w:pPr>
      <w:r w:rsidRPr="00525CC7">
        <w:rPr>
          <w:rFonts w:ascii="Courier New" w:hAnsi="Courier New" w:cs="Courier New"/>
          <w:b/>
          <w:i/>
          <w:sz w:val="24"/>
          <w:szCs w:val="24"/>
        </w:rPr>
        <w:t>Artículo 59.-</w:t>
      </w:r>
      <w:r w:rsidRPr="005A68C5">
        <w:rPr>
          <w:rFonts w:ascii="Courier New" w:hAnsi="Courier New" w:cs="Courier New"/>
          <w:i/>
          <w:sz w:val="24"/>
          <w:szCs w:val="24"/>
        </w:rPr>
        <w:t xml:space="preserve"> Al Senado corresponde juzgar en juicio público a los acusados por la Cámara de Diputados, debiendo sus miembros prestar juramento para este acto. Cuando el acusado sea el presidente de la Nación, el Senado será presidido por el presidente de la Corte Suprema. Ninguno será declarado culpable sino a mayoría de los dos tercios de los miembros presentes. </w:t>
      </w:r>
    </w:p>
    <w:p w:rsidR="00AB6243" w:rsidRDefault="005A68C5" w:rsidP="00525CC7">
      <w:pPr>
        <w:spacing w:after="0" w:line="360" w:lineRule="auto"/>
        <w:ind w:left="851" w:firstLine="565"/>
        <w:jc w:val="both"/>
        <w:rPr>
          <w:rFonts w:ascii="Courier New" w:hAnsi="Courier New" w:cs="Courier New"/>
          <w:sz w:val="24"/>
          <w:szCs w:val="24"/>
        </w:rPr>
      </w:pPr>
      <w:r w:rsidRPr="00525CC7">
        <w:rPr>
          <w:rFonts w:ascii="Courier New" w:hAnsi="Courier New" w:cs="Courier New"/>
          <w:b/>
          <w:i/>
          <w:sz w:val="24"/>
          <w:szCs w:val="24"/>
        </w:rPr>
        <w:t>Artículo 60.-</w:t>
      </w:r>
      <w:r w:rsidRPr="005A68C5">
        <w:rPr>
          <w:rFonts w:ascii="Courier New" w:hAnsi="Courier New" w:cs="Courier New"/>
          <w:i/>
          <w:sz w:val="24"/>
          <w:szCs w:val="24"/>
        </w:rPr>
        <w:t xml:space="preserve"> Su fallo no tendrá más efecto que destituir al acusado, y aun declararle incapaz de ocupar ningún empleo de honor, de confianza o a sueldo en la Nación. Pero la parte condenada quedará, no obstante, sujeta a acusación, juicio y castigo conforme a las leyes</w:t>
      </w:r>
      <w:r>
        <w:rPr>
          <w:rFonts w:ascii="Courier New" w:hAnsi="Courier New" w:cs="Courier New"/>
          <w:i/>
          <w:sz w:val="24"/>
          <w:szCs w:val="24"/>
        </w:rPr>
        <w:t xml:space="preserve"> ante los tribunales ordinarios”.</w:t>
      </w:r>
    </w:p>
    <w:p w:rsidR="00CD37C2" w:rsidRDefault="00CD37C2" w:rsidP="00525CC7">
      <w:pPr>
        <w:spacing w:after="0" w:line="360" w:lineRule="auto"/>
        <w:ind w:left="851"/>
        <w:jc w:val="both"/>
        <w:rPr>
          <w:rFonts w:ascii="Courier New" w:hAnsi="Courier New" w:cs="Courier New"/>
          <w:sz w:val="24"/>
          <w:szCs w:val="24"/>
        </w:rPr>
      </w:pPr>
    </w:p>
    <w:p w:rsidR="00E02516" w:rsidRDefault="00E02516" w:rsidP="00525CC7">
      <w:pPr>
        <w:pStyle w:val="Prrafodelista"/>
        <w:numPr>
          <w:ilvl w:val="0"/>
          <w:numId w:val="1"/>
        </w:numPr>
        <w:spacing w:after="0" w:line="360" w:lineRule="auto"/>
        <w:jc w:val="both"/>
        <w:rPr>
          <w:rFonts w:ascii="Courier New" w:hAnsi="Courier New" w:cs="Courier New"/>
          <w:b/>
          <w:sz w:val="24"/>
          <w:szCs w:val="24"/>
        </w:rPr>
      </w:pPr>
      <w:r>
        <w:rPr>
          <w:rFonts w:ascii="Courier New" w:hAnsi="Courier New" w:cs="Courier New"/>
          <w:b/>
          <w:sz w:val="24"/>
          <w:szCs w:val="24"/>
        </w:rPr>
        <w:t>CONCLUSIONES.</w:t>
      </w:r>
    </w:p>
    <w:p w:rsidR="00E02516" w:rsidRDefault="00E02516" w:rsidP="00E02516">
      <w:pPr>
        <w:pStyle w:val="Prrafodelista"/>
        <w:spacing w:after="0" w:line="360" w:lineRule="auto"/>
        <w:ind w:left="1211"/>
        <w:jc w:val="both"/>
        <w:rPr>
          <w:rFonts w:ascii="Courier New" w:hAnsi="Courier New" w:cs="Courier New"/>
          <w:b/>
          <w:sz w:val="24"/>
          <w:szCs w:val="24"/>
        </w:rPr>
      </w:pPr>
    </w:p>
    <w:p w:rsidR="00E02516" w:rsidRPr="00E02516" w:rsidRDefault="00E02516" w:rsidP="00E02516">
      <w:pPr>
        <w:pStyle w:val="Prrafodelista"/>
        <w:spacing w:after="0" w:line="360" w:lineRule="auto"/>
        <w:ind w:left="1211"/>
        <w:jc w:val="both"/>
        <w:rPr>
          <w:rFonts w:ascii="Courier New" w:hAnsi="Courier New" w:cs="Courier New"/>
          <w:sz w:val="24"/>
          <w:szCs w:val="24"/>
        </w:rPr>
      </w:pPr>
      <w:r w:rsidRPr="00E02516">
        <w:rPr>
          <w:rFonts w:ascii="Courier New" w:hAnsi="Courier New" w:cs="Courier New"/>
          <w:sz w:val="24"/>
          <w:szCs w:val="24"/>
        </w:rPr>
        <w:lastRenderedPageBreak/>
        <w:t xml:space="preserve">El Congreso Nacional es el poder del Estado que, de acuerdo a lo establecido en los artículos 52° numeral 2) y 53° numeral 1), se encuentra facultado para formular las acusaciones constitucionales y resolverlas, por intermedio de la Cámara de Diputados y el Senado, respectivamente. Dicha facultad, se sostiene en el ejercicio democrático de la soberanía de la Nación que se ejerce por el pueblo a través de sus representantes elegidos mediante elecciones periódicas, por sufragio universal, tal como ha sido establecido en el inciso primero del artículo 5° de la Constitución: </w:t>
      </w:r>
    </w:p>
    <w:p w:rsidR="00E02516" w:rsidRPr="00E02516" w:rsidRDefault="00E02516" w:rsidP="00E02516">
      <w:pPr>
        <w:pStyle w:val="Prrafodelista"/>
        <w:spacing w:after="0" w:line="360" w:lineRule="auto"/>
        <w:ind w:left="1211"/>
        <w:jc w:val="both"/>
        <w:rPr>
          <w:rFonts w:ascii="Courier New" w:hAnsi="Courier New" w:cs="Courier New"/>
          <w:sz w:val="24"/>
          <w:szCs w:val="24"/>
        </w:rPr>
      </w:pPr>
    </w:p>
    <w:p w:rsidR="00E02516" w:rsidRPr="00E02516" w:rsidRDefault="00E02516" w:rsidP="00E02516">
      <w:pPr>
        <w:pStyle w:val="Prrafodelista"/>
        <w:spacing w:after="0" w:line="360" w:lineRule="auto"/>
        <w:ind w:left="1211"/>
        <w:jc w:val="both"/>
        <w:rPr>
          <w:rFonts w:ascii="Courier New" w:hAnsi="Courier New" w:cs="Courier New"/>
          <w:sz w:val="24"/>
          <w:szCs w:val="24"/>
        </w:rPr>
      </w:pPr>
      <w:r w:rsidRPr="00E02516">
        <w:rPr>
          <w:rFonts w:ascii="Courier New" w:hAnsi="Courier New" w:cs="Courier New"/>
          <w:sz w:val="24"/>
          <w:szCs w:val="24"/>
        </w:rPr>
        <w:t xml:space="preserve">“Artículo 5º.- La soberanía reside esencialmente en la Nación. Su ejercicio se realiza por el pueblo a través del plebiscito y de elecciones periódicas y, también, por las autoridades que esta Constitución establece. Ningún sector del pueblo ni individuo alguno puede atribuirse su ejercicio.” </w:t>
      </w:r>
    </w:p>
    <w:p w:rsidR="00E02516" w:rsidRPr="00E02516" w:rsidRDefault="00E02516" w:rsidP="00E02516">
      <w:pPr>
        <w:pStyle w:val="Prrafodelista"/>
        <w:spacing w:after="0" w:line="360" w:lineRule="auto"/>
        <w:ind w:left="1211"/>
        <w:jc w:val="both"/>
        <w:rPr>
          <w:rFonts w:ascii="Courier New" w:hAnsi="Courier New" w:cs="Courier New"/>
          <w:sz w:val="24"/>
          <w:szCs w:val="24"/>
        </w:rPr>
      </w:pPr>
    </w:p>
    <w:p w:rsidR="00E02516" w:rsidRPr="00E02516" w:rsidRDefault="00E02516" w:rsidP="00E02516">
      <w:pPr>
        <w:pStyle w:val="Prrafodelista"/>
        <w:spacing w:after="0" w:line="360" w:lineRule="auto"/>
        <w:ind w:left="1211"/>
        <w:jc w:val="both"/>
        <w:rPr>
          <w:rFonts w:ascii="Courier New" w:hAnsi="Courier New" w:cs="Courier New"/>
          <w:sz w:val="24"/>
          <w:szCs w:val="24"/>
        </w:rPr>
      </w:pPr>
      <w:r w:rsidRPr="00E02516">
        <w:rPr>
          <w:rFonts w:ascii="Courier New" w:hAnsi="Courier New" w:cs="Courier New"/>
          <w:sz w:val="24"/>
          <w:szCs w:val="24"/>
        </w:rPr>
        <w:t>En este sentido, este juicio político, que confiere un control político en orden a consagrar la supremacía y vigencia constitucional, escapa de las sanciones propias de los tribunales con competencia penal o administrativas, formulando sanciones de rango político a las más altas autoridades del Estado que, de acuerdo al texto constitucional vigente</w:t>
      </w:r>
      <w:r>
        <w:rPr>
          <w:rFonts w:ascii="Courier New" w:hAnsi="Courier New" w:cs="Courier New"/>
          <w:sz w:val="24"/>
          <w:szCs w:val="24"/>
        </w:rPr>
        <w:t>.</w:t>
      </w:r>
    </w:p>
    <w:p w:rsidR="00E02516" w:rsidRPr="00E02516" w:rsidRDefault="00E02516" w:rsidP="00E02516">
      <w:pPr>
        <w:pStyle w:val="Prrafodelista"/>
        <w:spacing w:after="0" w:line="360" w:lineRule="auto"/>
        <w:ind w:left="1211"/>
        <w:jc w:val="both"/>
        <w:rPr>
          <w:rFonts w:ascii="Courier New" w:hAnsi="Courier New" w:cs="Courier New"/>
          <w:sz w:val="24"/>
          <w:szCs w:val="24"/>
        </w:rPr>
      </w:pPr>
    </w:p>
    <w:p w:rsidR="00E02516" w:rsidRPr="00E02516" w:rsidRDefault="00E02516" w:rsidP="00E02516">
      <w:pPr>
        <w:pStyle w:val="Prrafodelista"/>
        <w:spacing w:after="0" w:line="360" w:lineRule="auto"/>
        <w:ind w:left="1211"/>
        <w:jc w:val="both"/>
        <w:rPr>
          <w:rFonts w:ascii="Courier New" w:hAnsi="Courier New" w:cs="Courier New"/>
          <w:sz w:val="24"/>
          <w:szCs w:val="24"/>
        </w:rPr>
      </w:pPr>
      <w:r w:rsidRPr="00E02516">
        <w:rPr>
          <w:rFonts w:ascii="Courier New" w:hAnsi="Courier New" w:cs="Courier New"/>
          <w:sz w:val="24"/>
          <w:szCs w:val="24"/>
        </w:rPr>
        <w:t xml:space="preserve">Lo anterior, permite prevalecer, resguardar y garantizar el ejercicio institucional del Estado Constitucional de Derecho, controlando y limitando el poder, evitando actuaciones que transgredan el orden constitucional, asegurando el debido control de frenos y contrapesos, propio del principio de separación de poderes, responsabilizando a dichas autoridades por actos cometidos en el desempeño de sus cargos que resulten contrarias a las atribuciones que les han </w:t>
      </w:r>
      <w:r w:rsidRPr="00E02516">
        <w:rPr>
          <w:rFonts w:ascii="Courier New" w:hAnsi="Courier New" w:cs="Courier New"/>
          <w:sz w:val="24"/>
          <w:szCs w:val="24"/>
        </w:rPr>
        <w:lastRenderedPageBreak/>
        <w:t>sido establecidas, según las causales expresamente prescritas.</w:t>
      </w:r>
    </w:p>
    <w:p w:rsidR="00E02516" w:rsidRPr="00E02516" w:rsidRDefault="00E02516" w:rsidP="00E02516">
      <w:pPr>
        <w:pStyle w:val="Prrafodelista"/>
        <w:spacing w:after="0" w:line="360" w:lineRule="auto"/>
        <w:ind w:left="1211"/>
        <w:jc w:val="both"/>
        <w:rPr>
          <w:rFonts w:ascii="Courier New" w:hAnsi="Courier New" w:cs="Courier New"/>
          <w:sz w:val="24"/>
          <w:szCs w:val="24"/>
        </w:rPr>
      </w:pPr>
    </w:p>
    <w:p w:rsidR="003E5816" w:rsidRDefault="003A4E22" w:rsidP="003E5816">
      <w:pPr>
        <w:pStyle w:val="Prrafodelista"/>
        <w:spacing w:after="0" w:line="360" w:lineRule="auto"/>
        <w:ind w:left="1211"/>
        <w:jc w:val="both"/>
        <w:rPr>
          <w:rFonts w:ascii="Courier New" w:hAnsi="Courier New" w:cs="Courier New"/>
          <w:sz w:val="24"/>
          <w:szCs w:val="24"/>
        </w:rPr>
      </w:pPr>
      <w:r>
        <w:rPr>
          <w:rFonts w:ascii="Courier New" w:hAnsi="Courier New" w:cs="Courier New"/>
          <w:sz w:val="24"/>
          <w:szCs w:val="24"/>
        </w:rPr>
        <w:t>Por tanto</w:t>
      </w:r>
      <w:r w:rsidR="00E02516" w:rsidRPr="00E02516">
        <w:rPr>
          <w:rFonts w:ascii="Courier New" w:hAnsi="Courier New" w:cs="Courier New"/>
          <w:sz w:val="24"/>
          <w:szCs w:val="24"/>
        </w:rPr>
        <w:t xml:space="preserve">, residiendo este control político en el Congreso Nacional, no parece encontrar justificación </w:t>
      </w:r>
      <w:r w:rsidR="003E5816">
        <w:rPr>
          <w:rFonts w:ascii="Courier New" w:hAnsi="Courier New" w:cs="Courier New"/>
          <w:sz w:val="24"/>
          <w:szCs w:val="24"/>
        </w:rPr>
        <w:t xml:space="preserve">legal </w:t>
      </w:r>
      <w:r w:rsidR="00E02516" w:rsidRPr="00E02516">
        <w:rPr>
          <w:rFonts w:ascii="Courier New" w:hAnsi="Courier New" w:cs="Courier New"/>
          <w:sz w:val="24"/>
          <w:szCs w:val="24"/>
        </w:rPr>
        <w:t xml:space="preserve">para dejar fuera de sus atribuciones la posibilidad de formular acusación constitucional en contra del Fiscal Nacional y fiscales regionales, estimando, además, que dicha facultad se condice con el propio sistema institucional concebido por el poder constituyente originario, que ha entregado el rol de resguardo del control político institucional de altos funcionarios a la Honorable Cámara de Diputados y </w:t>
      </w:r>
      <w:r w:rsidR="003E5816">
        <w:rPr>
          <w:rFonts w:ascii="Courier New" w:hAnsi="Courier New" w:cs="Courier New"/>
          <w:sz w:val="24"/>
          <w:szCs w:val="24"/>
        </w:rPr>
        <w:t>d</w:t>
      </w:r>
      <w:r w:rsidR="00E02516" w:rsidRPr="00E02516">
        <w:rPr>
          <w:rFonts w:ascii="Courier New" w:hAnsi="Courier New" w:cs="Courier New"/>
          <w:sz w:val="24"/>
          <w:szCs w:val="24"/>
        </w:rPr>
        <w:t xml:space="preserve">el Senado. En el caso, el Fiscal Nacional y los fiscales regionales, son representantes de un organismo autónomo y jerarquizado establecido en el artículo 83° y siguientes de la Carta Fundamental, cuya concepción en nuestro ordenamiento jurídico se gesta con la sustancial modernización que experimentó nuestro sistema procesal penal y cuyo actuar debe estarse a la Constitución y leyes dictadas conforme a ella, debiendo por tanto controlarse y limitarse el poder, en pos de la organización de nuestro Estado Constitucional de Derecho. De presentarse contravenciones a éstas, que pudieran vulnerar las normas establecidas, el Congreso Nacional debe contar con las herramientas constitucionales para formular acusaciones que permitan ejercer el debido control a través de la Cámara de Diputados, de lo que debe </w:t>
      </w:r>
      <w:r w:rsidR="003E5816">
        <w:rPr>
          <w:rFonts w:ascii="Courier New" w:hAnsi="Courier New" w:cs="Courier New"/>
          <w:sz w:val="24"/>
          <w:szCs w:val="24"/>
        </w:rPr>
        <w:t>resolver el Senado como jurado.</w:t>
      </w:r>
    </w:p>
    <w:p w:rsidR="003E5816" w:rsidRDefault="003E5816" w:rsidP="003E5816">
      <w:pPr>
        <w:pStyle w:val="Prrafodelista"/>
        <w:spacing w:after="0" w:line="360" w:lineRule="auto"/>
        <w:ind w:left="1211"/>
        <w:jc w:val="both"/>
        <w:rPr>
          <w:rFonts w:ascii="Courier New" w:hAnsi="Courier New" w:cs="Courier New"/>
          <w:sz w:val="24"/>
          <w:szCs w:val="24"/>
        </w:rPr>
      </w:pPr>
    </w:p>
    <w:p w:rsidR="003E5816" w:rsidRDefault="003E5816" w:rsidP="003E5816">
      <w:pPr>
        <w:pStyle w:val="Prrafodelista"/>
        <w:spacing w:after="0" w:line="360" w:lineRule="auto"/>
        <w:ind w:left="1211"/>
        <w:jc w:val="both"/>
        <w:rPr>
          <w:rFonts w:ascii="Courier New" w:hAnsi="Courier New" w:cs="Courier New"/>
          <w:sz w:val="24"/>
          <w:szCs w:val="24"/>
        </w:rPr>
      </w:pPr>
      <w:r>
        <w:rPr>
          <w:rFonts w:ascii="Courier New" w:hAnsi="Courier New" w:cs="Courier New"/>
          <w:sz w:val="24"/>
          <w:szCs w:val="24"/>
        </w:rPr>
        <w:t>Asimismo, considerando la diversa naturaleza de los controles, no se problema en mantener la posibilidad de remoción por la Corte Suprema, atendida la diferencia en sus causales y procedimiento.</w:t>
      </w:r>
    </w:p>
    <w:p w:rsidR="00E02516" w:rsidRDefault="00E02516" w:rsidP="00E02516">
      <w:pPr>
        <w:pStyle w:val="Prrafodelista"/>
        <w:spacing w:after="0" w:line="360" w:lineRule="auto"/>
        <w:ind w:left="1211"/>
        <w:jc w:val="both"/>
        <w:rPr>
          <w:rFonts w:ascii="Courier New" w:hAnsi="Courier New" w:cs="Courier New"/>
          <w:b/>
          <w:sz w:val="24"/>
          <w:szCs w:val="24"/>
        </w:rPr>
      </w:pPr>
    </w:p>
    <w:p w:rsidR="00CD37C2" w:rsidRDefault="00E02516" w:rsidP="00525CC7">
      <w:pPr>
        <w:pStyle w:val="Prrafodelista"/>
        <w:numPr>
          <w:ilvl w:val="0"/>
          <w:numId w:val="1"/>
        </w:numPr>
        <w:spacing w:after="0" w:line="360" w:lineRule="auto"/>
        <w:jc w:val="both"/>
        <w:rPr>
          <w:rFonts w:ascii="Courier New" w:hAnsi="Courier New" w:cs="Courier New"/>
          <w:b/>
          <w:sz w:val="24"/>
          <w:szCs w:val="24"/>
        </w:rPr>
      </w:pPr>
      <w:r>
        <w:rPr>
          <w:rFonts w:ascii="Courier New" w:hAnsi="Courier New" w:cs="Courier New"/>
          <w:b/>
          <w:sz w:val="24"/>
          <w:szCs w:val="24"/>
        </w:rPr>
        <w:t>IDEA MATRIZ</w:t>
      </w:r>
    </w:p>
    <w:p w:rsidR="003E5816" w:rsidRPr="00CD37C2" w:rsidRDefault="003E5816" w:rsidP="003E5816">
      <w:pPr>
        <w:pStyle w:val="Prrafodelista"/>
        <w:spacing w:after="0" w:line="360" w:lineRule="auto"/>
        <w:ind w:left="1211"/>
        <w:jc w:val="both"/>
        <w:rPr>
          <w:rFonts w:ascii="Courier New" w:hAnsi="Courier New" w:cs="Courier New"/>
          <w:b/>
          <w:sz w:val="24"/>
          <w:szCs w:val="24"/>
        </w:rPr>
      </w:pPr>
    </w:p>
    <w:p w:rsidR="007165A5" w:rsidRDefault="00CD37C2" w:rsidP="00525CC7">
      <w:pPr>
        <w:spacing w:after="0" w:line="360" w:lineRule="auto"/>
        <w:ind w:left="851" w:firstLine="565"/>
        <w:jc w:val="both"/>
        <w:rPr>
          <w:rFonts w:ascii="Courier New" w:hAnsi="Courier New" w:cs="Courier New"/>
          <w:sz w:val="24"/>
          <w:szCs w:val="24"/>
        </w:rPr>
      </w:pPr>
      <w:r w:rsidRPr="00CD37C2">
        <w:rPr>
          <w:rFonts w:ascii="Courier New" w:hAnsi="Courier New" w:cs="Courier New"/>
          <w:sz w:val="24"/>
          <w:szCs w:val="24"/>
        </w:rPr>
        <w:t xml:space="preserve">En razón de lo expuesto, se ha estimado necesario </w:t>
      </w:r>
      <w:r w:rsidR="00525CC7">
        <w:rPr>
          <w:rFonts w:ascii="Courier New" w:hAnsi="Courier New" w:cs="Courier New"/>
          <w:sz w:val="24"/>
          <w:szCs w:val="24"/>
        </w:rPr>
        <w:t>incluir al Fiscal Nacional y a los Fiscales Nacionales como autoridades susceptibles de acusación constitucional, por las mismas causales y requisitos aplicables para el Contralor General de la República y para los Magistrados de los Tribunales Superiores de Justicia, esto es, por notable abandono de deberes</w:t>
      </w:r>
      <w:r w:rsidR="00103FA0">
        <w:rPr>
          <w:rFonts w:ascii="Courier New" w:hAnsi="Courier New" w:cs="Courier New"/>
          <w:sz w:val="24"/>
          <w:szCs w:val="24"/>
        </w:rPr>
        <w:t>.</w:t>
      </w:r>
    </w:p>
    <w:p w:rsidR="00480278" w:rsidRDefault="00480278" w:rsidP="003E5816">
      <w:pPr>
        <w:spacing w:after="0" w:line="360" w:lineRule="auto"/>
        <w:jc w:val="both"/>
        <w:rPr>
          <w:rFonts w:ascii="Courier New" w:hAnsi="Courier New" w:cs="Courier New"/>
          <w:sz w:val="24"/>
          <w:szCs w:val="24"/>
        </w:rPr>
      </w:pPr>
    </w:p>
    <w:p w:rsidR="00480278" w:rsidRPr="007165A5" w:rsidRDefault="00480278" w:rsidP="00525CC7">
      <w:pPr>
        <w:spacing w:after="0" w:line="360" w:lineRule="auto"/>
        <w:ind w:left="851" w:firstLine="565"/>
        <w:jc w:val="both"/>
        <w:rPr>
          <w:rFonts w:ascii="Courier New" w:hAnsi="Courier New" w:cs="Courier New"/>
          <w:sz w:val="24"/>
          <w:szCs w:val="24"/>
        </w:rPr>
      </w:pPr>
    </w:p>
    <w:p w:rsidR="00973392" w:rsidRDefault="00973392" w:rsidP="00525CC7">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En atención a lo precedentemente expuesto, vengo en proponer el siguiente</w:t>
      </w:r>
      <w:r w:rsidR="00AB6243">
        <w:rPr>
          <w:rFonts w:ascii="Courier New" w:hAnsi="Courier New" w:cs="Courier New"/>
          <w:sz w:val="24"/>
          <w:szCs w:val="24"/>
        </w:rPr>
        <w:t>:</w:t>
      </w:r>
    </w:p>
    <w:p w:rsidR="00973392" w:rsidRDefault="00973392" w:rsidP="00525CC7">
      <w:pPr>
        <w:spacing w:after="0" w:line="360" w:lineRule="auto"/>
        <w:ind w:left="851"/>
        <w:jc w:val="both"/>
        <w:rPr>
          <w:rFonts w:ascii="Courier New" w:hAnsi="Courier New" w:cs="Courier New"/>
          <w:sz w:val="24"/>
          <w:szCs w:val="24"/>
        </w:rPr>
      </w:pPr>
    </w:p>
    <w:p w:rsidR="00973392" w:rsidRPr="00AB6243" w:rsidRDefault="00973392" w:rsidP="00525CC7">
      <w:pPr>
        <w:spacing w:after="0" w:line="360" w:lineRule="auto"/>
        <w:ind w:left="851"/>
        <w:jc w:val="center"/>
        <w:rPr>
          <w:rFonts w:ascii="Courier New" w:hAnsi="Courier New" w:cs="Courier New"/>
          <w:b/>
          <w:sz w:val="24"/>
          <w:szCs w:val="24"/>
        </w:rPr>
      </w:pPr>
      <w:r w:rsidRPr="00AB6243">
        <w:rPr>
          <w:rFonts w:ascii="Courier New" w:hAnsi="Courier New" w:cs="Courier New"/>
          <w:b/>
          <w:sz w:val="24"/>
          <w:szCs w:val="24"/>
        </w:rPr>
        <w:t>Proyecto de Reforma Constitucional</w:t>
      </w:r>
    </w:p>
    <w:p w:rsidR="00973392" w:rsidRDefault="00973392" w:rsidP="00525CC7">
      <w:pPr>
        <w:spacing w:after="0" w:line="360" w:lineRule="auto"/>
        <w:ind w:left="851"/>
        <w:jc w:val="both"/>
        <w:rPr>
          <w:rFonts w:ascii="Courier New" w:hAnsi="Courier New" w:cs="Courier New"/>
          <w:sz w:val="24"/>
          <w:szCs w:val="24"/>
        </w:rPr>
      </w:pPr>
    </w:p>
    <w:p w:rsidR="00C16BA3" w:rsidRDefault="00973392" w:rsidP="00525CC7">
      <w:pPr>
        <w:spacing w:after="0" w:line="360" w:lineRule="auto"/>
        <w:ind w:left="851"/>
        <w:jc w:val="both"/>
        <w:rPr>
          <w:rFonts w:ascii="Courier New" w:hAnsi="Courier New" w:cs="Courier New"/>
          <w:b/>
          <w:sz w:val="24"/>
          <w:szCs w:val="24"/>
        </w:rPr>
      </w:pPr>
      <w:r>
        <w:rPr>
          <w:rFonts w:ascii="Courier New" w:hAnsi="Courier New" w:cs="Courier New"/>
          <w:b/>
          <w:sz w:val="24"/>
          <w:szCs w:val="24"/>
        </w:rPr>
        <w:t xml:space="preserve">Artículo </w:t>
      </w:r>
      <w:r w:rsidR="00525CC7">
        <w:rPr>
          <w:rFonts w:ascii="Courier New" w:hAnsi="Courier New" w:cs="Courier New"/>
          <w:b/>
          <w:sz w:val="24"/>
          <w:szCs w:val="24"/>
        </w:rPr>
        <w:t>Único:</w:t>
      </w:r>
      <w:r>
        <w:rPr>
          <w:rFonts w:ascii="Courier New" w:hAnsi="Courier New" w:cs="Courier New"/>
          <w:b/>
          <w:sz w:val="24"/>
          <w:szCs w:val="24"/>
        </w:rPr>
        <w:t xml:space="preserve"> </w:t>
      </w:r>
    </w:p>
    <w:p w:rsidR="00973392" w:rsidRDefault="00C16BA3" w:rsidP="00525CC7">
      <w:pPr>
        <w:spacing w:after="0" w:line="360" w:lineRule="auto"/>
        <w:ind w:left="851"/>
        <w:jc w:val="both"/>
        <w:rPr>
          <w:rFonts w:ascii="Courier New" w:hAnsi="Courier New" w:cs="Courier New"/>
          <w:sz w:val="24"/>
          <w:szCs w:val="24"/>
        </w:rPr>
      </w:pPr>
      <w:r>
        <w:rPr>
          <w:rFonts w:ascii="Courier New" w:hAnsi="Courier New" w:cs="Courier New"/>
          <w:b/>
          <w:sz w:val="24"/>
          <w:szCs w:val="24"/>
        </w:rPr>
        <w:t xml:space="preserve">1.- </w:t>
      </w:r>
      <w:r w:rsidR="00525CC7" w:rsidRPr="00525CC7">
        <w:rPr>
          <w:rFonts w:ascii="Courier New" w:hAnsi="Courier New" w:cs="Courier New"/>
          <w:sz w:val="24"/>
          <w:szCs w:val="24"/>
        </w:rPr>
        <w:t>Intercálese en la letra c) del numeral 2 del artículo 52 de la Constitución Política</w:t>
      </w:r>
      <w:r w:rsidR="00525CC7">
        <w:rPr>
          <w:rFonts w:ascii="Courier New" w:hAnsi="Courier New" w:cs="Courier New"/>
          <w:sz w:val="24"/>
          <w:szCs w:val="24"/>
        </w:rPr>
        <w:t>,</w:t>
      </w:r>
      <w:r w:rsidR="00525CC7" w:rsidRPr="00525CC7">
        <w:rPr>
          <w:rFonts w:ascii="Courier New" w:hAnsi="Courier New" w:cs="Courier New"/>
          <w:sz w:val="24"/>
          <w:szCs w:val="24"/>
        </w:rPr>
        <w:t xml:space="preserve"> luego de la expresión “</w:t>
      </w:r>
      <w:r w:rsidR="00525CC7" w:rsidRPr="00525CC7">
        <w:rPr>
          <w:rFonts w:ascii="Courier New" w:hAnsi="Courier New" w:cs="Courier New"/>
          <w:i/>
          <w:sz w:val="24"/>
          <w:szCs w:val="24"/>
        </w:rPr>
        <w:t>tribunales superiores de justicia</w:t>
      </w:r>
      <w:r w:rsidR="00525CC7">
        <w:rPr>
          <w:rFonts w:ascii="Courier New" w:hAnsi="Courier New" w:cs="Courier New"/>
          <w:sz w:val="24"/>
          <w:szCs w:val="24"/>
        </w:rPr>
        <w:t>” y seguido de una coma</w:t>
      </w:r>
      <w:r w:rsidR="00525CC7" w:rsidRPr="00525CC7">
        <w:rPr>
          <w:rFonts w:ascii="Courier New" w:hAnsi="Courier New" w:cs="Courier New"/>
          <w:sz w:val="24"/>
          <w:szCs w:val="24"/>
        </w:rPr>
        <w:t>, las palabras “Fiscal Nacional y fiscales regionales del Ministerio Público</w:t>
      </w:r>
      <w:r w:rsidR="00525CC7">
        <w:rPr>
          <w:rFonts w:ascii="Courier New" w:hAnsi="Courier New" w:cs="Courier New"/>
          <w:sz w:val="24"/>
          <w:szCs w:val="24"/>
        </w:rPr>
        <w:t>”.</w:t>
      </w:r>
    </w:p>
    <w:p w:rsidR="00C16BA3" w:rsidRDefault="00C16BA3" w:rsidP="00525CC7">
      <w:pPr>
        <w:spacing w:after="0" w:line="360" w:lineRule="auto"/>
        <w:ind w:left="851"/>
        <w:jc w:val="both"/>
        <w:rPr>
          <w:rFonts w:ascii="Courier New" w:hAnsi="Courier New" w:cs="Courier New"/>
          <w:sz w:val="24"/>
          <w:szCs w:val="24"/>
        </w:rPr>
      </w:pPr>
      <w:r>
        <w:rPr>
          <w:rFonts w:ascii="Courier New" w:hAnsi="Courier New" w:cs="Courier New"/>
          <w:b/>
          <w:sz w:val="24"/>
          <w:szCs w:val="24"/>
        </w:rPr>
        <w:t>2.</w:t>
      </w:r>
      <w:r>
        <w:rPr>
          <w:rFonts w:ascii="Courier New" w:hAnsi="Courier New" w:cs="Courier New"/>
          <w:sz w:val="24"/>
          <w:szCs w:val="24"/>
        </w:rPr>
        <w:t>- En el inciso primero del artículo 89 de la Constitución, para eliminar la palabra “solo” ubicada entre las palabras “fiscales regionales” y “podrán ser removidos”.</w:t>
      </w:r>
    </w:p>
    <w:p w:rsidR="003E5816" w:rsidRDefault="003E5816" w:rsidP="00525CC7">
      <w:pPr>
        <w:spacing w:after="0" w:line="360" w:lineRule="auto"/>
        <w:ind w:left="851"/>
        <w:jc w:val="both"/>
        <w:rPr>
          <w:rFonts w:ascii="Courier New" w:hAnsi="Courier New" w:cs="Courier New"/>
          <w:sz w:val="24"/>
          <w:szCs w:val="24"/>
        </w:rPr>
      </w:pPr>
    </w:p>
    <w:p w:rsidR="003E5816" w:rsidRDefault="003E5816" w:rsidP="00525CC7">
      <w:pPr>
        <w:spacing w:after="0" w:line="360" w:lineRule="auto"/>
        <w:ind w:left="851"/>
        <w:jc w:val="both"/>
        <w:rPr>
          <w:rFonts w:ascii="Courier New" w:hAnsi="Courier New" w:cs="Courier New"/>
          <w:sz w:val="24"/>
          <w:szCs w:val="24"/>
        </w:rPr>
      </w:pPr>
    </w:p>
    <w:p w:rsidR="003E5816" w:rsidRDefault="003E5816" w:rsidP="00525CC7">
      <w:pPr>
        <w:spacing w:after="0" w:line="360" w:lineRule="auto"/>
        <w:ind w:left="851"/>
        <w:jc w:val="both"/>
        <w:rPr>
          <w:rFonts w:ascii="Courier New" w:hAnsi="Courier New" w:cs="Courier New"/>
          <w:sz w:val="24"/>
          <w:szCs w:val="24"/>
        </w:rPr>
      </w:pPr>
    </w:p>
    <w:p w:rsidR="00C22392" w:rsidRDefault="00C22392" w:rsidP="00525CC7">
      <w:pPr>
        <w:spacing w:after="0" w:line="360" w:lineRule="auto"/>
        <w:jc w:val="both"/>
        <w:rPr>
          <w:rFonts w:ascii="Courier New" w:hAnsi="Courier New" w:cs="Courier New"/>
          <w:sz w:val="24"/>
          <w:szCs w:val="24"/>
        </w:rPr>
      </w:pPr>
    </w:p>
    <w:p w:rsidR="00C22392" w:rsidRDefault="00C22392" w:rsidP="00525CC7">
      <w:pPr>
        <w:spacing w:after="0" w:line="360" w:lineRule="auto"/>
        <w:jc w:val="center"/>
        <w:rPr>
          <w:rFonts w:ascii="Courier New" w:hAnsi="Courier New" w:cs="Courier New"/>
          <w:b/>
          <w:sz w:val="24"/>
          <w:szCs w:val="24"/>
        </w:rPr>
      </w:pPr>
      <w:r>
        <w:rPr>
          <w:rFonts w:ascii="Courier New" w:hAnsi="Courier New" w:cs="Courier New"/>
          <w:b/>
          <w:sz w:val="24"/>
          <w:szCs w:val="24"/>
        </w:rPr>
        <w:t>RAUL SOTO MARDONES</w:t>
      </w:r>
    </w:p>
    <w:p w:rsidR="00C22392" w:rsidRPr="00C22392" w:rsidRDefault="00C22392" w:rsidP="00525CC7">
      <w:pPr>
        <w:spacing w:after="0" w:line="360" w:lineRule="auto"/>
        <w:jc w:val="center"/>
        <w:rPr>
          <w:rFonts w:ascii="Courier New" w:hAnsi="Courier New" w:cs="Courier New"/>
          <w:b/>
          <w:sz w:val="24"/>
          <w:szCs w:val="24"/>
        </w:rPr>
      </w:pPr>
      <w:r>
        <w:rPr>
          <w:rFonts w:ascii="Courier New" w:hAnsi="Courier New" w:cs="Courier New"/>
          <w:b/>
          <w:sz w:val="24"/>
          <w:szCs w:val="24"/>
        </w:rPr>
        <w:t>Diputado de la República</w:t>
      </w:r>
    </w:p>
    <w:sectPr w:rsidR="00C22392" w:rsidRPr="00C22392" w:rsidSect="00525CC7">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31" w:rsidRDefault="003B5B31" w:rsidP="00AE0FA0">
      <w:pPr>
        <w:spacing w:after="0" w:line="240" w:lineRule="auto"/>
      </w:pPr>
      <w:r>
        <w:separator/>
      </w:r>
    </w:p>
  </w:endnote>
  <w:endnote w:type="continuationSeparator" w:id="0">
    <w:p w:rsidR="003B5B31" w:rsidRDefault="003B5B31" w:rsidP="00AE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31" w:rsidRDefault="003B5B31" w:rsidP="00AE0FA0">
      <w:pPr>
        <w:spacing w:after="0" w:line="240" w:lineRule="auto"/>
      </w:pPr>
      <w:r>
        <w:separator/>
      </w:r>
    </w:p>
  </w:footnote>
  <w:footnote w:type="continuationSeparator" w:id="0">
    <w:p w:rsidR="003B5B31" w:rsidRDefault="003B5B31" w:rsidP="00AE0FA0">
      <w:pPr>
        <w:spacing w:after="0" w:line="240" w:lineRule="auto"/>
      </w:pPr>
      <w:r>
        <w:continuationSeparator/>
      </w:r>
    </w:p>
  </w:footnote>
  <w:footnote w:id="1">
    <w:p w:rsidR="001967DA" w:rsidRPr="00691B24" w:rsidRDefault="001967DA" w:rsidP="00691B24">
      <w:pPr>
        <w:pStyle w:val="Textonotapie"/>
        <w:jc w:val="both"/>
        <w:rPr>
          <w:rFonts w:ascii="Courier New" w:hAnsi="Courier New" w:cs="Courier New"/>
        </w:rPr>
      </w:pPr>
      <w:r w:rsidRPr="00691B24">
        <w:rPr>
          <w:rStyle w:val="Refdenotaalpie"/>
          <w:rFonts w:ascii="Courier New" w:hAnsi="Courier New" w:cs="Courier New"/>
        </w:rPr>
        <w:footnoteRef/>
      </w:r>
      <w:r w:rsidRPr="00691B24">
        <w:rPr>
          <w:rFonts w:ascii="Courier New" w:hAnsi="Courier New" w:cs="Courier New"/>
        </w:rPr>
        <w:t xml:space="preserve"> Ver. </w:t>
      </w:r>
      <w:proofErr w:type="spellStart"/>
      <w:r w:rsidRPr="00691B24">
        <w:rPr>
          <w:rFonts w:ascii="Courier New" w:hAnsi="Courier New" w:cs="Courier New"/>
        </w:rPr>
        <w:t>Marienhoff</w:t>
      </w:r>
      <w:proofErr w:type="spellEnd"/>
      <w:r w:rsidRPr="00691B24">
        <w:rPr>
          <w:rFonts w:ascii="Courier New" w:hAnsi="Courier New" w:cs="Courier New"/>
        </w:rPr>
        <w:t xml:space="preserve">, Miguel S. Tratado de Derecho Administrativo. Tomo I, Teoría general. 2ª edición, </w:t>
      </w:r>
      <w:proofErr w:type="spellStart"/>
      <w:r w:rsidRPr="00691B24">
        <w:rPr>
          <w:rFonts w:ascii="Courier New" w:hAnsi="Courier New" w:cs="Courier New"/>
        </w:rPr>
        <w:t>Abeledo</w:t>
      </w:r>
      <w:proofErr w:type="spellEnd"/>
      <w:r w:rsidRPr="00691B24">
        <w:rPr>
          <w:rFonts w:ascii="Courier New" w:hAnsi="Courier New" w:cs="Courier New"/>
        </w:rPr>
        <w:t xml:space="preserve"> </w:t>
      </w:r>
      <w:proofErr w:type="spellStart"/>
      <w:r w:rsidRPr="00691B24">
        <w:rPr>
          <w:rFonts w:ascii="Courier New" w:hAnsi="Courier New" w:cs="Courier New"/>
        </w:rPr>
        <w:t>Perrot</w:t>
      </w:r>
      <w:proofErr w:type="spellEnd"/>
      <w:r w:rsidRPr="00691B24">
        <w:rPr>
          <w:rFonts w:ascii="Courier New" w:hAnsi="Courier New" w:cs="Courier New"/>
        </w:rPr>
        <w:t>, Buenos Aires, 1977, p. 780.</w:t>
      </w:r>
    </w:p>
  </w:footnote>
  <w:footnote w:id="2">
    <w:p w:rsidR="001967DA" w:rsidRPr="00691B24" w:rsidRDefault="001967DA" w:rsidP="00691B24">
      <w:pPr>
        <w:pStyle w:val="Textonotapie"/>
        <w:jc w:val="both"/>
        <w:rPr>
          <w:rFonts w:ascii="Courier New" w:hAnsi="Courier New" w:cs="Courier New"/>
        </w:rPr>
      </w:pPr>
      <w:r w:rsidRPr="00691B24">
        <w:rPr>
          <w:rStyle w:val="Refdenotaalpie"/>
          <w:rFonts w:ascii="Courier New" w:hAnsi="Courier New" w:cs="Courier New"/>
        </w:rPr>
        <w:footnoteRef/>
      </w:r>
      <w:r w:rsidRPr="00691B24">
        <w:rPr>
          <w:rFonts w:ascii="Courier New" w:hAnsi="Courier New" w:cs="Courier New"/>
        </w:rPr>
        <w:t xml:space="preserve"> Ejemplo de esto sería el juicio de residencia, al que se encontraban sujetas las autoridades coloniales.</w:t>
      </w:r>
    </w:p>
  </w:footnote>
  <w:footnote w:id="3">
    <w:p w:rsidR="001967DA" w:rsidRPr="00691B24" w:rsidRDefault="001967DA" w:rsidP="00691B24">
      <w:pPr>
        <w:pStyle w:val="Textonotapie"/>
        <w:jc w:val="both"/>
        <w:rPr>
          <w:rFonts w:ascii="Courier New" w:hAnsi="Courier New" w:cs="Courier New"/>
        </w:rPr>
      </w:pPr>
      <w:r w:rsidRPr="00691B24">
        <w:rPr>
          <w:rStyle w:val="Refdenotaalpie"/>
          <w:rFonts w:ascii="Courier New" w:hAnsi="Courier New" w:cs="Courier New"/>
        </w:rPr>
        <w:footnoteRef/>
      </w:r>
      <w:r w:rsidRPr="00691B24">
        <w:rPr>
          <w:rFonts w:ascii="Courier New" w:hAnsi="Courier New" w:cs="Courier New"/>
        </w:rPr>
        <w:t xml:space="preserve"> De la Garza Santos, Iván. “La responsabilidad política de los servidores públicos en el sistema presidencial mexicano: el juicio político”, en </w:t>
      </w:r>
      <w:r w:rsidR="00691B24" w:rsidRPr="00691B24">
        <w:rPr>
          <w:rFonts w:ascii="Courier New" w:hAnsi="Courier New" w:cs="Courier New"/>
        </w:rPr>
        <w:t>https://archivos.juridicas.unam.mx/www/bjv/libros/6/2834/6.pdf</w:t>
      </w:r>
      <w:r w:rsidRPr="00691B24">
        <w:rPr>
          <w:rFonts w:ascii="Courier New" w:hAnsi="Courier New" w:cs="Courier New"/>
        </w:rPr>
        <w:t>, p. 175.</w:t>
      </w:r>
    </w:p>
  </w:footnote>
  <w:footnote w:id="4">
    <w:p w:rsidR="000C6ECF" w:rsidRPr="00691B24" w:rsidRDefault="000C6ECF" w:rsidP="00691B24">
      <w:pPr>
        <w:pStyle w:val="Textonotapie"/>
        <w:jc w:val="both"/>
        <w:rPr>
          <w:rFonts w:ascii="Courier New" w:hAnsi="Courier New" w:cs="Courier New"/>
        </w:rPr>
      </w:pPr>
      <w:r w:rsidRPr="00691B24">
        <w:rPr>
          <w:rStyle w:val="Refdenotaalpie"/>
          <w:rFonts w:ascii="Courier New" w:hAnsi="Courier New" w:cs="Courier New"/>
        </w:rPr>
        <w:footnoteRef/>
      </w:r>
      <w:r w:rsidRPr="00691B24">
        <w:rPr>
          <w:rFonts w:ascii="Courier New" w:hAnsi="Courier New" w:cs="Courier New"/>
        </w:rPr>
        <w:t xml:space="preserve"> </w:t>
      </w:r>
      <w:r w:rsidR="00691B24" w:rsidRPr="00691B24">
        <w:rPr>
          <w:rFonts w:ascii="Courier New" w:hAnsi="Courier New" w:cs="Courier New"/>
        </w:rPr>
        <w:t>Ibíd.</w:t>
      </w:r>
      <w:r w:rsidRPr="00691B24">
        <w:rPr>
          <w:rFonts w:ascii="Courier New" w:hAnsi="Courier New" w:cs="Courier New"/>
        </w:rPr>
        <w:t xml:space="preserve"> </w:t>
      </w:r>
    </w:p>
  </w:footnote>
  <w:footnote w:id="5">
    <w:p w:rsidR="00042A07" w:rsidRPr="00691B24" w:rsidRDefault="00042A07" w:rsidP="00691B24">
      <w:pPr>
        <w:pStyle w:val="Textonotapie"/>
        <w:jc w:val="both"/>
        <w:rPr>
          <w:rFonts w:ascii="Courier New" w:hAnsi="Courier New" w:cs="Courier New"/>
        </w:rPr>
      </w:pPr>
      <w:r w:rsidRPr="00691B24">
        <w:rPr>
          <w:rStyle w:val="Refdenotaalpie"/>
          <w:rFonts w:ascii="Courier New" w:hAnsi="Courier New" w:cs="Courier New"/>
        </w:rPr>
        <w:footnoteRef/>
      </w:r>
      <w:r w:rsidRPr="00691B24">
        <w:rPr>
          <w:rFonts w:ascii="Courier New" w:hAnsi="Courier New" w:cs="Courier New"/>
        </w:rPr>
        <w:t xml:space="preserve"> Sesión de Sala del Senado de 15 de abril, 1997. Diario de Sesión en Sesión 40. Legislatura 334. Discusión General.</w:t>
      </w:r>
    </w:p>
    <w:p w:rsidR="00042A07" w:rsidRPr="00691B24" w:rsidRDefault="00042A07" w:rsidP="00691B24">
      <w:pPr>
        <w:pStyle w:val="Textonotapie"/>
        <w:jc w:val="both"/>
        <w:rPr>
          <w:rFonts w:ascii="Courier New" w:hAnsi="Courier New" w:cs="Courier New"/>
        </w:rPr>
      </w:pPr>
    </w:p>
  </w:footnote>
  <w:footnote w:id="6">
    <w:p w:rsidR="00042A07" w:rsidRPr="00691B24" w:rsidRDefault="00042A07" w:rsidP="00691B24">
      <w:pPr>
        <w:pStyle w:val="Textonotapie"/>
        <w:jc w:val="both"/>
        <w:rPr>
          <w:rFonts w:ascii="Courier New" w:hAnsi="Courier New" w:cs="Courier New"/>
        </w:rPr>
      </w:pPr>
      <w:r w:rsidRPr="00691B24">
        <w:rPr>
          <w:rStyle w:val="Refdenotaalpie"/>
          <w:rFonts w:ascii="Courier New" w:hAnsi="Courier New" w:cs="Courier New"/>
        </w:rPr>
        <w:footnoteRef/>
      </w:r>
      <w:r w:rsidRPr="00691B24">
        <w:rPr>
          <w:rFonts w:ascii="Courier New" w:hAnsi="Courier New" w:cs="Courier New"/>
        </w:rPr>
        <w:t xml:space="preserve"> </w:t>
      </w:r>
      <w:r w:rsidR="00525CC7" w:rsidRPr="00691B24">
        <w:rPr>
          <w:rFonts w:ascii="Courier New" w:hAnsi="Courier New" w:cs="Courier New"/>
        </w:rPr>
        <w:t>Ibíd.</w:t>
      </w:r>
    </w:p>
  </w:footnote>
  <w:footnote w:id="7">
    <w:p w:rsidR="00205DBD" w:rsidRPr="00691B24" w:rsidRDefault="00205DBD" w:rsidP="00691B24">
      <w:pPr>
        <w:pStyle w:val="Textonotapie"/>
        <w:jc w:val="both"/>
        <w:rPr>
          <w:rFonts w:ascii="Courier New" w:hAnsi="Courier New" w:cs="Courier New"/>
        </w:rPr>
      </w:pPr>
      <w:r w:rsidRPr="00691B24">
        <w:rPr>
          <w:rStyle w:val="Refdenotaalpie"/>
          <w:rFonts w:ascii="Courier New" w:hAnsi="Courier New" w:cs="Courier New"/>
        </w:rPr>
        <w:footnoteRef/>
      </w:r>
      <w:r w:rsidRPr="00691B24">
        <w:rPr>
          <w:rFonts w:ascii="Courier New" w:hAnsi="Courier New" w:cs="Courier New"/>
        </w:rPr>
        <w:t xml:space="preserve"> </w:t>
      </w:r>
      <w:r w:rsidR="00525CC7" w:rsidRPr="00691B24">
        <w:rPr>
          <w:rFonts w:ascii="Courier New" w:hAnsi="Courier New" w:cs="Courier New"/>
        </w:rPr>
        <w:t>Ibíd.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62" w:rsidRDefault="00B64062" w:rsidP="00B64062">
    <w:pPr>
      <w:pStyle w:val="Encabezado"/>
      <w:jc w:val="center"/>
    </w:pPr>
    <w:r>
      <w:rPr>
        <w:rFonts w:ascii="Monotype Corsiva" w:eastAsia="Times New Roman" w:hAnsi="Monotype Corsiva"/>
        <w:i/>
        <w:noProof/>
        <w:color w:val="1F497D"/>
        <w:sz w:val="20"/>
        <w:szCs w:val="20"/>
        <w:lang w:eastAsia="es-CL"/>
      </w:rPr>
      <w:fldChar w:fldCharType="begin"/>
    </w:r>
    <w:r>
      <w:rPr>
        <w:rFonts w:ascii="Monotype Corsiva" w:eastAsia="Times New Roman" w:hAnsi="Monotype Corsiva"/>
        <w:i/>
        <w:noProof/>
        <w:color w:val="1F497D"/>
        <w:sz w:val="20"/>
        <w:szCs w:val="20"/>
        <w:lang w:eastAsia="es-CL"/>
      </w:rPr>
      <w:instrText xml:space="preserve"> INCLUDEPICTURE  "cid:image001.png@01D05809.1CBE7C20" \* MERGEFORMATINET </w:instrText>
    </w:r>
    <w:r>
      <w:rPr>
        <w:rFonts w:ascii="Monotype Corsiva" w:eastAsia="Times New Roman" w:hAnsi="Monotype Corsiva"/>
        <w:i/>
        <w:noProof/>
        <w:color w:val="1F497D"/>
        <w:sz w:val="20"/>
        <w:szCs w:val="20"/>
        <w:lang w:eastAsia="es-CL"/>
      </w:rPr>
      <w:fldChar w:fldCharType="separate"/>
    </w:r>
    <w:r>
      <w:rPr>
        <w:rFonts w:ascii="Monotype Corsiva" w:eastAsia="Times New Roman" w:hAnsi="Monotype Corsiva"/>
        <w:i/>
        <w:noProof/>
        <w:color w:val="1F497D"/>
        <w:sz w:val="20"/>
        <w:szCs w:val="20"/>
        <w:lang w:eastAsia="es-CL"/>
      </w:rPr>
      <w:fldChar w:fldCharType="begin"/>
    </w:r>
    <w:r>
      <w:rPr>
        <w:rFonts w:ascii="Monotype Corsiva" w:eastAsia="Times New Roman" w:hAnsi="Monotype Corsiva"/>
        <w:i/>
        <w:noProof/>
        <w:color w:val="1F497D"/>
        <w:sz w:val="20"/>
        <w:szCs w:val="20"/>
        <w:lang w:eastAsia="es-CL"/>
      </w:rPr>
      <w:instrText xml:space="preserve"> INCLUDEPICTURE  "cid:image001.png@01D05809.1CBE7C20" \* MERGEFORMATINET </w:instrText>
    </w:r>
    <w:r>
      <w:rPr>
        <w:rFonts w:ascii="Monotype Corsiva" w:eastAsia="Times New Roman" w:hAnsi="Monotype Corsiva"/>
        <w:i/>
        <w:noProof/>
        <w:color w:val="1F497D"/>
        <w:sz w:val="20"/>
        <w:szCs w:val="20"/>
        <w:lang w:eastAsia="es-CL"/>
      </w:rPr>
      <w:fldChar w:fldCharType="separate"/>
    </w:r>
    <w:r w:rsidR="00EB0711">
      <w:rPr>
        <w:rFonts w:ascii="Monotype Corsiva" w:eastAsia="Times New Roman" w:hAnsi="Monotype Corsiva"/>
        <w:i/>
        <w:noProof/>
        <w:color w:val="1F497D"/>
        <w:sz w:val="20"/>
        <w:szCs w:val="20"/>
        <w:lang w:eastAsia="es-CL"/>
      </w:rPr>
      <w:fldChar w:fldCharType="begin"/>
    </w:r>
    <w:r w:rsidR="00EB0711">
      <w:rPr>
        <w:rFonts w:ascii="Monotype Corsiva" w:eastAsia="Times New Roman" w:hAnsi="Monotype Corsiva"/>
        <w:i/>
        <w:noProof/>
        <w:color w:val="1F497D"/>
        <w:sz w:val="20"/>
        <w:szCs w:val="20"/>
        <w:lang w:eastAsia="es-CL"/>
      </w:rPr>
      <w:instrText xml:space="preserve"> INCLUDEPICTURE  "cid:image001.png@01D05809.1CBE7C20" \* MERGEFORMATINET </w:instrText>
    </w:r>
    <w:r w:rsidR="00EB0711">
      <w:rPr>
        <w:rFonts w:ascii="Monotype Corsiva" w:eastAsia="Times New Roman" w:hAnsi="Monotype Corsiva"/>
        <w:i/>
        <w:noProof/>
        <w:color w:val="1F497D"/>
        <w:sz w:val="20"/>
        <w:szCs w:val="20"/>
        <w:lang w:eastAsia="es-CL"/>
      </w:rPr>
      <w:fldChar w:fldCharType="separate"/>
    </w:r>
    <w:r w:rsidR="00F75EAE">
      <w:rPr>
        <w:rFonts w:ascii="Monotype Corsiva" w:eastAsia="Times New Roman" w:hAnsi="Monotype Corsiva"/>
        <w:i/>
        <w:noProof/>
        <w:color w:val="1F497D"/>
        <w:sz w:val="20"/>
        <w:szCs w:val="20"/>
        <w:lang w:eastAsia="es-CL"/>
      </w:rPr>
      <w:fldChar w:fldCharType="begin"/>
    </w:r>
    <w:r w:rsidR="00F75EAE">
      <w:rPr>
        <w:rFonts w:ascii="Monotype Corsiva" w:eastAsia="Times New Roman" w:hAnsi="Monotype Corsiva"/>
        <w:i/>
        <w:noProof/>
        <w:color w:val="1F497D"/>
        <w:sz w:val="20"/>
        <w:szCs w:val="20"/>
        <w:lang w:eastAsia="es-CL"/>
      </w:rPr>
      <w:instrText xml:space="preserve"> INCLUDEPICTURE  "cid:image001.png@01D05809.1CBE7C20" \* MERGEFORMATINET </w:instrText>
    </w:r>
    <w:r w:rsidR="00F75EAE">
      <w:rPr>
        <w:rFonts w:ascii="Monotype Corsiva" w:eastAsia="Times New Roman" w:hAnsi="Monotype Corsiva"/>
        <w:i/>
        <w:noProof/>
        <w:color w:val="1F497D"/>
        <w:sz w:val="20"/>
        <w:szCs w:val="20"/>
        <w:lang w:eastAsia="es-CL"/>
      </w:rPr>
      <w:fldChar w:fldCharType="separate"/>
    </w:r>
    <w:r w:rsidR="00E70DA8">
      <w:rPr>
        <w:rFonts w:ascii="Monotype Corsiva" w:eastAsia="Times New Roman" w:hAnsi="Monotype Corsiva"/>
        <w:i/>
        <w:noProof/>
        <w:color w:val="1F497D"/>
        <w:sz w:val="20"/>
        <w:szCs w:val="20"/>
        <w:lang w:eastAsia="es-CL"/>
      </w:rPr>
      <w:fldChar w:fldCharType="begin"/>
    </w:r>
    <w:r w:rsidR="00E70DA8">
      <w:rPr>
        <w:rFonts w:ascii="Monotype Corsiva" w:eastAsia="Times New Roman" w:hAnsi="Monotype Corsiva"/>
        <w:i/>
        <w:noProof/>
        <w:color w:val="1F497D"/>
        <w:sz w:val="20"/>
        <w:szCs w:val="20"/>
        <w:lang w:eastAsia="es-CL"/>
      </w:rPr>
      <w:instrText xml:space="preserve"> INCLUDEPICTURE  "cid:image001.png@01D05809.1CBE7C20" \* MERGEFORMATINET </w:instrText>
    </w:r>
    <w:r w:rsidR="00E70DA8">
      <w:rPr>
        <w:rFonts w:ascii="Monotype Corsiva" w:eastAsia="Times New Roman" w:hAnsi="Monotype Corsiva"/>
        <w:i/>
        <w:noProof/>
        <w:color w:val="1F497D"/>
        <w:sz w:val="20"/>
        <w:szCs w:val="20"/>
        <w:lang w:eastAsia="es-CL"/>
      </w:rPr>
      <w:fldChar w:fldCharType="separate"/>
    </w:r>
    <w:r w:rsidR="003B5B31">
      <w:rPr>
        <w:rFonts w:ascii="Monotype Corsiva" w:eastAsia="Times New Roman" w:hAnsi="Monotype Corsiva"/>
        <w:i/>
        <w:noProof/>
        <w:color w:val="1F497D"/>
        <w:sz w:val="20"/>
        <w:szCs w:val="20"/>
        <w:lang w:eastAsia="es-CL"/>
      </w:rPr>
      <w:fldChar w:fldCharType="begin"/>
    </w:r>
    <w:r w:rsidR="003B5B31">
      <w:rPr>
        <w:rFonts w:ascii="Monotype Corsiva" w:eastAsia="Times New Roman" w:hAnsi="Monotype Corsiva"/>
        <w:i/>
        <w:noProof/>
        <w:color w:val="1F497D"/>
        <w:sz w:val="20"/>
        <w:szCs w:val="20"/>
        <w:lang w:eastAsia="es-CL"/>
      </w:rPr>
      <w:instrText xml:space="preserve"> </w:instrText>
    </w:r>
    <w:r w:rsidR="003B5B31">
      <w:rPr>
        <w:rFonts w:ascii="Monotype Corsiva" w:eastAsia="Times New Roman" w:hAnsi="Monotype Corsiva"/>
        <w:i/>
        <w:noProof/>
        <w:color w:val="1F497D"/>
        <w:sz w:val="20"/>
        <w:szCs w:val="20"/>
        <w:lang w:eastAsia="es-CL"/>
      </w:rPr>
      <w:instrText>INCLUDEPICTURE  "cid:image001.png@01D05809.1CBE7C20" \* MERGEFORMATINET</w:instrText>
    </w:r>
    <w:r w:rsidR="003B5B31">
      <w:rPr>
        <w:rFonts w:ascii="Monotype Corsiva" w:eastAsia="Times New Roman" w:hAnsi="Monotype Corsiva"/>
        <w:i/>
        <w:noProof/>
        <w:color w:val="1F497D"/>
        <w:sz w:val="20"/>
        <w:szCs w:val="20"/>
        <w:lang w:eastAsia="es-CL"/>
      </w:rPr>
      <w:instrText xml:space="preserve"> </w:instrText>
    </w:r>
    <w:r w:rsidR="003B5B31">
      <w:rPr>
        <w:rFonts w:ascii="Monotype Corsiva" w:eastAsia="Times New Roman" w:hAnsi="Monotype Corsiva"/>
        <w:i/>
        <w:noProof/>
        <w:color w:val="1F497D"/>
        <w:sz w:val="20"/>
        <w:szCs w:val="20"/>
        <w:lang w:eastAsia="es-CL"/>
      </w:rPr>
      <w:fldChar w:fldCharType="separate"/>
    </w:r>
    <w:r w:rsidR="00E275DA">
      <w:rPr>
        <w:rFonts w:ascii="Monotype Corsiva" w:eastAsia="Times New Roman" w:hAnsi="Monotype Corsiva"/>
        <w:i/>
        <w:noProof/>
        <w:color w:val="1F497D"/>
        <w:sz w:val="20"/>
        <w:szCs w:val="20"/>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2.4pt;visibility:visible">
          <v:imagedata r:id="rId1" r:href="rId2"/>
        </v:shape>
      </w:pict>
    </w:r>
    <w:r w:rsidR="003B5B31">
      <w:rPr>
        <w:rFonts w:ascii="Monotype Corsiva" w:eastAsia="Times New Roman" w:hAnsi="Monotype Corsiva"/>
        <w:i/>
        <w:noProof/>
        <w:color w:val="1F497D"/>
        <w:sz w:val="20"/>
        <w:szCs w:val="20"/>
        <w:lang w:eastAsia="es-CL"/>
      </w:rPr>
      <w:fldChar w:fldCharType="end"/>
    </w:r>
    <w:r w:rsidR="00E70DA8">
      <w:rPr>
        <w:rFonts w:ascii="Monotype Corsiva" w:eastAsia="Times New Roman" w:hAnsi="Monotype Corsiva"/>
        <w:i/>
        <w:noProof/>
        <w:color w:val="1F497D"/>
        <w:sz w:val="20"/>
        <w:szCs w:val="20"/>
        <w:lang w:eastAsia="es-CL"/>
      </w:rPr>
      <w:fldChar w:fldCharType="end"/>
    </w:r>
    <w:r w:rsidR="00F75EAE">
      <w:rPr>
        <w:rFonts w:ascii="Monotype Corsiva" w:eastAsia="Times New Roman" w:hAnsi="Monotype Corsiva"/>
        <w:i/>
        <w:noProof/>
        <w:color w:val="1F497D"/>
        <w:sz w:val="20"/>
        <w:szCs w:val="20"/>
        <w:lang w:eastAsia="es-CL"/>
      </w:rPr>
      <w:fldChar w:fldCharType="end"/>
    </w:r>
    <w:r w:rsidR="00EB0711">
      <w:rPr>
        <w:rFonts w:ascii="Monotype Corsiva" w:eastAsia="Times New Roman" w:hAnsi="Monotype Corsiva"/>
        <w:i/>
        <w:noProof/>
        <w:color w:val="1F497D"/>
        <w:sz w:val="20"/>
        <w:szCs w:val="20"/>
        <w:lang w:eastAsia="es-CL"/>
      </w:rPr>
      <w:fldChar w:fldCharType="end"/>
    </w:r>
    <w:r>
      <w:rPr>
        <w:rFonts w:ascii="Monotype Corsiva" w:eastAsia="Times New Roman" w:hAnsi="Monotype Corsiva"/>
        <w:i/>
        <w:noProof/>
        <w:color w:val="1F497D"/>
        <w:sz w:val="20"/>
        <w:szCs w:val="20"/>
        <w:lang w:eastAsia="es-CL"/>
      </w:rPr>
      <w:fldChar w:fldCharType="end"/>
    </w:r>
    <w:r>
      <w:rPr>
        <w:rFonts w:ascii="Monotype Corsiva" w:eastAsia="Times New Roman" w:hAnsi="Monotype Corsiva"/>
        <w:i/>
        <w:noProof/>
        <w:color w:val="1F497D"/>
        <w:sz w:val="20"/>
        <w:szCs w:val="20"/>
        <w:lang w:eastAsia="es-C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F1148"/>
    <w:multiLevelType w:val="hybridMultilevel"/>
    <w:tmpl w:val="325426CC"/>
    <w:lvl w:ilvl="0" w:tplc="FC4CBD42">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15:restartNumberingAfterBreak="0">
    <w:nsid w:val="6E4176A7"/>
    <w:multiLevelType w:val="hybridMultilevel"/>
    <w:tmpl w:val="84F07CCC"/>
    <w:lvl w:ilvl="0" w:tplc="2A764102">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0B"/>
    <w:rsid w:val="00042A07"/>
    <w:rsid w:val="00046EC6"/>
    <w:rsid w:val="000A5052"/>
    <w:rsid w:val="000C6ECF"/>
    <w:rsid w:val="00103FA0"/>
    <w:rsid w:val="00155B1B"/>
    <w:rsid w:val="001947FC"/>
    <w:rsid w:val="001967DA"/>
    <w:rsid w:val="00205DBD"/>
    <w:rsid w:val="00224D5B"/>
    <w:rsid w:val="00261D7E"/>
    <w:rsid w:val="00267535"/>
    <w:rsid w:val="002B4127"/>
    <w:rsid w:val="002D6DBF"/>
    <w:rsid w:val="00314F03"/>
    <w:rsid w:val="00327AAD"/>
    <w:rsid w:val="003A4E22"/>
    <w:rsid w:val="003B5B31"/>
    <w:rsid w:val="003B7673"/>
    <w:rsid w:val="003C035B"/>
    <w:rsid w:val="003E4A7D"/>
    <w:rsid w:val="003E5816"/>
    <w:rsid w:val="00480278"/>
    <w:rsid w:val="004C793E"/>
    <w:rsid w:val="004E3714"/>
    <w:rsid w:val="0051589F"/>
    <w:rsid w:val="0052570B"/>
    <w:rsid w:val="00525CC7"/>
    <w:rsid w:val="0054317F"/>
    <w:rsid w:val="005A3D97"/>
    <w:rsid w:val="005A5754"/>
    <w:rsid w:val="005A68C5"/>
    <w:rsid w:val="005B0B4C"/>
    <w:rsid w:val="005C1B3F"/>
    <w:rsid w:val="005C2E6C"/>
    <w:rsid w:val="005D40C4"/>
    <w:rsid w:val="005D71F9"/>
    <w:rsid w:val="00623578"/>
    <w:rsid w:val="00633FA8"/>
    <w:rsid w:val="00691B24"/>
    <w:rsid w:val="007165A5"/>
    <w:rsid w:val="00741570"/>
    <w:rsid w:val="00816795"/>
    <w:rsid w:val="00836FBC"/>
    <w:rsid w:val="008A52D5"/>
    <w:rsid w:val="00973392"/>
    <w:rsid w:val="009D4E3E"/>
    <w:rsid w:val="009E3904"/>
    <w:rsid w:val="00A42302"/>
    <w:rsid w:val="00A603F1"/>
    <w:rsid w:val="00A907B6"/>
    <w:rsid w:val="00A94E27"/>
    <w:rsid w:val="00AB6243"/>
    <w:rsid w:val="00AE0FA0"/>
    <w:rsid w:val="00B64062"/>
    <w:rsid w:val="00B672F2"/>
    <w:rsid w:val="00B82895"/>
    <w:rsid w:val="00B92271"/>
    <w:rsid w:val="00BA0063"/>
    <w:rsid w:val="00BC432E"/>
    <w:rsid w:val="00BD34C7"/>
    <w:rsid w:val="00C16BA3"/>
    <w:rsid w:val="00C22392"/>
    <w:rsid w:val="00CD37C2"/>
    <w:rsid w:val="00DA479F"/>
    <w:rsid w:val="00DC79D5"/>
    <w:rsid w:val="00DD147E"/>
    <w:rsid w:val="00E02516"/>
    <w:rsid w:val="00E275DA"/>
    <w:rsid w:val="00E70DA8"/>
    <w:rsid w:val="00EB0711"/>
    <w:rsid w:val="00EC742A"/>
    <w:rsid w:val="00F27BF7"/>
    <w:rsid w:val="00F61353"/>
    <w:rsid w:val="00F75EAE"/>
    <w:rsid w:val="00FF0F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FDEF65-2001-4D5E-B7A1-3FFF958D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70B"/>
    <w:pPr>
      <w:ind w:left="720"/>
      <w:contextualSpacing/>
    </w:pPr>
  </w:style>
  <w:style w:type="paragraph" w:styleId="Textonotapie">
    <w:name w:val="footnote text"/>
    <w:basedOn w:val="Normal"/>
    <w:link w:val="TextonotapieCar"/>
    <w:uiPriority w:val="99"/>
    <w:unhideWhenUsed/>
    <w:rsid w:val="00AE0FA0"/>
    <w:pPr>
      <w:spacing w:after="0" w:line="240" w:lineRule="auto"/>
    </w:pPr>
    <w:rPr>
      <w:sz w:val="20"/>
      <w:szCs w:val="20"/>
    </w:rPr>
  </w:style>
  <w:style w:type="character" w:customStyle="1" w:styleId="TextonotapieCar">
    <w:name w:val="Texto nota pie Car"/>
    <w:basedOn w:val="Fuentedeprrafopredeter"/>
    <w:link w:val="Textonotapie"/>
    <w:uiPriority w:val="99"/>
    <w:rsid w:val="00AE0FA0"/>
    <w:rPr>
      <w:sz w:val="20"/>
      <w:szCs w:val="20"/>
    </w:rPr>
  </w:style>
  <w:style w:type="character" w:styleId="Refdenotaalpie">
    <w:name w:val="footnote reference"/>
    <w:basedOn w:val="Fuentedeprrafopredeter"/>
    <w:uiPriority w:val="99"/>
    <w:semiHidden/>
    <w:unhideWhenUsed/>
    <w:rsid w:val="00AE0FA0"/>
    <w:rPr>
      <w:vertAlign w:val="superscript"/>
    </w:rPr>
  </w:style>
  <w:style w:type="paragraph" w:styleId="Textodeglobo">
    <w:name w:val="Balloon Text"/>
    <w:basedOn w:val="Normal"/>
    <w:link w:val="TextodegloboCar"/>
    <w:uiPriority w:val="99"/>
    <w:semiHidden/>
    <w:unhideWhenUsed/>
    <w:rsid w:val="00AB6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243"/>
    <w:rPr>
      <w:rFonts w:ascii="Segoe UI" w:hAnsi="Segoe UI" w:cs="Segoe UI"/>
      <w:sz w:val="18"/>
      <w:szCs w:val="18"/>
    </w:rPr>
  </w:style>
  <w:style w:type="paragraph" w:styleId="Encabezado">
    <w:name w:val="header"/>
    <w:basedOn w:val="Normal"/>
    <w:link w:val="EncabezadoCar"/>
    <w:uiPriority w:val="99"/>
    <w:unhideWhenUsed/>
    <w:rsid w:val="00B64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062"/>
  </w:style>
  <w:style w:type="paragraph" w:styleId="Piedepgina">
    <w:name w:val="footer"/>
    <w:basedOn w:val="Normal"/>
    <w:link w:val="PiedepginaCar"/>
    <w:uiPriority w:val="99"/>
    <w:unhideWhenUsed/>
    <w:rsid w:val="00B64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062"/>
  </w:style>
  <w:style w:type="paragraph" w:styleId="NormalWeb">
    <w:name w:val="Normal (Web)"/>
    <w:basedOn w:val="Normal"/>
    <w:uiPriority w:val="99"/>
    <w:semiHidden/>
    <w:unhideWhenUsed/>
    <w:rsid w:val="005A68C5"/>
    <w:rPr>
      <w:rFonts w:ascii="Times New Roman" w:hAnsi="Times New Roman" w:cs="Times New Roman"/>
      <w:sz w:val="24"/>
      <w:szCs w:val="24"/>
    </w:rPr>
  </w:style>
  <w:style w:type="character" w:styleId="Hipervnculo">
    <w:name w:val="Hyperlink"/>
    <w:basedOn w:val="Fuentedeprrafopredeter"/>
    <w:uiPriority w:val="99"/>
    <w:unhideWhenUsed/>
    <w:rsid w:val="00691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19335">
      <w:bodyDiv w:val="1"/>
      <w:marLeft w:val="0"/>
      <w:marRight w:val="0"/>
      <w:marTop w:val="0"/>
      <w:marBottom w:val="0"/>
      <w:divBdr>
        <w:top w:val="none" w:sz="0" w:space="0" w:color="auto"/>
        <w:left w:val="none" w:sz="0" w:space="0" w:color="auto"/>
        <w:bottom w:val="none" w:sz="0" w:space="0" w:color="auto"/>
        <w:right w:val="none" w:sz="0" w:space="0" w:color="auto"/>
      </w:divBdr>
    </w:div>
    <w:div w:id="19310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05809.1CBE7C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8AE4C-73F9-4676-95EA-6FA0F705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2777</Words>
  <Characters>15277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Antonio</dc:creator>
  <cp:keywords/>
  <dc:description/>
  <cp:lastModifiedBy>Leonardo Lueiza Ureta</cp:lastModifiedBy>
  <cp:revision>3</cp:revision>
  <cp:lastPrinted>2018-05-09T13:02:00Z</cp:lastPrinted>
  <dcterms:created xsi:type="dcterms:W3CDTF">2018-05-09T13:13:00Z</dcterms:created>
  <dcterms:modified xsi:type="dcterms:W3CDTF">2018-05-10T15:33:00Z</dcterms:modified>
</cp:coreProperties>
</file>