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0A885" w14:textId="63B82DBA" w:rsidR="0027325B" w:rsidRDefault="00086C6B">
      <w:pPr>
        <w:pStyle w:val="Normal1"/>
        <w:jc w:val="center"/>
        <w:rPr>
          <w:b/>
          <w:sz w:val="24"/>
          <w:szCs w:val="24"/>
        </w:rPr>
      </w:pPr>
      <w:r w:rsidRPr="00086C6B">
        <w:rPr>
          <w:b/>
          <w:sz w:val="24"/>
          <w:szCs w:val="24"/>
        </w:rPr>
        <w:t>Modifica la ley N°20.417, que Crea el Ministerio, el Servicio de Evaluación Ambiental y la Superintendencia del Medio Ambiente, en materia de sanciones aplicables a los infractores de dicha normativa</w:t>
      </w:r>
    </w:p>
    <w:p w14:paraId="425DDA59" w14:textId="5E657E78" w:rsidR="00FA7ECC" w:rsidRPr="00FF055E" w:rsidRDefault="00086C6B" w:rsidP="00FF055E">
      <w:pPr>
        <w:pStyle w:val="Normal1"/>
        <w:jc w:val="center"/>
        <w:rPr>
          <w:b/>
          <w:sz w:val="24"/>
        </w:rPr>
      </w:pPr>
      <w:r>
        <w:rPr>
          <w:b/>
          <w:sz w:val="24"/>
        </w:rPr>
        <w:t>Boletín N°11774-12</w:t>
      </w:r>
    </w:p>
    <w:p w14:paraId="258E4E9E" w14:textId="77777777" w:rsidR="0027325B" w:rsidRDefault="0027325B">
      <w:pPr>
        <w:pStyle w:val="Normal1"/>
        <w:spacing w:line="360" w:lineRule="auto"/>
        <w:ind w:firstLine="720"/>
        <w:jc w:val="both"/>
        <w:rPr>
          <w:sz w:val="24"/>
          <w:szCs w:val="24"/>
        </w:rPr>
      </w:pPr>
    </w:p>
    <w:p w14:paraId="5F6AC569" w14:textId="07E071EB" w:rsidR="0027325B" w:rsidRDefault="004D786B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1.- El 28 de Mayo de 2018</w:t>
      </w:r>
      <w:r w:rsidR="00653197">
        <w:rPr>
          <w:sz w:val="24"/>
          <w:szCs w:val="24"/>
        </w:rPr>
        <w:t>, en un hecho desconocido hasta ahora,</w:t>
      </w:r>
      <w:r>
        <w:rPr>
          <w:sz w:val="24"/>
          <w:szCs w:val="24"/>
        </w:rPr>
        <w:t xml:space="preserve"> el medio de investigación Ciper Chile reveló que </w:t>
      </w:r>
      <w:r w:rsidR="00653197">
        <w:rPr>
          <w:sz w:val="24"/>
          <w:szCs w:val="24"/>
        </w:rPr>
        <w:t>la Sociedad Química y Mínera de Chile (en adelante “SQM”)</w:t>
      </w:r>
      <w:r>
        <w:rPr>
          <w:sz w:val="24"/>
          <w:szCs w:val="24"/>
        </w:rPr>
        <w:t xml:space="preserve"> incidió en la tramitación de la Ley 20.417 que creó el Minist</w:t>
      </w:r>
      <w:r w:rsidR="00332412">
        <w:rPr>
          <w:sz w:val="24"/>
          <w:szCs w:val="24"/>
        </w:rPr>
        <w:t xml:space="preserve">erio y la Superintendencia del </w:t>
      </w:r>
      <w:r>
        <w:rPr>
          <w:sz w:val="24"/>
          <w:szCs w:val="24"/>
        </w:rPr>
        <w:t>Medio Ambiente. En la tramitación de este proyecto en la Cámara de Diputados</w:t>
      </w:r>
      <w:r w:rsidR="00FA7EC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53197">
        <w:rPr>
          <w:sz w:val="24"/>
          <w:szCs w:val="24"/>
        </w:rPr>
        <w:t>SQM</w:t>
      </w:r>
      <w:r>
        <w:rPr>
          <w:sz w:val="24"/>
          <w:szCs w:val="24"/>
        </w:rPr>
        <w:t xml:space="preserve"> logró introducir, mediante gestiones </w:t>
      </w:r>
      <w:r w:rsidR="00FA7ECC">
        <w:rPr>
          <w:sz w:val="24"/>
          <w:szCs w:val="24"/>
        </w:rPr>
        <w:t xml:space="preserve">ocultas con algunos diputados, </w:t>
      </w:r>
      <w:r>
        <w:rPr>
          <w:sz w:val="24"/>
          <w:szCs w:val="24"/>
        </w:rPr>
        <w:t>41 indicaciones que tenían por finalidad flexibilizar las normas contenidas en el proyecto original relativas a las facultades de la Superintendencia y las sanciones en caso de falta</w:t>
      </w:r>
      <w:r w:rsidR="00FA7ECC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1E2427F6" w14:textId="77777777" w:rsidR="0027325B" w:rsidRDefault="0027325B">
      <w:pPr>
        <w:pStyle w:val="Normal1"/>
        <w:spacing w:line="360" w:lineRule="auto"/>
        <w:jc w:val="both"/>
        <w:rPr>
          <w:sz w:val="24"/>
          <w:szCs w:val="24"/>
        </w:rPr>
      </w:pPr>
    </w:p>
    <w:p w14:paraId="6C1DC189" w14:textId="0268A7EE" w:rsidR="0027325B" w:rsidRDefault="004D786B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2.- Ciper detalló y comparó el proyecto original con los cambios propuestos por Julio Ponce Lerou</w:t>
      </w:r>
      <w:r w:rsidR="00FA7ECC">
        <w:rPr>
          <w:sz w:val="24"/>
          <w:szCs w:val="24"/>
        </w:rPr>
        <w:t>,</w:t>
      </w:r>
      <w:r w:rsidR="00653197">
        <w:rPr>
          <w:sz w:val="24"/>
          <w:szCs w:val="24"/>
        </w:rPr>
        <w:t xml:space="preserve"> accionista controlador y Presidente del Directorio de SQM, </w:t>
      </w:r>
      <w:r>
        <w:rPr>
          <w:sz w:val="24"/>
          <w:szCs w:val="24"/>
        </w:rPr>
        <w:t xml:space="preserve">dando cuenta de las características de los mismos. Entre éstos se encuentra el cambio de la facultad interpretativa de la Superintendencia </w:t>
      </w:r>
      <w:r w:rsidR="00FA7ECC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las </w:t>
      </w:r>
      <w:r w:rsidR="00653197">
        <w:rPr>
          <w:sz w:val="24"/>
          <w:szCs w:val="24"/>
        </w:rPr>
        <w:t>N</w:t>
      </w:r>
      <w:r>
        <w:rPr>
          <w:sz w:val="24"/>
          <w:szCs w:val="24"/>
        </w:rPr>
        <w:t xml:space="preserve">ormas sobre </w:t>
      </w:r>
      <w:r w:rsidR="00653197">
        <w:rPr>
          <w:sz w:val="24"/>
          <w:szCs w:val="24"/>
        </w:rPr>
        <w:t>E</w:t>
      </w:r>
      <w:r>
        <w:rPr>
          <w:sz w:val="24"/>
          <w:szCs w:val="24"/>
        </w:rPr>
        <w:t xml:space="preserve">misiones y </w:t>
      </w:r>
      <w:r w:rsidR="00653197">
        <w:rPr>
          <w:sz w:val="24"/>
          <w:szCs w:val="24"/>
        </w:rPr>
        <w:t>P</w:t>
      </w:r>
      <w:r>
        <w:rPr>
          <w:sz w:val="24"/>
          <w:szCs w:val="24"/>
        </w:rPr>
        <w:t xml:space="preserve">lanes de </w:t>
      </w:r>
      <w:r w:rsidR="00653197">
        <w:rPr>
          <w:sz w:val="24"/>
          <w:szCs w:val="24"/>
        </w:rPr>
        <w:t>P</w:t>
      </w:r>
      <w:r>
        <w:rPr>
          <w:sz w:val="24"/>
          <w:szCs w:val="24"/>
        </w:rPr>
        <w:t xml:space="preserve">revención y </w:t>
      </w:r>
      <w:r w:rsidR="00653197">
        <w:rPr>
          <w:sz w:val="24"/>
          <w:szCs w:val="24"/>
        </w:rPr>
        <w:t>D</w:t>
      </w:r>
      <w:r>
        <w:rPr>
          <w:sz w:val="24"/>
          <w:szCs w:val="24"/>
        </w:rPr>
        <w:t>escontaminación</w:t>
      </w:r>
      <w:r w:rsidR="00FA7ECC">
        <w:rPr>
          <w:sz w:val="24"/>
          <w:szCs w:val="24"/>
        </w:rPr>
        <w:t>; l</w:t>
      </w:r>
      <w:r>
        <w:rPr>
          <w:sz w:val="24"/>
          <w:szCs w:val="24"/>
        </w:rPr>
        <w:t xml:space="preserve">a ampliación del plazo para presentar </w:t>
      </w:r>
      <w:r w:rsidR="00653197">
        <w:rPr>
          <w:sz w:val="24"/>
          <w:szCs w:val="24"/>
        </w:rPr>
        <w:t>P</w:t>
      </w:r>
      <w:r>
        <w:rPr>
          <w:sz w:val="24"/>
          <w:szCs w:val="24"/>
        </w:rPr>
        <w:t xml:space="preserve">lanes de </w:t>
      </w:r>
      <w:r w:rsidR="00653197">
        <w:rPr>
          <w:sz w:val="24"/>
          <w:szCs w:val="24"/>
        </w:rPr>
        <w:t>C</w:t>
      </w:r>
      <w:r>
        <w:rPr>
          <w:sz w:val="24"/>
          <w:szCs w:val="24"/>
        </w:rPr>
        <w:t>umplimiento; la posibilidad de presentar dichos planes a pesar de haber sido sancionado anteriormente y de evitar la imp</w:t>
      </w:r>
      <w:r w:rsidR="00FA7ECC">
        <w:rPr>
          <w:sz w:val="24"/>
          <w:szCs w:val="24"/>
        </w:rPr>
        <w:t>osición de sanciones más graves</w:t>
      </w:r>
      <w:r>
        <w:rPr>
          <w:sz w:val="24"/>
          <w:szCs w:val="24"/>
        </w:rPr>
        <w:t>; por otro lado</w:t>
      </w:r>
      <w:r w:rsidR="00653197">
        <w:rPr>
          <w:sz w:val="24"/>
          <w:szCs w:val="24"/>
        </w:rPr>
        <w:t>,</w:t>
      </w:r>
      <w:r>
        <w:rPr>
          <w:sz w:val="24"/>
          <w:szCs w:val="24"/>
        </w:rPr>
        <w:t xml:space="preserve"> se cambió el artículo 41 para beneficiar a aquellas empresas infractoras que se autodenuncien</w:t>
      </w:r>
      <w:r w:rsidR="00653197">
        <w:rPr>
          <w:sz w:val="24"/>
          <w:szCs w:val="24"/>
        </w:rPr>
        <w:t>,</w:t>
      </w:r>
      <w:r>
        <w:rPr>
          <w:sz w:val="24"/>
          <w:szCs w:val="24"/>
        </w:rPr>
        <w:t xml:space="preserve"> obligando a la Superintendencia a no sancionar la primera autodenuncia y beneficiar rebajando hasta en un 75%</w:t>
      </w:r>
      <w:r w:rsidR="00C8005F">
        <w:rPr>
          <w:sz w:val="24"/>
          <w:szCs w:val="24"/>
        </w:rPr>
        <w:t xml:space="preserve"> las multas</w:t>
      </w:r>
      <w:r>
        <w:rPr>
          <w:sz w:val="24"/>
          <w:szCs w:val="24"/>
        </w:rPr>
        <w:t xml:space="preserve"> a </w:t>
      </w:r>
      <w:r w:rsidR="00C8005F">
        <w:rPr>
          <w:sz w:val="24"/>
          <w:szCs w:val="24"/>
        </w:rPr>
        <w:t xml:space="preserve">las grandes </w:t>
      </w:r>
      <w:r>
        <w:rPr>
          <w:sz w:val="24"/>
          <w:szCs w:val="24"/>
        </w:rPr>
        <w:t>empresas que incurran en faltas la segunda y tercera vez.</w:t>
      </w:r>
    </w:p>
    <w:p w14:paraId="4C969550" w14:textId="77777777" w:rsidR="0027325B" w:rsidRDefault="0027325B">
      <w:pPr>
        <w:pStyle w:val="Normal1"/>
        <w:spacing w:line="360" w:lineRule="auto"/>
        <w:jc w:val="both"/>
        <w:rPr>
          <w:sz w:val="24"/>
          <w:szCs w:val="24"/>
        </w:rPr>
      </w:pPr>
    </w:p>
    <w:p w14:paraId="47EAF14F" w14:textId="1AC7C90A" w:rsidR="0027325B" w:rsidRDefault="004D786B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3.- Los cambios impulsados por SQM, enviados directamente por</w:t>
      </w:r>
      <w:r w:rsidR="00C6072F">
        <w:rPr>
          <w:sz w:val="24"/>
          <w:szCs w:val="24"/>
        </w:rPr>
        <w:t xml:space="preserve"> el mega empresario</w:t>
      </w:r>
      <w:r>
        <w:rPr>
          <w:sz w:val="24"/>
          <w:szCs w:val="24"/>
        </w:rPr>
        <w:t xml:space="preserve"> Julio Ponce Lerou a parlamentarios, y que finalmente pasaron a formar parte de la ley</w:t>
      </w:r>
      <w:r w:rsidR="00FA7ECC">
        <w:rPr>
          <w:sz w:val="24"/>
          <w:szCs w:val="24"/>
        </w:rPr>
        <w:t>,</w:t>
      </w:r>
      <w:r>
        <w:rPr>
          <w:sz w:val="24"/>
          <w:szCs w:val="24"/>
        </w:rPr>
        <w:t xml:space="preserve"> debilitan los mecanismos de sanción a las grandes empresas que provoquen un daño ambiental. </w:t>
      </w:r>
    </w:p>
    <w:p w14:paraId="1B3835F9" w14:textId="3D37D3B8" w:rsidR="00FA7ECC" w:rsidRDefault="004D786B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suma, los artícul</w:t>
      </w:r>
      <w:r w:rsidR="00FA7ECC">
        <w:rPr>
          <w:sz w:val="24"/>
          <w:szCs w:val="24"/>
        </w:rPr>
        <w:t>os redactados por SQM persiguen</w:t>
      </w:r>
      <w:r>
        <w:rPr>
          <w:sz w:val="24"/>
          <w:szCs w:val="24"/>
        </w:rPr>
        <w:t xml:space="preserve"> su propio beneficio  económico, en detrimento de la protección del interés </w:t>
      </w:r>
      <w:r w:rsidR="00C6072F">
        <w:rPr>
          <w:sz w:val="24"/>
          <w:szCs w:val="24"/>
        </w:rPr>
        <w:t xml:space="preserve">de lo </w:t>
      </w:r>
      <w:r>
        <w:rPr>
          <w:sz w:val="24"/>
          <w:szCs w:val="24"/>
        </w:rPr>
        <w:t xml:space="preserve">común. Como la propia publicación acredita, varias de las normas que hoy sabemos fueron elaboradas por la </w:t>
      </w:r>
      <w:r w:rsidR="00653197">
        <w:rPr>
          <w:sz w:val="24"/>
          <w:szCs w:val="24"/>
        </w:rPr>
        <w:t xml:space="preserve">empresa </w:t>
      </w:r>
      <w:r>
        <w:rPr>
          <w:sz w:val="24"/>
          <w:szCs w:val="24"/>
        </w:rPr>
        <w:t xml:space="preserve">minera, son parte de la ley 20.417. Estamos en presencia de una ley -otra más- contaminada por la huella de la corrupción de SQM.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</w:p>
    <w:p w14:paraId="567B55DE" w14:textId="68640E71" w:rsidR="0027325B" w:rsidRDefault="004D786B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En el caso de SQM, la Superintendencia de Medioambiente ha formulado en</w:t>
      </w:r>
      <w:r w:rsidR="00B35524">
        <w:rPr>
          <w:sz w:val="24"/>
          <w:szCs w:val="24"/>
        </w:rPr>
        <w:t xml:space="preserve"> su</w:t>
      </w:r>
      <w:r>
        <w:rPr>
          <w:sz w:val="24"/>
          <w:szCs w:val="24"/>
        </w:rPr>
        <w:t xml:space="preserve"> contra seis cargos por faltas leves, graves y gravísimas en torno al proyecto “Pampa Hermosa”</w:t>
      </w:r>
      <w:r w:rsidR="00FA7ECC">
        <w:rPr>
          <w:sz w:val="24"/>
          <w:szCs w:val="24"/>
        </w:rPr>
        <w:t>,</w:t>
      </w:r>
      <w:r>
        <w:rPr>
          <w:sz w:val="24"/>
          <w:szCs w:val="24"/>
        </w:rPr>
        <w:t xml:space="preserve"> entre las que se encuentran la extracción ilegal de salmuera por sobre lo autorizado, daño a especies nativas aledañas a los proyectos de esta empresa y entrega de información incorrecta respecto a la extracción de agua dulce y niveles de los pozos de agua.</w:t>
      </w:r>
    </w:p>
    <w:p w14:paraId="5499F944" w14:textId="77777777" w:rsidR="0027325B" w:rsidRDefault="0027325B">
      <w:pPr>
        <w:pStyle w:val="Normal1"/>
        <w:spacing w:line="360" w:lineRule="auto"/>
        <w:ind w:firstLine="720"/>
        <w:jc w:val="both"/>
        <w:rPr>
          <w:sz w:val="24"/>
          <w:szCs w:val="24"/>
          <w:highlight w:val="white"/>
        </w:rPr>
      </w:pPr>
    </w:p>
    <w:p w14:paraId="31FC9AD1" w14:textId="04D792B7" w:rsidR="0027325B" w:rsidRDefault="004D786B">
      <w:pPr>
        <w:pStyle w:val="Normal1"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4.- La normativa</w:t>
      </w:r>
      <w:r w:rsidR="00FA7ECC">
        <w:rPr>
          <w:sz w:val="24"/>
          <w:szCs w:val="24"/>
          <w:highlight w:val="white"/>
        </w:rPr>
        <w:t>,</w:t>
      </w:r>
      <w:r>
        <w:rPr>
          <w:sz w:val="24"/>
          <w:szCs w:val="24"/>
          <w:highlight w:val="white"/>
        </w:rPr>
        <w:t xml:space="preserve"> </w:t>
      </w:r>
      <w:r w:rsidR="00FA7ECC">
        <w:rPr>
          <w:sz w:val="24"/>
          <w:szCs w:val="24"/>
          <w:highlight w:val="white"/>
        </w:rPr>
        <w:t>en su redacción actual,</w:t>
      </w:r>
      <w:r>
        <w:rPr>
          <w:sz w:val="24"/>
          <w:szCs w:val="24"/>
          <w:highlight w:val="white"/>
        </w:rPr>
        <w:t xml:space="preserve"> permite evitar sanciones como la pérdida de la Resolución de Calificación Ambiental o la </w:t>
      </w:r>
      <w:r w:rsidR="00B35524">
        <w:rPr>
          <w:sz w:val="24"/>
          <w:szCs w:val="24"/>
          <w:highlight w:val="white"/>
        </w:rPr>
        <w:t xml:space="preserve">imposición de una </w:t>
      </w:r>
      <w:r>
        <w:rPr>
          <w:sz w:val="24"/>
          <w:szCs w:val="24"/>
          <w:highlight w:val="white"/>
        </w:rPr>
        <w:t xml:space="preserve">multa en caso de </w:t>
      </w:r>
      <w:r w:rsidR="00FA7ECC">
        <w:rPr>
          <w:sz w:val="24"/>
          <w:szCs w:val="24"/>
          <w:highlight w:val="white"/>
        </w:rPr>
        <w:t xml:space="preserve">que la empresa proponga un Plan de Cumplimiento, </w:t>
      </w:r>
      <w:r>
        <w:rPr>
          <w:sz w:val="24"/>
          <w:szCs w:val="24"/>
          <w:highlight w:val="white"/>
        </w:rPr>
        <w:t xml:space="preserve">aún cuando haya incurrido en faltas anteriores, lo que en el caso de SQM se traduce </w:t>
      </w:r>
      <w:r w:rsidR="00B35524">
        <w:rPr>
          <w:sz w:val="24"/>
          <w:szCs w:val="24"/>
          <w:highlight w:val="white"/>
        </w:rPr>
        <w:t xml:space="preserve">en </w:t>
      </w:r>
      <w:r>
        <w:rPr>
          <w:sz w:val="24"/>
          <w:szCs w:val="24"/>
          <w:highlight w:val="white"/>
        </w:rPr>
        <w:t>evitar la pérdida de su resolución o una multa cercana a los US $23 millones</w:t>
      </w:r>
      <w:r w:rsidR="00FA7ECC">
        <w:rPr>
          <w:sz w:val="24"/>
          <w:szCs w:val="24"/>
          <w:highlight w:val="white"/>
        </w:rPr>
        <w:t>,</w:t>
      </w:r>
      <w:r>
        <w:rPr>
          <w:sz w:val="24"/>
          <w:szCs w:val="24"/>
          <w:highlight w:val="white"/>
        </w:rPr>
        <w:t xml:space="preserve"> además del precedente de ser sancionada por daño ambiental. </w:t>
      </w:r>
    </w:p>
    <w:p w14:paraId="42CC1A18" w14:textId="77628CFD" w:rsidR="0027325B" w:rsidRDefault="004D786B" w:rsidP="00FF055E">
      <w:pPr>
        <w:pStyle w:val="Normal1"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Con estas norma</w:t>
      </w:r>
      <w:r w:rsidR="00B35524">
        <w:rPr>
          <w:sz w:val="24"/>
          <w:szCs w:val="24"/>
          <w:highlight w:val="white"/>
        </w:rPr>
        <w:t>tiva,</w:t>
      </w:r>
      <w:r>
        <w:rPr>
          <w:sz w:val="24"/>
          <w:szCs w:val="24"/>
          <w:highlight w:val="white"/>
        </w:rPr>
        <w:t xml:space="preserve"> los costos de vuln</w:t>
      </w:r>
      <w:r w:rsidR="00FA7ECC">
        <w:rPr>
          <w:sz w:val="24"/>
          <w:szCs w:val="24"/>
          <w:highlight w:val="white"/>
        </w:rPr>
        <w:t>erar la normativa ambiental</w:t>
      </w:r>
      <w:r>
        <w:rPr>
          <w:sz w:val="24"/>
          <w:szCs w:val="24"/>
          <w:highlight w:val="white"/>
        </w:rPr>
        <w:t xml:space="preserve"> para SQM, en contraposición a los beneficios </w:t>
      </w:r>
      <w:r w:rsidR="00FA7ECC">
        <w:rPr>
          <w:sz w:val="24"/>
          <w:szCs w:val="24"/>
          <w:highlight w:val="white"/>
        </w:rPr>
        <w:t>que obtendría la misma</w:t>
      </w:r>
      <w:r>
        <w:rPr>
          <w:sz w:val="24"/>
          <w:szCs w:val="24"/>
          <w:highlight w:val="white"/>
        </w:rPr>
        <w:t xml:space="preserve"> empresa</w:t>
      </w:r>
      <w:r w:rsidR="00FA7ECC">
        <w:rPr>
          <w:sz w:val="24"/>
          <w:szCs w:val="24"/>
          <w:highlight w:val="white"/>
        </w:rPr>
        <w:t>,</w:t>
      </w:r>
      <w:r>
        <w:rPr>
          <w:sz w:val="24"/>
          <w:szCs w:val="24"/>
          <w:highlight w:val="white"/>
        </w:rPr>
        <w:t xml:space="preserve"> </w:t>
      </w:r>
      <w:r w:rsidR="00FA7ECC">
        <w:rPr>
          <w:sz w:val="24"/>
          <w:szCs w:val="24"/>
          <w:highlight w:val="white"/>
        </w:rPr>
        <w:t>incentivan</w:t>
      </w:r>
      <w:r>
        <w:rPr>
          <w:sz w:val="24"/>
          <w:szCs w:val="24"/>
          <w:highlight w:val="white"/>
        </w:rPr>
        <w:t xml:space="preserve"> </w:t>
      </w:r>
      <w:r w:rsidR="00FA7ECC">
        <w:rPr>
          <w:sz w:val="24"/>
          <w:szCs w:val="24"/>
          <w:highlight w:val="white"/>
        </w:rPr>
        <w:t>el fomento de</w:t>
      </w:r>
      <w:r>
        <w:rPr>
          <w:sz w:val="24"/>
          <w:szCs w:val="24"/>
          <w:highlight w:val="white"/>
        </w:rPr>
        <w:t xml:space="preserve"> prácticas que atentan contra la sustentabilidad ambient</w:t>
      </w:r>
      <w:r w:rsidR="00C6072F">
        <w:rPr>
          <w:sz w:val="24"/>
          <w:szCs w:val="24"/>
          <w:highlight w:val="white"/>
        </w:rPr>
        <w:t>al del país y el interés común de nuestro pueblo</w:t>
      </w:r>
    </w:p>
    <w:p w14:paraId="2B11E037" w14:textId="77777777" w:rsidR="0027325B" w:rsidRDefault="0027325B">
      <w:pPr>
        <w:pStyle w:val="Normal1"/>
        <w:spacing w:line="360" w:lineRule="auto"/>
        <w:ind w:firstLine="720"/>
        <w:jc w:val="both"/>
        <w:rPr>
          <w:sz w:val="24"/>
          <w:szCs w:val="24"/>
          <w:highlight w:val="white"/>
        </w:rPr>
      </w:pPr>
    </w:p>
    <w:p w14:paraId="67D35B1F" w14:textId="7B667278" w:rsidR="0027325B" w:rsidRDefault="004D786B">
      <w:pPr>
        <w:pStyle w:val="Normal1"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5.  Los cam</w:t>
      </w:r>
      <w:r w:rsidR="00FA7ECC">
        <w:rPr>
          <w:sz w:val="24"/>
          <w:szCs w:val="24"/>
          <w:highlight w:val="white"/>
        </w:rPr>
        <w:t xml:space="preserve">bios propuestos en el presente </w:t>
      </w:r>
      <w:r>
        <w:rPr>
          <w:sz w:val="24"/>
          <w:szCs w:val="24"/>
          <w:highlight w:val="white"/>
        </w:rPr>
        <w:t xml:space="preserve">proyecto de ley </w:t>
      </w:r>
      <w:r w:rsidR="00FA7ECC">
        <w:rPr>
          <w:sz w:val="24"/>
          <w:szCs w:val="24"/>
          <w:highlight w:val="white"/>
        </w:rPr>
        <w:t>suprimen</w:t>
      </w:r>
      <w:r>
        <w:rPr>
          <w:sz w:val="24"/>
          <w:szCs w:val="24"/>
          <w:highlight w:val="white"/>
        </w:rPr>
        <w:t xml:space="preserve"> los cambios promovidos por SQM, </w:t>
      </w:r>
      <w:r w:rsidR="00FA7ECC">
        <w:rPr>
          <w:sz w:val="24"/>
          <w:szCs w:val="24"/>
          <w:highlight w:val="white"/>
        </w:rPr>
        <w:t>permitiendo</w:t>
      </w:r>
      <w:r>
        <w:rPr>
          <w:sz w:val="24"/>
          <w:szCs w:val="24"/>
          <w:highlight w:val="white"/>
        </w:rPr>
        <w:t xml:space="preserve"> reivindicar el rol del Congreso como órgano representativo del interés general y de la soberanía popular. Por otro lado, tienen por objeto avanzar hacia una </w:t>
      </w:r>
      <w:r w:rsidR="00FA7ECC">
        <w:rPr>
          <w:sz w:val="24"/>
          <w:szCs w:val="24"/>
          <w:highlight w:val="white"/>
        </w:rPr>
        <w:t xml:space="preserve">mejor </w:t>
      </w:r>
      <w:r>
        <w:rPr>
          <w:sz w:val="24"/>
          <w:szCs w:val="24"/>
          <w:highlight w:val="white"/>
        </w:rPr>
        <w:t>regulación ambiental</w:t>
      </w:r>
      <w:r w:rsidR="00FA7ECC">
        <w:rPr>
          <w:sz w:val="24"/>
          <w:szCs w:val="24"/>
          <w:highlight w:val="white"/>
        </w:rPr>
        <w:t xml:space="preserve"> y protección efectiva del medioambiente, estableciendo</w:t>
      </w:r>
      <w:r>
        <w:rPr>
          <w:sz w:val="24"/>
          <w:szCs w:val="24"/>
          <w:highlight w:val="white"/>
        </w:rPr>
        <w:t xml:space="preserve"> mecanismos que i</w:t>
      </w:r>
      <w:r w:rsidR="00FA7ECC">
        <w:rPr>
          <w:sz w:val="24"/>
          <w:szCs w:val="24"/>
          <w:highlight w:val="white"/>
        </w:rPr>
        <w:t>nhiban a las grandes empresas de</w:t>
      </w:r>
      <w:r>
        <w:rPr>
          <w:sz w:val="24"/>
          <w:szCs w:val="24"/>
          <w:highlight w:val="white"/>
        </w:rPr>
        <w:t xml:space="preserve"> vulnerar </w:t>
      </w:r>
      <w:r w:rsidR="00FA7ECC">
        <w:rPr>
          <w:sz w:val="24"/>
          <w:szCs w:val="24"/>
          <w:highlight w:val="white"/>
        </w:rPr>
        <w:t>dicha regulación y</w:t>
      </w:r>
      <w:r>
        <w:rPr>
          <w:sz w:val="24"/>
          <w:szCs w:val="24"/>
          <w:highlight w:val="white"/>
        </w:rPr>
        <w:t xml:space="preserve"> eliminando las facilidades que ést</w:t>
      </w:r>
      <w:r w:rsidR="00FA7ECC">
        <w:rPr>
          <w:sz w:val="24"/>
          <w:szCs w:val="24"/>
          <w:highlight w:val="white"/>
        </w:rPr>
        <w:t>as tienen para evitar sanciones.</w:t>
      </w:r>
    </w:p>
    <w:p w14:paraId="325B967E" w14:textId="63352968" w:rsidR="0027325B" w:rsidRDefault="004D786B">
      <w:pPr>
        <w:pStyle w:val="Normal1"/>
        <w:spacing w:line="360" w:lineRule="auto"/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Por ell</w:t>
      </w:r>
      <w:r w:rsidR="00FA7ECC">
        <w:rPr>
          <w:sz w:val="24"/>
          <w:szCs w:val="24"/>
          <w:highlight w:val="white"/>
        </w:rPr>
        <w:t>o es que este</w:t>
      </w:r>
      <w:r>
        <w:rPr>
          <w:sz w:val="24"/>
          <w:szCs w:val="24"/>
          <w:highlight w:val="white"/>
        </w:rPr>
        <w:t xml:space="preserve"> proyecto elimina la obligación de la Superintendencia de eximir la multa a los infractores que se autodenuncian por primera vez</w:t>
      </w:r>
      <w:r w:rsidR="00FA7ECC">
        <w:rPr>
          <w:sz w:val="24"/>
          <w:szCs w:val="24"/>
          <w:highlight w:val="white"/>
        </w:rPr>
        <w:t>,</w:t>
      </w:r>
      <w:r>
        <w:rPr>
          <w:sz w:val="24"/>
          <w:szCs w:val="24"/>
          <w:highlight w:val="white"/>
        </w:rPr>
        <w:t xml:space="preserve"> y deja este elemento como una facultad </w:t>
      </w:r>
      <w:r w:rsidR="00B35524">
        <w:rPr>
          <w:sz w:val="24"/>
          <w:szCs w:val="24"/>
          <w:highlight w:val="white"/>
        </w:rPr>
        <w:t>del fiscalizador</w:t>
      </w:r>
      <w:r w:rsidR="00FA7ECC">
        <w:rPr>
          <w:sz w:val="24"/>
          <w:szCs w:val="24"/>
          <w:highlight w:val="white"/>
        </w:rPr>
        <w:t>,</w:t>
      </w:r>
      <w:r>
        <w:rPr>
          <w:sz w:val="24"/>
          <w:szCs w:val="24"/>
          <w:highlight w:val="white"/>
        </w:rPr>
        <w:t xml:space="preserve"> y por otro lado, </w:t>
      </w:r>
      <w:r w:rsidR="00FA7ECC">
        <w:rPr>
          <w:sz w:val="24"/>
          <w:szCs w:val="24"/>
          <w:highlight w:val="white"/>
        </w:rPr>
        <w:t>permite rebajas en las multas só</w:t>
      </w:r>
      <w:r>
        <w:rPr>
          <w:sz w:val="24"/>
          <w:szCs w:val="24"/>
          <w:highlight w:val="white"/>
        </w:rPr>
        <w:t xml:space="preserve">lo hasta el 50%, impidiendo </w:t>
      </w:r>
      <w:r w:rsidR="00FA7ECC">
        <w:rPr>
          <w:sz w:val="24"/>
          <w:szCs w:val="24"/>
          <w:highlight w:val="white"/>
        </w:rPr>
        <w:t xml:space="preserve">que estas rebajas puedan llegar </w:t>
      </w:r>
      <w:r w:rsidR="00B35524">
        <w:rPr>
          <w:sz w:val="24"/>
          <w:szCs w:val="24"/>
          <w:highlight w:val="white"/>
        </w:rPr>
        <w:t>hasta el</w:t>
      </w:r>
      <w:r w:rsidR="00FA7ECC">
        <w:rPr>
          <w:sz w:val="24"/>
          <w:szCs w:val="24"/>
          <w:highlight w:val="white"/>
        </w:rPr>
        <w:t xml:space="preserve"> actual</w:t>
      </w:r>
      <w:r>
        <w:rPr>
          <w:sz w:val="24"/>
          <w:szCs w:val="24"/>
          <w:highlight w:val="white"/>
        </w:rPr>
        <w:t xml:space="preserve"> 75%. </w:t>
      </w:r>
    </w:p>
    <w:p w14:paraId="1E3FDF4E" w14:textId="3B5665C2" w:rsidR="00FF055E" w:rsidRDefault="004D786B">
      <w:pPr>
        <w:pStyle w:val="Normal1"/>
        <w:spacing w:line="360" w:lineRule="auto"/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Por otro lado, se modifica el artículo 42º para impedir que </w:t>
      </w:r>
      <w:r w:rsidR="00FA7ECC">
        <w:rPr>
          <w:sz w:val="24"/>
          <w:szCs w:val="24"/>
          <w:highlight w:val="white"/>
        </w:rPr>
        <w:t xml:space="preserve">las </w:t>
      </w:r>
      <w:r>
        <w:rPr>
          <w:sz w:val="24"/>
          <w:szCs w:val="24"/>
          <w:highlight w:val="white"/>
        </w:rPr>
        <w:t xml:space="preserve">empresas que ya han sido sancionadas puedan optar a ejecutar </w:t>
      </w:r>
      <w:r w:rsidR="00B35524">
        <w:rPr>
          <w:sz w:val="24"/>
          <w:szCs w:val="24"/>
          <w:highlight w:val="white"/>
        </w:rPr>
        <w:t>P</w:t>
      </w:r>
      <w:r>
        <w:rPr>
          <w:sz w:val="24"/>
          <w:szCs w:val="24"/>
          <w:highlight w:val="white"/>
        </w:rPr>
        <w:t xml:space="preserve">lanes de </w:t>
      </w:r>
      <w:r w:rsidR="00B35524">
        <w:rPr>
          <w:sz w:val="24"/>
          <w:szCs w:val="24"/>
          <w:highlight w:val="white"/>
        </w:rPr>
        <w:t>C</w:t>
      </w:r>
      <w:r>
        <w:rPr>
          <w:sz w:val="24"/>
          <w:szCs w:val="24"/>
          <w:highlight w:val="white"/>
        </w:rPr>
        <w:t>umplimiento y evitar sanciones. Por último, se modifica el artículo 45</w:t>
      </w:r>
      <w:r w:rsidR="00FA7ECC">
        <w:rPr>
          <w:sz w:val="24"/>
          <w:szCs w:val="24"/>
          <w:highlight w:val="white"/>
        </w:rPr>
        <w:t>º</w:t>
      </w:r>
      <w:r>
        <w:rPr>
          <w:sz w:val="24"/>
          <w:szCs w:val="24"/>
          <w:highlight w:val="white"/>
        </w:rPr>
        <w:t xml:space="preserve"> para establecer la responsabilidad solidaria de las personas naturales que represent</w:t>
      </w:r>
      <w:r w:rsidR="00B35524">
        <w:rPr>
          <w:sz w:val="24"/>
          <w:szCs w:val="24"/>
          <w:highlight w:val="white"/>
        </w:rPr>
        <w:t>a</w:t>
      </w:r>
      <w:r>
        <w:rPr>
          <w:sz w:val="24"/>
          <w:szCs w:val="24"/>
          <w:highlight w:val="white"/>
        </w:rPr>
        <w:t>n legalmente a la</w:t>
      </w:r>
      <w:r w:rsidR="00B35524">
        <w:rPr>
          <w:sz w:val="24"/>
          <w:szCs w:val="24"/>
          <w:highlight w:val="white"/>
        </w:rPr>
        <w:t>s</w:t>
      </w:r>
      <w:r>
        <w:rPr>
          <w:sz w:val="24"/>
          <w:szCs w:val="24"/>
          <w:highlight w:val="white"/>
        </w:rPr>
        <w:t xml:space="preserve"> empresa</w:t>
      </w:r>
      <w:r w:rsidR="00B35524">
        <w:rPr>
          <w:sz w:val="24"/>
          <w:szCs w:val="24"/>
          <w:highlight w:val="white"/>
        </w:rPr>
        <w:t>s</w:t>
      </w:r>
      <w:r>
        <w:rPr>
          <w:sz w:val="24"/>
          <w:szCs w:val="24"/>
          <w:highlight w:val="white"/>
        </w:rPr>
        <w:t xml:space="preserve"> en el pago de multas.</w:t>
      </w:r>
    </w:p>
    <w:p w14:paraId="13667606" w14:textId="77777777" w:rsidR="00FF055E" w:rsidRDefault="00FF055E">
      <w:pPr>
        <w:pStyle w:val="Normal1"/>
        <w:spacing w:line="360" w:lineRule="auto"/>
        <w:ind w:firstLine="720"/>
        <w:jc w:val="both"/>
        <w:rPr>
          <w:sz w:val="24"/>
          <w:szCs w:val="24"/>
          <w:highlight w:val="white"/>
        </w:rPr>
      </w:pPr>
    </w:p>
    <w:p w14:paraId="39E0E120" w14:textId="77777777" w:rsidR="004D786B" w:rsidRDefault="004D786B" w:rsidP="00FF055E">
      <w:pPr>
        <w:pStyle w:val="Normal1"/>
        <w:spacing w:line="360" w:lineRule="auto"/>
        <w:ind w:firstLine="720"/>
        <w:jc w:val="both"/>
        <w:rPr>
          <w:sz w:val="24"/>
          <w:szCs w:val="24"/>
          <w:highlight w:val="white"/>
        </w:rPr>
      </w:pPr>
    </w:p>
    <w:p w14:paraId="03294A7E" w14:textId="77777777" w:rsidR="0027325B" w:rsidRDefault="004D786B">
      <w:pPr>
        <w:pStyle w:val="Normal1"/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Por tanto, los diputados y diputados abajo firmantes suscribimos el siguiente:</w:t>
      </w:r>
    </w:p>
    <w:p w14:paraId="621B6A49" w14:textId="77777777" w:rsidR="0027325B" w:rsidRDefault="0027325B">
      <w:pPr>
        <w:pStyle w:val="Normal1"/>
        <w:spacing w:line="360" w:lineRule="auto"/>
        <w:jc w:val="both"/>
        <w:rPr>
          <w:sz w:val="24"/>
          <w:szCs w:val="24"/>
          <w:highlight w:val="white"/>
        </w:rPr>
      </w:pPr>
    </w:p>
    <w:p w14:paraId="50C95A4C" w14:textId="77777777" w:rsidR="0027325B" w:rsidRPr="004D786B" w:rsidRDefault="004D786B">
      <w:pPr>
        <w:pStyle w:val="Normal1"/>
        <w:spacing w:line="360" w:lineRule="auto"/>
        <w:jc w:val="center"/>
        <w:rPr>
          <w:b/>
          <w:sz w:val="24"/>
          <w:szCs w:val="24"/>
        </w:rPr>
      </w:pPr>
      <w:r w:rsidRPr="004D786B">
        <w:rPr>
          <w:b/>
          <w:sz w:val="24"/>
          <w:szCs w:val="24"/>
        </w:rPr>
        <w:t>Proyecto de ley.</w:t>
      </w:r>
    </w:p>
    <w:p w14:paraId="5799F60A" w14:textId="77777777" w:rsidR="0027325B" w:rsidRDefault="0027325B">
      <w:pPr>
        <w:pStyle w:val="Normal1"/>
        <w:spacing w:line="360" w:lineRule="auto"/>
        <w:rPr>
          <w:sz w:val="24"/>
          <w:szCs w:val="24"/>
        </w:rPr>
      </w:pPr>
    </w:p>
    <w:p w14:paraId="4880D511" w14:textId="77777777" w:rsidR="0027325B" w:rsidRDefault="004D786B">
      <w:pPr>
        <w:pStyle w:val="Normal1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Artículo único: </w:t>
      </w:r>
      <w:r>
        <w:rPr>
          <w:sz w:val="24"/>
          <w:szCs w:val="24"/>
        </w:rPr>
        <w:t xml:space="preserve"> Introdúzcanse las siguientes modificaciones a  la ley 20.417 que crea el Ministerio, el Servicio de Evaluación Ambiental y la Superintendencia del Medio Ambiente:</w:t>
      </w:r>
    </w:p>
    <w:p w14:paraId="117ADB8C" w14:textId="1F13C582" w:rsidR="0027325B" w:rsidRPr="00086C6B" w:rsidRDefault="00086C6B">
      <w:pPr>
        <w:pStyle w:val="Normal1"/>
        <w:spacing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(Al artículo segundo: </w:t>
      </w:r>
      <w:bookmarkStart w:id="0" w:name="_GoBack"/>
      <w:bookmarkEnd w:id="0"/>
      <w:r>
        <w:rPr>
          <w:color w:val="FF0000"/>
          <w:sz w:val="24"/>
          <w:szCs w:val="24"/>
        </w:rPr>
        <w:t>)</w:t>
      </w:r>
    </w:p>
    <w:p w14:paraId="314552B1" w14:textId="77777777" w:rsidR="0027325B" w:rsidRDefault="004D786B">
      <w:pPr>
        <w:pStyle w:val="Normal1"/>
        <w:numPr>
          <w:ilvl w:val="0"/>
          <w:numId w:val="4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En el artículo 41.</w:t>
      </w:r>
    </w:p>
    <w:p w14:paraId="4B82190E" w14:textId="77777777" w:rsidR="0027325B" w:rsidRDefault="004D786B">
      <w:pPr>
        <w:pStyle w:val="Normal1"/>
        <w:numPr>
          <w:ilvl w:val="0"/>
          <w:numId w:val="1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Para reemplazar en el inciso primero, después de la palabra “Superintendencia” la palabra “deberá” por “podrá”.</w:t>
      </w:r>
    </w:p>
    <w:p w14:paraId="5908163C" w14:textId="77777777" w:rsidR="0027325B" w:rsidRDefault="004D786B">
      <w:pPr>
        <w:pStyle w:val="Normal1"/>
        <w:numPr>
          <w:ilvl w:val="0"/>
          <w:numId w:val="1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Para reemplazar, en el inciso segundo, a continuación de la palabra “rebajará” la expresión “hasta en un 75% y 50%, respectivamente” por la expresión “hasta en un 50%”.</w:t>
      </w:r>
    </w:p>
    <w:p w14:paraId="2649E812" w14:textId="77777777" w:rsidR="0027325B" w:rsidRDefault="0027325B">
      <w:pPr>
        <w:pStyle w:val="Normal1"/>
        <w:spacing w:line="360" w:lineRule="auto"/>
        <w:rPr>
          <w:sz w:val="24"/>
          <w:szCs w:val="24"/>
        </w:rPr>
      </w:pPr>
    </w:p>
    <w:p w14:paraId="7C58C012" w14:textId="77777777" w:rsidR="0027325B" w:rsidRDefault="004D786B">
      <w:pPr>
        <w:pStyle w:val="Normal1"/>
        <w:numPr>
          <w:ilvl w:val="0"/>
          <w:numId w:val="4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En el artículo 42.</w:t>
      </w:r>
    </w:p>
    <w:p w14:paraId="73CD61F4" w14:textId="77777777" w:rsidR="0027325B" w:rsidRDefault="004D786B">
      <w:pPr>
        <w:pStyle w:val="Normal1"/>
        <w:numPr>
          <w:ilvl w:val="0"/>
          <w:numId w:val="3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Para suprimir, en el inciso tercero, después de la coma (,) la frase:</w:t>
      </w:r>
    </w:p>
    <w:p w14:paraId="2933D1BE" w14:textId="77777777" w:rsidR="0027325B" w:rsidRDefault="004D786B">
      <w:pPr>
        <w:pStyle w:val="Normal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“salvo que se hubiese tratado de infracciones leves”.</w:t>
      </w:r>
    </w:p>
    <w:p w14:paraId="4402227E" w14:textId="77777777" w:rsidR="0027325B" w:rsidRDefault="0027325B">
      <w:pPr>
        <w:pStyle w:val="Normal1"/>
        <w:spacing w:line="360" w:lineRule="auto"/>
        <w:rPr>
          <w:sz w:val="24"/>
          <w:szCs w:val="24"/>
        </w:rPr>
      </w:pPr>
    </w:p>
    <w:p w14:paraId="20F205A8" w14:textId="77777777" w:rsidR="0027325B" w:rsidRDefault="004D786B">
      <w:pPr>
        <w:pStyle w:val="Normal1"/>
        <w:numPr>
          <w:ilvl w:val="0"/>
          <w:numId w:val="4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En el artículo 45:</w:t>
      </w:r>
    </w:p>
    <w:p w14:paraId="7FCFB540" w14:textId="77777777" w:rsidR="0027325B" w:rsidRDefault="004D786B">
      <w:pPr>
        <w:pStyle w:val="Normal1"/>
        <w:numPr>
          <w:ilvl w:val="0"/>
          <w:numId w:val="2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Para reemplazar, en el inciso cuarto, la palabra “subsidiariamente” por “solidariamente”.</w:t>
      </w:r>
    </w:p>
    <w:p w14:paraId="5E69536E" w14:textId="77777777" w:rsidR="0027325B" w:rsidRDefault="004D786B">
      <w:pPr>
        <w:pStyle w:val="Normal1"/>
        <w:spacing w:line="360" w:lineRule="auto"/>
        <w:jc w:val="both"/>
      </w:pPr>
      <w:r>
        <w:br/>
      </w:r>
    </w:p>
    <w:sectPr w:rsidR="0027325B" w:rsidSect="00086C6B">
      <w:pgSz w:w="11909" w:h="16834"/>
      <w:pgMar w:top="851" w:right="1440" w:bottom="1276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12CF3"/>
    <w:multiLevelType w:val="multilevel"/>
    <w:tmpl w:val="2AF66B6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BC006C"/>
    <w:multiLevelType w:val="multilevel"/>
    <w:tmpl w:val="AB4C25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0A82104"/>
    <w:multiLevelType w:val="multilevel"/>
    <w:tmpl w:val="7A3CD76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F338E6"/>
    <w:multiLevelType w:val="multilevel"/>
    <w:tmpl w:val="013A87A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5B"/>
    <w:rsid w:val="00086C6B"/>
    <w:rsid w:val="000C2A08"/>
    <w:rsid w:val="00175EED"/>
    <w:rsid w:val="0027325B"/>
    <w:rsid w:val="00332412"/>
    <w:rsid w:val="004D1083"/>
    <w:rsid w:val="004D786B"/>
    <w:rsid w:val="00625950"/>
    <w:rsid w:val="00653197"/>
    <w:rsid w:val="00952340"/>
    <w:rsid w:val="00B35524"/>
    <w:rsid w:val="00C6072F"/>
    <w:rsid w:val="00C8005F"/>
    <w:rsid w:val="00E22850"/>
    <w:rsid w:val="00ED21FF"/>
    <w:rsid w:val="00FA7ECC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340"/>
  </w:style>
  <w:style w:type="paragraph" w:styleId="Ttulo1">
    <w:name w:val="heading 1"/>
    <w:basedOn w:val="Normal1"/>
    <w:next w:val="Normal1"/>
    <w:rsid w:val="0027325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27325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27325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27325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27325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27325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7325B"/>
  </w:style>
  <w:style w:type="table" w:customStyle="1" w:styleId="TableNormal">
    <w:name w:val="Table Normal"/>
    <w:rsid w:val="002732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27325B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27325B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19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19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A3CE8-3897-47F8-B6D8-759C0D8BE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A463B2-8B85-491A-8687-B3D9F959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848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Comite Partido Comunista 04</dc:creator>
  <cp:lastModifiedBy>Leonardo Lueiza Ureta</cp:lastModifiedBy>
  <cp:revision>3</cp:revision>
  <dcterms:created xsi:type="dcterms:W3CDTF">2018-05-29T19:33:00Z</dcterms:created>
  <dcterms:modified xsi:type="dcterms:W3CDTF">2018-06-05T16:57:00Z</dcterms:modified>
</cp:coreProperties>
</file>