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140"/>
        <w:tblW w:w="16268" w:type="dxa"/>
        <w:tblLayout w:type="fixed"/>
        <w:tblCellMar>
          <w:left w:w="0" w:type="dxa"/>
          <w:right w:w="0" w:type="dxa"/>
        </w:tblCellMar>
        <w:tblLook w:val="0000" w:firstRow="0" w:lastRow="0" w:firstColumn="0" w:lastColumn="0" w:noHBand="0" w:noVBand="0"/>
      </w:tblPr>
      <w:tblGrid>
        <w:gridCol w:w="1270"/>
        <w:gridCol w:w="7944"/>
        <w:gridCol w:w="7054"/>
      </w:tblGrid>
      <w:tr w:rsidR="003004E7" w:rsidRPr="00067C9D" w:rsidTr="003004E7">
        <w:trPr>
          <w:cantSplit/>
          <w:trHeight w:hRule="exact" w:val="1666"/>
        </w:trPr>
        <w:tc>
          <w:tcPr>
            <w:tcW w:w="1270" w:type="dxa"/>
            <w:tcBorders>
              <w:top w:val="nil"/>
              <w:left w:val="nil"/>
              <w:bottom w:val="nil"/>
              <w:right w:val="nil"/>
            </w:tcBorders>
            <w:vAlign w:val="center"/>
          </w:tcPr>
          <w:p w:rsidR="003004E7" w:rsidRPr="00B8564B" w:rsidRDefault="003004E7" w:rsidP="000776F1">
            <w:pPr>
              <w:adjustRightInd/>
              <w:spacing w:line="360" w:lineRule="auto"/>
              <w:jc w:val="center"/>
              <w:rPr>
                <w:sz w:val="24"/>
                <w:szCs w:val="24"/>
              </w:rPr>
            </w:pPr>
          </w:p>
        </w:tc>
        <w:tc>
          <w:tcPr>
            <w:tcW w:w="7944" w:type="dxa"/>
            <w:vMerge w:val="restart"/>
            <w:tcBorders>
              <w:top w:val="nil"/>
              <w:left w:val="nil"/>
              <w:bottom w:val="nil"/>
              <w:right w:val="nil"/>
            </w:tcBorders>
            <w:vAlign w:val="bottom"/>
          </w:tcPr>
          <w:p w:rsidR="003004E7" w:rsidRDefault="003004E7" w:rsidP="003004E7">
            <w:pPr>
              <w:pStyle w:val="Style1"/>
              <w:adjustRightInd/>
              <w:spacing w:before="180" w:line="360" w:lineRule="auto"/>
              <w:ind w:left="6"/>
              <w:jc w:val="center"/>
              <w:rPr>
                <w:rFonts w:ascii="Bookman Old Style" w:hAnsi="Bookman Old Style" w:cs="Garamond"/>
                <w:b/>
                <w:bCs/>
                <w:iCs/>
                <w:spacing w:val="8"/>
                <w:sz w:val="24"/>
                <w:szCs w:val="24"/>
                <w:lang w:val="es-ES_tradnl"/>
              </w:rPr>
            </w:pPr>
            <w:r>
              <w:rPr>
                <w:rFonts w:ascii="Bookman Old Style" w:hAnsi="Bookman Old Style" w:cs="Garamond"/>
                <w:b/>
                <w:bCs/>
                <w:iCs/>
                <w:spacing w:val="8"/>
                <w:sz w:val="24"/>
                <w:szCs w:val="24"/>
                <w:lang w:val="es-ES_tradnl"/>
              </w:rPr>
              <w:t>M</w:t>
            </w:r>
            <w:r w:rsidRPr="003004E7">
              <w:rPr>
                <w:rFonts w:ascii="Bookman Old Style" w:hAnsi="Bookman Old Style" w:cs="Garamond"/>
                <w:b/>
                <w:bCs/>
                <w:iCs/>
                <w:spacing w:val="8"/>
                <w:sz w:val="24"/>
                <w:szCs w:val="24"/>
                <w:lang w:val="es-ES_tradnl"/>
              </w:rPr>
              <w:t>odifica la ley N°19.712, Ley del Deporte, y la ley N°20.019, que Regula las Sociedades Anónimas Deportivas Profesionales, para establecer el deber de contar con un protocolo</w:t>
            </w:r>
            <w:r>
              <w:rPr>
                <w:rFonts w:ascii="Bookman Old Style" w:hAnsi="Bookman Old Style" w:cs="Garamond"/>
                <w:b/>
                <w:bCs/>
                <w:iCs/>
                <w:spacing w:val="8"/>
                <w:sz w:val="24"/>
                <w:szCs w:val="24"/>
                <w:lang w:val="es-ES_tradnl"/>
              </w:rPr>
              <w:t xml:space="preserve"> </w:t>
            </w:r>
            <w:r w:rsidRPr="003004E7">
              <w:rPr>
                <w:rFonts w:ascii="Bookman Old Style" w:hAnsi="Bookman Old Style" w:cs="Garamond"/>
                <w:b/>
                <w:bCs/>
                <w:iCs/>
                <w:spacing w:val="8"/>
                <w:sz w:val="24"/>
                <w:szCs w:val="24"/>
                <w:lang w:val="es-ES_tradnl"/>
              </w:rPr>
              <w:t>contra acoso sexual en la actividad deportiva nacional</w:t>
            </w:r>
          </w:p>
          <w:p w:rsidR="003004E7" w:rsidRPr="00B8564B" w:rsidRDefault="003004E7" w:rsidP="003004E7">
            <w:pPr>
              <w:pStyle w:val="Style1"/>
              <w:adjustRightInd/>
              <w:spacing w:before="180" w:line="360" w:lineRule="auto"/>
              <w:jc w:val="center"/>
              <w:rPr>
                <w:rFonts w:ascii="Bookman Old Style" w:hAnsi="Bookman Old Style" w:cs="Bookman Old Style"/>
                <w:b/>
                <w:bCs/>
                <w:spacing w:val="2"/>
                <w:sz w:val="24"/>
                <w:szCs w:val="24"/>
                <w:lang w:val="es-CL"/>
              </w:rPr>
            </w:pPr>
            <w:r>
              <w:rPr>
                <w:rFonts w:ascii="Bookman Old Style" w:hAnsi="Bookman Old Style" w:cs="Bookman Old Style"/>
                <w:b/>
                <w:bCs/>
                <w:spacing w:val="2"/>
                <w:sz w:val="24"/>
                <w:szCs w:val="24"/>
                <w:lang w:val="es-CL"/>
              </w:rPr>
              <w:t>Boletín N°11926-29</w:t>
            </w:r>
          </w:p>
        </w:tc>
        <w:tc>
          <w:tcPr>
            <w:tcW w:w="7054" w:type="dxa"/>
            <w:tcBorders>
              <w:top w:val="nil"/>
              <w:left w:val="nil"/>
              <w:bottom w:val="nil"/>
              <w:right w:val="nil"/>
            </w:tcBorders>
          </w:tcPr>
          <w:p w:rsidR="003004E7" w:rsidRDefault="003004E7" w:rsidP="003004E7">
            <w:pPr>
              <w:pStyle w:val="Style1"/>
              <w:adjustRightInd/>
              <w:spacing w:before="180" w:line="360" w:lineRule="auto"/>
              <w:ind w:left="6" w:right="-607"/>
              <w:jc w:val="center"/>
              <w:rPr>
                <w:rFonts w:ascii="Bookman Old Style" w:hAnsi="Bookman Old Style" w:cs="Garamond"/>
                <w:b/>
                <w:bCs/>
                <w:iCs/>
                <w:spacing w:val="8"/>
                <w:sz w:val="24"/>
                <w:szCs w:val="24"/>
                <w:lang w:val="es-ES_tradnl"/>
              </w:rPr>
            </w:pPr>
          </w:p>
        </w:tc>
      </w:tr>
      <w:tr w:rsidR="003004E7" w:rsidRPr="00067C9D" w:rsidTr="003004E7">
        <w:trPr>
          <w:cantSplit/>
          <w:trHeight w:hRule="exact" w:val="1666"/>
        </w:trPr>
        <w:tc>
          <w:tcPr>
            <w:tcW w:w="1270" w:type="dxa"/>
            <w:tcBorders>
              <w:top w:val="nil"/>
              <w:left w:val="nil"/>
              <w:bottom w:val="nil"/>
              <w:right w:val="nil"/>
            </w:tcBorders>
            <w:vAlign w:val="center"/>
          </w:tcPr>
          <w:p w:rsidR="003004E7" w:rsidRPr="00B8564B" w:rsidRDefault="003004E7" w:rsidP="000776F1">
            <w:pPr>
              <w:adjustRightInd/>
              <w:spacing w:line="360" w:lineRule="auto"/>
              <w:jc w:val="center"/>
              <w:rPr>
                <w:sz w:val="24"/>
                <w:szCs w:val="24"/>
              </w:rPr>
            </w:pPr>
          </w:p>
        </w:tc>
        <w:tc>
          <w:tcPr>
            <w:tcW w:w="7944" w:type="dxa"/>
            <w:vMerge/>
            <w:tcBorders>
              <w:top w:val="nil"/>
              <w:left w:val="nil"/>
              <w:bottom w:val="nil"/>
              <w:right w:val="nil"/>
            </w:tcBorders>
            <w:vAlign w:val="bottom"/>
          </w:tcPr>
          <w:p w:rsidR="003004E7" w:rsidRDefault="003004E7" w:rsidP="003004E7">
            <w:pPr>
              <w:pStyle w:val="Style1"/>
              <w:adjustRightInd/>
              <w:spacing w:before="180" w:line="360" w:lineRule="auto"/>
              <w:ind w:left="432"/>
              <w:jc w:val="center"/>
              <w:rPr>
                <w:rFonts w:ascii="Bookman Old Style" w:hAnsi="Bookman Old Style" w:cs="Garamond"/>
                <w:b/>
                <w:bCs/>
                <w:iCs/>
                <w:spacing w:val="8"/>
                <w:sz w:val="24"/>
                <w:szCs w:val="24"/>
                <w:lang w:val="es-ES_tradnl"/>
              </w:rPr>
            </w:pPr>
          </w:p>
        </w:tc>
        <w:tc>
          <w:tcPr>
            <w:tcW w:w="7054" w:type="dxa"/>
            <w:tcBorders>
              <w:top w:val="nil"/>
              <w:left w:val="nil"/>
              <w:bottom w:val="nil"/>
              <w:right w:val="nil"/>
            </w:tcBorders>
          </w:tcPr>
          <w:p w:rsidR="003004E7" w:rsidRDefault="003004E7" w:rsidP="003004E7">
            <w:pPr>
              <w:pStyle w:val="Style1"/>
              <w:adjustRightInd/>
              <w:spacing w:before="180" w:line="360" w:lineRule="auto"/>
              <w:ind w:left="432"/>
              <w:jc w:val="center"/>
              <w:rPr>
                <w:rFonts w:ascii="Bookman Old Style" w:hAnsi="Bookman Old Style" w:cs="Garamond"/>
                <w:b/>
                <w:bCs/>
                <w:iCs/>
                <w:spacing w:val="8"/>
                <w:sz w:val="24"/>
                <w:szCs w:val="24"/>
                <w:lang w:val="es-ES_tradnl"/>
              </w:rPr>
            </w:pPr>
          </w:p>
        </w:tc>
      </w:tr>
      <w:tr w:rsidR="003004E7" w:rsidRPr="00067C9D" w:rsidTr="003004E7">
        <w:trPr>
          <w:cantSplit/>
          <w:trHeight w:hRule="exact" w:val="1666"/>
        </w:trPr>
        <w:tc>
          <w:tcPr>
            <w:tcW w:w="1270" w:type="dxa"/>
            <w:tcBorders>
              <w:top w:val="nil"/>
              <w:left w:val="nil"/>
              <w:bottom w:val="nil"/>
              <w:right w:val="nil"/>
            </w:tcBorders>
            <w:vAlign w:val="center"/>
          </w:tcPr>
          <w:p w:rsidR="003004E7" w:rsidRPr="00067C9D" w:rsidRDefault="003004E7" w:rsidP="000776F1">
            <w:pPr>
              <w:adjustRightInd/>
              <w:spacing w:line="360" w:lineRule="auto"/>
              <w:jc w:val="center"/>
              <w:rPr>
                <w:sz w:val="24"/>
                <w:szCs w:val="24"/>
                <w:lang w:val="es-CL"/>
              </w:rPr>
            </w:pPr>
          </w:p>
          <w:p w:rsidR="003004E7" w:rsidRPr="00067C9D" w:rsidRDefault="003004E7" w:rsidP="000776F1">
            <w:pPr>
              <w:adjustRightInd/>
              <w:spacing w:line="360" w:lineRule="auto"/>
              <w:jc w:val="center"/>
              <w:rPr>
                <w:sz w:val="24"/>
                <w:szCs w:val="24"/>
                <w:lang w:val="es-CL"/>
              </w:rPr>
            </w:pPr>
          </w:p>
        </w:tc>
        <w:tc>
          <w:tcPr>
            <w:tcW w:w="7944" w:type="dxa"/>
            <w:vMerge/>
            <w:tcBorders>
              <w:top w:val="nil"/>
              <w:left w:val="nil"/>
              <w:bottom w:val="nil"/>
              <w:right w:val="nil"/>
            </w:tcBorders>
            <w:vAlign w:val="bottom"/>
          </w:tcPr>
          <w:p w:rsidR="003004E7" w:rsidRPr="00B8564B" w:rsidRDefault="003004E7" w:rsidP="003004E7">
            <w:pPr>
              <w:pStyle w:val="Style1"/>
              <w:adjustRightInd/>
              <w:spacing w:before="180" w:line="360" w:lineRule="auto"/>
              <w:ind w:left="432"/>
              <w:jc w:val="center"/>
              <w:rPr>
                <w:rFonts w:ascii="Bookman Old Style" w:hAnsi="Bookman Old Style" w:cs="Garamond"/>
                <w:b/>
                <w:bCs/>
                <w:iCs/>
                <w:spacing w:val="8"/>
                <w:sz w:val="24"/>
                <w:szCs w:val="24"/>
                <w:lang w:val="es-ES_tradnl"/>
              </w:rPr>
            </w:pPr>
          </w:p>
        </w:tc>
        <w:tc>
          <w:tcPr>
            <w:tcW w:w="7054" w:type="dxa"/>
            <w:tcBorders>
              <w:top w:val="nil"/>
              <w:left w:val="nil"/>
              <w:bottom w:val="nil"/>
              <w:right w:val="nil"/>
            </w:tcBorders>
          </w:tcPr>
          <w:p w:rsidR="003004E7" w:rsidRPr="00B8564B" w:rsidRDefault="003004E7" w:rsidP="003004E7">
            <w:pPr>
              <w:pStyle w:val="Style1"/>
              <w:adjustRightInd/>
              <w:spacing w:before="180" w:line="360" w:lineRule="auto"/>
              <w:ind w:left="432"/>
              <w:jc w:val="center"/>
              <w:rPr>
                <w:rFonts w:ascii="Bookman Old Style" w:hAnsi="Bookman Old Style" w:cs="Garamond"/>
                <w:b/>
                <w:bCs/>
                <w:iCs/>
                <w:spacing w:val="8"/>
                <w:sz w:val="24"/>
                <w:szCs w:val="24"/>
                <w:lang w:val="es-ES_tradnl"/>
              </w:rPr>
            </w:pPr>
          </w:p>
        </w:tc>
      </w:tr>
      <w:tr w:rsidR="003004E7" w:rsidRPr="00067C9D" w:rsidTr="003004E7">
        <w:trPr>
          <w:cantSplit/>
          <w:trHeight w:hRule="exact" w:val="377"/>
        </w:trPr>
        <w:tc>
          <w:tcPr>
            <w:tcW w:w="1270" w:type="dxa"/>
            <w:tcBorders>
              <w:top w:val="nil"/>
              <w:left w:val="nil"/>
              <w:bottom w:val="nil"/>
              <w:right w:val="nil"/>
            </w:tcBorders>
            <w:vAlign w:val="bottom"/>
          </w:tcPr>
          <w:p w:rsidR="003004E7" w:rsidRPr="00B8564B" w:rsidRDefault="003004E7" w:rsidP="000776F1">
            <w:pPr>
              <w:pStyle w:val="Style1"/>
              <w:adjustRightInd/>
              <w:spacing w:line="360" w:lineRule="auto"/>
              <w:ind w:right="524"/>
              <w:jc w:val="center"/>
              <w:rPr>
                <w:rFonts w:ascii="Verdana" w:hAnsi="Verdana" w:cs="Verdana"/>
                <w:sz w:val="24"/>
                <w:szCs w:val="24"/>
                <w:lang w:val="es-ES_tradnl"/>
              </w:rPr>
            </w:pPr>
          </w:p>
        </w:tc>
        <w:tc>
          <w:tcPr>
            <w:tcW w:w="7944" w:type="dxa"/>
            <w:vMerge/>
            <w:tcBorders>
              <w:top w:val="nil"/>
              <w:left w:val="nil"/>
              <w:bottom w:val="nil"/>
              <w:right w:val="nil"/>
            </w:tcBorders>
            <w:vAlign w:val="bottom"/>
          </w:tcPr>
          <w:p w:rsidR="003004E7" w:rsidRPr="00B8564B" w:rsidRDefault="003004E7" w:rsidP="003004E7">
            <w:pPr>
              <w:pStyle w:val="Style1"/>
              <w:adjustRightInd/>
              <w:spacing w:line="360" w:lineRule="auto"/>
              <w:ind w:right="524"/>
              <w:jc w:val="center"/>
              <w:rPr>
                <w:rFonts w:ascii="Verdana" w:hAnsi="Verdana" w:cs="Verdana"/>
                <w:sz w:val="24"/>
                <w:szCs w:val="24"/>
                <w:lang w:val="es-ES_tradnl"/>
              </w:rPr>
            </w:pPr>
          </w:p>
        </w:tc>
        <w:tc>
          <w:tcPr>
            <w:tcW w:w="7054" w:type="dxa"/>
            <w:tcBorders>
              <w:top w:val="nil"/>
              <w:left w:val="nil"/>
              <w:bottom w:val="nil"/>
              <w:right w:val="nil"/>
            </w:tcBorders>
          </w:tcPr>
          <w:p w:rsidR="003004E7" w:rsidRPr="00B8564B" w:rsidRDefault="003004E7" w:rsidP="003004E7">
            <w:pPr>
              <w:pStyle w:val="Style1"/>
              <w:adjustRightInd/>
              <w:spacing w:line="360" w:lineRule="auto"/>
              <w:ind w:right="524"/>
              <w:jc w:val="center"/>
              <w:rPr>
                <w:rFonts w:ascii="Verdana" w:hAnsi="Verdana" w:cs="Verdana"/>
                <w:sz w:val="24"/>
                <w:szCs w:val="24"/>
                <w:lang w:val="es-ES_tradnl"/>
              </w:rPr>
            </w:pPr>
          </w:p>
        </w:tc>
      </w:tr>
      <w:tr w:rsidR="003004E7" w:rsidRPr="00067C9D" w:rsidTr="003004E7">
        <w:trPr>
          <w:cantSplit/>
          <w:trHeight w:hRule="exact" w:val="285"/>
        </w:trPr>
        <w:tc>
          <w:tcPr>
            <w:tcW w:w="1270" w:type="dxa"/>
            <w:tcBorders>
              <w:top w:val="nil"/>
              <w:left w:val="nil"/>
              <w:bottom w:val="nil"/>
              <w:right w:val="nil"/>
            </w:tcBorders>
            <w:vAlign w:val="bottom"/>
          </w:tcPr>
          <w:p w:rsidR="003004E7" w:rsidRPr="00B8564B" w:rsidRDefault="003004E7" w:rsidP="000776F1">
            <w:pPr>
              <w:pStyle w:val="Style1"/>
              <w:adjustRightInd/>
              <w:spacing w:line="360" w:lineRule="auto"/>
              <w:ind w:right="524"/>
              <w:jc w:val="center"/>
              <w:rPr>
                <w:rFonts w:ascii="Verdana" w:hAnsi="Verdana" w:cs="Verdana"/>
                <w:sz w:val="24"/>
                <w:szCs w:val="24"/>
                <w:lang w:val="es-ES_tradnl"/>
              </w:rPr>
            </w:pPr>
          </w:p>
        </w:tc>
        <w:tc>
          <w:tcPr>
            <w:tcW w:w="7944" w:type="dxa"/>
            <w:tcBorders>
              <w:top w:val="nil"/>
              <w:left w:val="nil"/>
              <w:bottom w:val="nil"/>
              <w:right w:val="nil"/>
            </w:tcBorders>
            <w:vAlign w:val="bottom"/>
          </w:tcPr>
          <w:p w:rsidR="003004E7" w:rsidRPr="00B8564B" w:rsidRDefault="003004E7" w:rsidP="003004E7">
            <w:pPr>
              <w:pStyle w:val="Style1"/>
              <w:adjustRightInd/>
              <w:spacing w:line="360" w:lineRule="auto"/>
              <w:ind w:right="524"/>
              <w:jc w:val="center"/>
              <w:rPr>
                <w:rFonts w:ascii="Verdana" w:hAnsi="Verdana" w:cs="Verdana"/>
                <w:sz w:val="24"/>
                <w:szCs w:val="24"/>
                <w:lang w:val="es-ES_tradnl"/>
              </w:rPr>
            </w:pPr>
            <w:bookmarkStart w:id="0" w:name="_GoBack"/>
            <w:bookmarkEnd w:id="0"/>
          </w:p>
        </w:tc>
        <w:tc>
          <w:tcPr>
            <w:tcW w:w="7054" w:type="dxa"/>
            <w:tcBorders>
              <w:top w:val="nil"/>
              <w:left w:val="nil"/>
              <w:bottom w:val="nil"/>
              <w:right w:val="nil"/>
            </w:tcBorders>
          </w:tcPr>
          <w:p w:rsidR="003004E7" w:rsidRPr="00B8564B" w:rsidRDefault="003004E7" w:rsidP="003004E7">
            <w:pPr>
              <w:pStyle w:val="Style1"/>
              <w:adjustRightInd/>
              <w:spacing w:line="360" w:lineRule="auto"/>
              <w:ind w:right="524"/>
              <w:jc w:val="center"/>
              <w:rPr>
                <w:rFonts w:ascii="Verdana" w:hAnsi="Verdana" w:cs="Verdana"/>
                <w:sz w:val="24"/>
                <w:szCs w:val="24"/>
                <w:lang w:val="es-ES_tradnl"/>
              </w:rPr>
            </w:pPr>
          </w:p>
        </w:tc>
      </w:tr>
    </w:tbl>
    <w:p w:rsidR="003004E7" w:rsidRDefault="003004E7" w:rsidP="004F0496">
      <w:pPr>
        <w:pStyle w:val="Style2"/>
        <w:spacing w:before="108" w:line="360" w:lineRule="auto"/>
        <w:ind w:right="216"/>
        <w:rPr>
          <w:rStyle w:val="CharacterStyle1"/>
          <w:sz w:val="24"/>
          <w:szCs w:val="24"/>
          <w:lang w:val="es-ES_tradnl"/>
        </w:rPr>
      </w:pPr>
      <w:r>
        <w:rPr>
          <w:rStyle w:val="CharacterStyle1"/>
          <w:b/>
          <w:bCs/>
          <w:sz w:val="24"/>
          <w:szCs w:val="24"/>
          <w:lang w:val="es-ES_tradnl"/>
        </w:rPr>
        <w:t>VISTOS:</w:t>
      </w:r>
    </w:p>
    <w:p w:rsidR="00770088" w:rsidRPr="00B8564B" w:rsidRDefault="00770088" w:rsidP="004F0496">
      <w:pPr>
        <w:pStyle w:val="Style2"/>
        <w:spacing w:before="108" w:line="360" w:lineRule="auto"/>
        <w:ind w:right="216"/>
        <w:rPr>
          <w:rStyle w:val="CharacterStyle1"/>
          <w:sz w:val="24"/>
          <w:szCs w:val="24"/>
          <w:lang w:val="es-ES_tradnl"/>
        </w:rPr>
      </w:pPr>
      <w:r w:rsidRPr="00B8564B">
        <w:rPr>
          <w:rStyle w:val="CharacterStyle1"/>
          <w:sz w:val="24"/>
          <w:szCs w:val="24"/>
          <w:lang w:val="es-ES_tradnl"/>
        </w:rPr>
        <w:t>Lo dispuesto en los artículos 63 y 65 de la Constitución Política de la República; lo prevenido por la Ley N° 18.918 Orgánica Constitucional del Congreso Nacional y lo establecido por el Reglamento de la H. Cámara de Diputados.</w:t>
      </w:r>
    </w:p>
    <w:p w:rsidR="00770088" w:rsidRDefault="00770088" w:rsidP="004F0496">
      <w:pPr>
        <w:pStyle w:val="Style2"/>
        <w:spacing w:before="396" w:line="360" w:lineRule="auto"/>
        <w:rPr>
          <w:rStyle w:val="CharacterStyle1"/>
          <w:b/>
          <w:bCs/>
          <w:sz w:val="24"/>
          <w:szCs w:val="24"/>
          <w:lang w:val="es-ES_tradnl"/>
        </w:rPr>
      </w:pPr>
      <w:r w:rsidRPr="00B8564B">
        <w:rPr>
          <w:rStyle w:val="CharacterStyle1"/>
          <w:b/>
          <w:bCs/>
          <w:sz w:val="24"/>
          <w:szCs w:val="24"/>
          <w:lang w:val="es-ES_tradnl"/>
        </w:rPr>
        <w:t>CONSIDERANDO:</w:t>
      </w:r>
    </w:p>
    <w:p w:rsidR="00770088" w:rsidRPr="00B8564B" w:rsidRDefault="00770088" w:rsidP="004F0496">
      <w:pPr>
        <w:pStyle w:val="Style2"/>
        <w:spacing w:before="396" w:line="360" w:lineRule="auto"/>
        <w:rPr>
          <w:rStyle w:val="CharacterStyle1"/>
          <w:b/>
          <w:bCs/>
          <w:sz w:val="24"/>
          <w:szCs w:val="24"/>
          <w:lang w:val="es-ES_tradnl"/>
        </w:rPr>
      </w:pPr>
    </w:p>
    <w:p w:rsidR="00FA71E0" w:rsidRDefault="00770088" w:rsidP="004F0496">
      <w:pPr>
        <w:pStyle w:val="Style2"/>
        <w:spacing w:before="108" w:line="360" w:lineRule="auto"/>
        <w:ind w:right="216"/>
        <w:rPr>
          <w:spacing w:val="15"/>
          <w:sz w:val="24"/>
          <w:szCs w:val="24"/>
          <w:lang w:val="es-ES_tradnl"/>
        </w:rPr>
      </w:pPr>
      <w:r w:rsidRPr="00B8564B">
        <w:rPr>
          <w:spacing w:val="15"/>
          <w:sz w:val="24"/>
          <w:szCs w:val="24"/>
          <w:lang w:val="es-ES_tradnl"/>
        </w:rPr>
        <w:t xml:space="preserve">1° Que, </w:t>
      </w:r>
      <w:r w:rsidR="00740278">
        <w:rPr>
          <w:spacing w:val="15"/>
          <w:sz w:val="24"/>
          <w:szCs w:val="24"/>
          <w:lang w:val="es-ES_tradnl"/>
        </w:rPr>
        <w:t>e</w:t>
      </w:r>
      <w:r w:rsidR="00FB3E74" w:rsidRPr="00FB3E74">
        <w:rPr>
          <w:spacing w:val="15"/>
          <w:sz w:val="24"/>
          <w:szCs w:val="24"/>
          <w:lang w:val="es-ES_tradnl"/>
        </w:rPr>
        <w:t xml:space="preserve">l deporte es una </w:t>
      </w:r>
      <w:r w:rsidR="00740278" w:rsidRPr="00740278">
        <w:rPr>
          <w:spacing w:val="15"/>
          <w:sz w:val="24"/>
          <w:szCs w:val="24"/>
          <w:lang w:val="es-ES_tradnl"/>
        </w:rPr>
        <w:t>actividad física</w:t>
      </w:r>
      <w:r w:rsidR="00740278">
        <w:rPr>
          <w:rStyle w:val="Refdenotaalpie"/>
          <w:spacing w:val="15"/>
          <w:sz w:val="24"/>
          <w:szCs w:val="24"/>
          <w:lang w:val="es-ES_tradnl"/>
        </w:rPr>
        <w:footnoteReference w:id="1"/>
      </w:r>
      <w:r w:rsidR="00740278" w:rsidRPr="00740278">
        <w:rPr>
          <w:spacing w:val="15"/>
          <w:sz w:val="24"/>
          <w:szCs w:val="24"/>
          <w:lang w:val="es-ES_tradnl"/>
        </w:rPr>
        <w:t>, ejercida como juego o competición, cuya práctica supone e</w:t>
      </w:r>
      <w:r w:rsidR="00FA71E0">
        <w:rPr>
          <w:spacing w:val="15"/>
          <w:sz w:val="24"/>
          <w:szCs w:val="24"/>
          <w:lang w:val="es-ES_tradnl"/>
        </w:rPr>
        <w:t>ntrenamiento y sujeción a norma.</w:t>
      </w:r>
    </w:p>
    <w:p w:rsidR="00D038AA" w:rsidRPr="00FA71E0" w:rsidRDefault="00D038AA" w:rsidP="004F0496">
      <w:pPr>
        <w:pStyle w:val="Style2"/>
        <w:spacing w:before="108" w:line="360" w:lineRule="auto"/>
        <w:ind w:right="216"/>
        <w:rPr>
          <w:spacing w:val="15"/>
          <w:sz w:val="24"/>
          <w:szCs w:val="24"/>
          <w:lang w:val="es-ES_tradnl"/>
        </w:rPr>
      </w:pPr>
      <w:r w:rsidRPr="00D038AA">
        <w:rPr>
          <w:spacing w:val="15"/>
          <w:sz w:val="24"/>
          <w:szCs w:val="24"/>
          <w:lang w:val="es-CL"/>
        </w:rPr>
        <w:t>El deporte tiene una gran influencia en la sociedad; destaca de manera notable su importancia en la cultura y en la construcción de la identidad nacional. En el ámbito práctico, el deporte tiene efectos tangibles y predominantemente positivos en las esferas de la educación, la economía y la salud pública.</w:t>
      </w:r>
      <w:r>
        <w:rPr>
          <w:spacing w:val="15"/>
          <w:sz w:val="24"/>
          <w:szCs w:val="24"/>
          <w:lang w:val="es-CL"/>
        </w:rPr>
        <w:t xml:space="preserve"> </w:t>
      </w:r>
      <w:r w:rsidRPr="00D038AA">
        <w:rPr>
          <w:spacing w:val="15"/>
          <w:sz w:val="24"/>
          <w:szCs w:val="24"/>
          <w:lang w:val="es-CL"/>
        </w:rPr>
        <w:t>La influencia del deporte en nuestra sociedad es enorme. Hoy en día, la práctica deportiva ha establecido gran parte del tiempo de ocio de las personas, tanto si son espectadores como actores del deporte.</w:t>
      </w:r>
    </w:p>
    <w:p w:rsidR="00D038AA" w:rsidRPr="00DB3C32" w:rsidRDefault="00DB3C32" w:rsidP="004F0496">
      <w:pPr>
        <w:pStyle w:val="Style2"/>
        <w:spacing w:before="108" w:line="360" w:lineRule="auto"/>
        <w:ind w:right="216"/>
        <w:rPr>
          <w:spacing w:val="15"/>
          <w:sz w:val="24"/>
          <w:szCs w:val="24"/>
          <w:lang w:val="es-CL"/>
        </w:rPr>
      </w:pPr>
      <w:r w:rsidRPr="00DB3C32">
        <w:rPr>
          <w:spacing w:val="15"/>
          <w:sz w:val="24"/>
          <w:szCs w:val="24"/>
          <w:lang w:val="es-CL"/>
        </w:rPr>
        <w:lastRenderedPageBreak/>
        <w:t>El deporte es un fenómeno complejo que funciona como instancia de sociabilidad, alimenta el imaginario y las pasiones colectivas, genera sobresaltos de nacionalismo, moviliza ingentes capitales y se presta para la instrumentalización</w:t>
      </w:r>
      <w:r>
        <w:rPr>
          <w:rStyle w:val="Refdenotaalpie"/>
          <w:spacing w:val="15"/>
          <w:sz w:val="24"/>
          <w:szCs w:val="24"/>
          <w:lang w:val="es-CL"/>
        </w:rPr>
        <w:footnoteReference w:id="2"/>
      </w:r>
    </w:p>
    <w:p w:rsidR="00740278" w:rsidRDefault="00740278" w:rsidP="004F0496">
      <w:pPr>
        <w:pStyle w:val="Style2"/>
        <w:spacing w:before="108" w:line="360" w:lineRule="auto"/>
        <w:ind w:right="216"/>
        <w:rPr>
          <w:spacing w:val="15"/>
          <w:sz w:val="24"/>
          <w:szCs w:val="24"/>
          <w:lang w:val="es-ES_tradnl"/>
        </w:rPr>
      </w:pPr>
    </w:p>
    <w:p w:rsidR="00770088" w:rsidRPr="00C1200F" w:rsidRDefault="00770088" w:rsidP="004F0496">
      <w:pPr>
        <w:pStyle w:val="Style2"/>
        <w:spacing w:before="108" w:line="360" w:lineRule="auto"/>
        <w:ind w:right="216"/>
        <w:rPr>
          <w:sz w:val="24"/>
          <w:szCs w:val="24"/>
          <w:lang w:val="es-CL"/>
        </w:rPr>
      </w:pPr>
      <w:r w:rsidRPr="00B8564B">
        <w:rPr>
          <w:sz w:val="24"/>
          <w:szCs w:val="24"/>
          <w:lang w:val="es-ES_tradnl"/>
        </w:rPr>
        <w:t xml:space="preserve">2° Que, </w:t>
      </w:r>
      <w:r w:rsidR="00464017">
        <w:rPr>
          <w:sz w:val="24"/>
          <w:szCs w:val="24"/>
          <w:lang w:val="es-ES_tradnl"/>
        </w:rPr>
        <w:t>e</w:t>
      </w:r>
      <w:r w:rsidR="00464017" w:rsidRPr="00464017">
        <w:rPr>
          <w:sz w:val="24"/>
          <w:szCs w:val="24"/>
          <w:lang w:val="es-ES_tradnl"/>
        </w:rPr>
        <w:t>n el terreno educativo, el deporte juega un papel de transmisión de valores a niños, adolescentes e incluso adultos. En conjunción con la actividad física se inculcan valores de respeto, responsabilidad, compromiso y dedicación, entre otros, sirviendo a un proceso de socialización y de involucración con las mejoras de las estructuras y actitudes sociales</w:t>
      </w:r>
      <w:r w:rsidR="00464017">
        <w:rPr>
          <w:rStyle w:val="Refdenotaalpie"/>
          <w:sz w:val="24"/>
          <w:szCs w:val="24"/>
          <w:lang w:val="es-ES_tradnl"/>
        </w:rPr>
        <w:footnoteReference w:id="3"/>
      </w:r>
      <w:r w:rsidR="00C1200F">
        <w:rPr>
          <w:sz w:val="24"/>
          <w:szCs w:val="24"/>
          <w:lang w:val="es-ES_tradnl"/>
        </w:rPr>
        <w:t xml:space="preserve">. </w:t>
      </w:r>
      <w:r w:rsidR="00C1200F" w:rsidRPr="00C1200F">
        <w:rPr>
          <w:sz w:val="24"/>
          <w:szCs w:val="24"/>
          <w:lang w:val="es-ES_tradnl"/>
        </w:rPr>
        <w:t>El deporte contribuye a establecer relaciones sociales entre diferentes personas y diferentes culturas y así contribuye a inculcar la noción de respeto hacia los otros, enseñando cómo competir constructivamente, sin hacer del antagonismo un fin en sí</w:t>
      </w:r>
      <w:r w:rsidR="00C1200F">
        <w:rPr>
          <w:rStyle w:val="Refdenotaalpie"/>
          <w:sz w:val="24"/>
          <w:szCs w:val="24"/>
          <w:lang w:val="es-ES_tradnl"/>
        </w:rPr>
        <w:footnoteReference w:id="4"/>
      </w:r>
    </w:p>
    <w:p w:rsidR="00770088" w:rsidRDefault="00770088" w:rsidP="004F0496">
      <w:pPr>
        <w:pStyle w:val="Style1"/>
        <w:adjustRightInd/>
        <w:spacing w:before="468" w:line="360" w:lineRule="auto"/>
        <w:ind w:left="2232" w:right="216" w:hanging="144"/>
        <w:jc w:val="both"/>
        <w:rPr>
          <w:rFonts w:ascii="Bookman Old Style" w:hAnsi="Bookman Old Style" w:cs="Bookman Old Style"/>
          <w:sz w:val="24"/>
          <w:szCs w:val="24"/>
          <w:lang w:val="es-ES_tradnl"/>
        </w:rPr>
      </w:pPr>
      <w:r w:rsidRPr="00B8564B">
        <w:rPr>
          <w:rFonts w:ascii="Bookman Old Style" w:hAnsi="Bookman Old Style" w:cs="Bookman Old Style"/>
          <w:sz w:val="24"/>
          <w:szCs w:val="24"/>
          <w:lang w:val="es-ES_tradnl"/>
        </w:rPr>
        <w:t xml:space="preserve">3°  Que, </w:t>
      </w:r>
      <w:r w:rsidR="000212D8">
        <w:rPr>
          <w:rFonts w:ascii="Bookman Old Style" w:hAnsi="Bookman Old Style" w:cs="Bookman Old Style"/>
          <w:sz w:val="24"/>
          <w:szCs w:val="24"/>
          <w:lang w:val="es-ES_tradnl"/>
        </w:rPr>
        <w:t>es en estos últimos conceptos, el c</w:t>
      </w:r>
      <w:r w:rsidR="004F0496">
        <w:rPr>
          <w:rFonts w:ascii="Bookman Old Style" w:hAnsi="Bookman Old Style" w:cs="Bookman Old Style"/>
          <w:sz w:val="24"/>
          <w:szCs w:val="24"/>
          <w:lang w:val="es-ES_tradnl"/>
        </w:rPr>
        <w:t>ompromiso, la responsabilidad, y</w:t>
      </w:r>
      <w:r w:rsidR="000212D8">
        <w:rPr>
          <w:rFonts w:ascii="Bookman Old Style" w:hAnsi="Bookman Old Style" w:cs="Bookman Old Style"/>
          <w:sz w:val="24"/>
          <w:szCs w:val="24"/>
          <w:lang w:val="es-ES_tradnl"/>
        </w:rPr>
        <w:t xml:space="preserve"> muy especialmente el respeto, en donde toman importancia un aspecto no deseado en el deporte, como lo es el acoso sexual tanto entre deportistas como de entrenador hacia deportista o viceversa. </w:t>
      </w:r>
    </w:p>
    <w:p w:rsidR="00B65B5C" w:rsidRPr="00B65B5C" w:rsidRDefault="00B65B5C" w:rsidP="004F0496">
      <w:pPr>
        <w:pStyle w:val="Style1"/>
        <w:adjustRightInd/>
        <w:spacing w:before="468" w:line="360" w:lineRule="auto"/>
        <w:ind w:left="2232" w:right="216"/>
        <w:jc w:val="both"/>
        <w:rPr>
          <w:rFonts w:ascii="Bookman Old Style" w:hAnsi="Bookman Old Style" w:cs="Bookman Old Style"/>
          <w:sz w:val="24"/>
          <w:szCs w:val="24"/>
          <w:lang w:val="es-CL"/>
        </w:rPr>
      </w:pPr>
      <w:r>
        <w:rPr>
          <w:rFonts w:ascii="Bookman Old Style" w:hAnsi="Bookman Old Style" w:cs="Bookman Old Style"/>
          <w:sz w:val="24"/>
          <w:szCs w:val="24"/>
          <w:lang w:val="es-ES_tradnl"/>
        </w:rPr>
        <w:t xml:space="preserve">El </w:t>
      </w:r>
      <w:r w:rsidRPr="00B65B5C">
        <w:rPr>
          <w:rFonts w:ascii="Bookman Old Style" w:hAnsi="Bookman Old Style" w:cs="Bookman Old Style"/>
          <w:sz w:val="24"/>
          <w:szCs w:val="24"/>
          <w:lang w:val="es-CL"/>
        </w:rPr>
        <w:t>acoso sexual en el deporte</w:t>
      </w:r>
      <w:r w:rsidR="00AC52D3">
        <w:rPr>
          <w:rStyle w:val="Refdenotaalpie"/>
          <w:rFonts w:ascii="Bookman Old Style" w:hAnsi="Bookman Old Style" w:cs="Bookman Old Style"/>
          <w:sz w:val="24"/>
          <w:szCs w:val="24"/>
          <w:lang w:val="es-CL"/>
        </w:rPr>
        <w:footnoteReference w:id="5"/>
      </w:r>
      <w:r w:rsidRPr="00B65B5C">
        <w:rPr>
          <w:rFonts w:ascii="Bookman Old Style" w:hAnsi="Bookman Old Style" w:cs="Bookman Old Style"/>
          <w:sz w:val="24"/>
          <w:szCs w:val="24"/>
          <w:lang w:val="es-CL"/>
        </w:rPr>
        <w:t xml:space="preserve"> tiene características únicas debido a la relación de poder que se establece con los entrenadores y a la necesaria atención que se presta al cuerpo de las personas que </w:t>
      </w:r>
      <w:r w:rsidR="00AC52D3" w:rsidRPr="00B65B5C">
        <w:rPr>
          <w:rFonts w:ascii="Bookman Old Style" w:hAnsi="Bookman Old Style" w:cs="Bookman Old Style"/>
          <w:sz w:val="24"/>
          <w:szCs w:val="24"/>
          <w:lang w:val="es-CL"/>
        </w:rPr>
        <w:t>practican</w:t>
      </w:r>
      <w:r w:rsidRPr="00B65B5C">
        <w:rPr>
          <w:rFonts w:ascii="Bookman Old Style" w:hAnsi="Bookman Old Style" w:cs="Bookman Old Style"/>
          <w:sz w:val="24"/>
          <w:szCs w:val="24"/>
          <w:lang w:val="es-CL"/>
        </w:rPr>
        <w:t xml:space="preserve"> deporte. Es más, las novatadas en el deporte pueden dar lugar a situaciones de acoso sexual. El reconocimiento del acoso sexual en el deporte ha llegado a los máximos niveles. En 2007, el </w:t>
      </w:r>
      <w:r w:rsidRPr="00B65B5C">
        <w:rPr>
          <w:rFonts w:ascii="Bookman Old Style" w:hAnsi="Bookman Old Style" w:cs="Bookman Old Style"/>
          <w:sz w:val="24"/>
          <w:szCs w:val="24"/>
          <w:lang w:val="es-CL"/>
        </w:rPr>
        <w:lastRenderedPageBreak/>
        <w:t xml:space="preserve">Comité Olímpico Internacional hizo pública una Declaración </w:t>
      </w:r>
      <w:r>
        <w:rPr>
          <w:rFonts w:ascii="Bookman Old Style" w:hAnsi="Bookman Old Style" w:cs="Bookman Old Style"/>
          <w:sz w:val="24"/>
          <w:szCs w:val="24"/>
          <w:lang w:val="es-CL"/>
        </w:rPr>
        <w:t>de Consenso en la que afirmaba:</w:t>
      </w:r>
    </w:p>
    <w:p w:rsidR="00B65B5C" w:rsidRPr="00B65B5C" w:rsidRDefault="00CB58F3" w:rsidP="004F0496">
      <w:pPr>
        <w:pStyle w:val="Style1"/>
        <w:adjustRightInd/>
        <w:spacing w:before="468" w:line="360" w:lineRule="auto"/>
        <w:ind w:left="2232" w:right="216" w:hanging="144"/>
        <w:jc w:val="both"/>
        <w:rPr>
          <w:rFonts w:ascii="Bookman Old Style" w:hAnsi="Bookman Old Style" w:cs="Bookman Old Style"/>
          <w:sz w:val="24"/>
          <w:szCs w:val="24"/>
          <w:lang w:val="es-CL"/>
        </w:rPr>
      </w:pPr>
      <w:r>
        <w:rPr>
          <w:rFonts w:ascii="Bookman Old Style" w:hAnsi="Bookman Old Style" w:cs="Bookman Old Style"/>
          <w:sz w:val="24"/>
          <w:szCs w:val="24"/>
          <w:lang w:val="es-CL"/>
        </w:rPr>
        <w:t>“</w:t>
      </w:r>
      <w:r w:rsidR="00B65B5C" w:rsidRPr="00B65B5C">
        <w:rPr>
          <w:rFonts w:ascii="Bookman Old Style" w:hAnsi="Bookman Old Style" w:cs="Bookman Old Style"/>
          <w:sz w:val="24"/>
          <w:szCs w:val="24"/>
          <w:lang w:val="es-CL"/>
        </w:rPr>
        <w:t>[...] tanto el acoso como el abuso sexuales se producen en cualquier deporte y a cualquier nivel, y parece ser que con mayor frecuencia en el deporte de élite. Los miembros del entorno del atleta que ocupan puestos de poder y autoridad suelen ser los principales autores, aunque los compañeros de los atletas también suelen identificarse como autores y normalmente son con más frecuencia personas del sexo masculino que del sexo femenino. […] La investigación demuestra que el acoso y abuso sexuales en el deporte pueden afectar de forma grave y negativa a la salud física y psicológica del atleta, dando lugar a una reducción del rendimiento y provocando la marginación del atleta. La información clínica indica que las enfermedades psicosomáticas, la ansiedad, la depresión, el abuso de sustancias, las autolesiones y los suicidios son algunas de las graves consecuencias para la salud.</w:t>
      </w:r>
      <w:r>
        <w:rPr>
          <w:rFonts w:ascii="Bookman Old Style" w:hAnsi="Bookman Old Style" w:cs="Bookman Old Style"/>
          <w:sz w:val="24"/>
          <w:szCs w:val="24"/>
          <w:lang w:val="es-CL"/>
        </w:rPr>
        <w:t>”</w:t>
      </w:r>
    </w:p>
    <w:p w:rsidR="001B3350" w:rsidRPr="001B3350" w:rsidRDefault="00770088" w:rsidP="00E62B53">
      <w:pPr>
        <w:pStyle w:val="Style1"/>
        <w:adjustRightInd/>
        <w:spacing w:before="468" w:line="360" w:lineRule="auto"/>
        <w:ind w:left="2124" w:right="216"/>
        <w:jc w:val="both"/>
        <w:rPr>
          <w:rFonts w:ascii="Bookman Old Style" w:hAnsi="Bookman Old Style" w:cs="Bookman Old Style"/>
          <w:sz w:val="24"/>
          <w:szCs w:val="24"/>
          <w:lang w:val="es-CL"/>
        </w:rPr>
      </w:pPr>
      <w:r w:rsidRPr="001B3350">
        <w:rPr>
          <w:rFonts w:ascii="Bookman Old Style" w:hAnsi="Bookman Old Style" w:cs="Bookman Old Style"/>
          <w:sz w:val="24"/>
          <w:szCs w:val="24"/>
          <w:lang w:val="es-ES_tradnl"/>
        </w:rPr>
        <w:t xml:space="preserve">4°  </w:t>
      </w:r>
      <w:r w:rsidR="00E62B53" w:rsidRPr="001B3350">
        <w:rPr>
          <w:rFonts w:ascii="Bookman Old Style" w:hAnsi="Bookman Old Style" w:cs="Bookman Old Style"/>
          <w:sz w:val="24"/>
          <w:szCs w:val="24"/>
          <w:lang w:val="es-ES_tradnl"/>
        </w:rPr>
        <w:t xml:space="preserve">Que, </w:t>
      </w:r>
      <w:r w:rsidR="001B3350" w:rsidRPr="001B3350">
        <w:rPr>
          <w:rFonts w:ascii="Bookman Old Style" w:hAnsi="Bookman Old Style" w:cs="Bookman Old Style"/>
          <w:sz w:val="24"/>
          <w:szCs w:val="24"/>
          <w:lang w:val="es-ES_tradnl"/>
        </w:rPr>
        <w:t xml:space="preserve">el acoso sexual es </w:t>
      </w:r>
      <w:r w:rsidR="001B3350" w:rsidRPr="001B3350">
        <w:rPr>
          <w:rFonts w:ascii="Bookman Old Style" w:hAnsi="Bookman Old Style"/>
          <w:sz w:val="24"/>
          <w:szCs w:val="24"/>
          <w:lang w:val="es-CL"/>
        </w:rPr>
        <w:t>“Un comportamiento de tono sexual tal como contactos físicos e insinuaciones, observaciones de tipo sexual, exhibición de pornografía y exigencias sexuales, verbales o de hecho. Este tipo de conducta puede ser humillante y puede constituir un problema de salud y de seguridad; es discriminatoria cuando la mujer tiene motivos suficientes para creer que su negativa podría causarle problemas en el trabajo, en la contratación o el ascenso inclusive, o cuando crea un medio de trabajo hostil</w:t>
      </w:r>
      <w:r w:rsidR="001B3350">
        <w:rPr>
          <w:rStyle w:val="Refdenotaalpie"/>
          <w:rFonts w:ascii="Bookman Old Style" w:hAnsi="Bookman Old Style"/>
          <w:sz w:val="24"/>
          <w:szCs w:val="24"/>
          <w:lang w:val="es-CL"/>
        </w:rPr>
        <w:footnoteReference w:id="6"/>
      </w:r>
    </w:p>
    <w:p w:rsidR="00E62B53" w:rsidRPr="00E62B53" w:rsidRDefault="00E62B53" w:rsidP="00E62B53">
      <w:pPr>
        <w:pStyle w:val="Style1"/>
        <w:adjustRightInd/>
        <w:spacing w:before="468" w:line="360" w:lineRule="auto"/>
        <w:ind w:left="2124" w:right="216"/>
        <w:jc w:val="both"/>
        <w:rPr>
          <w:rFonts w:ascii="Bookman Old Style" w:hAnsi="Bookman Old Style"/>
          <w:sz w:val="24"/>
          <w:szCs w:val="24"/>
          <w:lang w:val="es-CL"/>
        </w:rPr>
      </w:pPr>
      <w:r w:rsidRPr="00E62B53">
        <w:rPr>
          <w:rFonts w:ascii="Bookman Old Style" w:hAnsi="Bookman Old Style"/>
          <w:sz w:val="24"/>
          <w:szCs w:val="24"/>
          <w:lang w:val="es-CL"/>
        </w:rPr>
        <w:t xml:space="preserve">El Derecho Internacional de los Derechos Humanos (DIDH) reconoce al acoso sexual como una forma de discriminación </w:t>
      </w:r>
      <w:r w:rsidRPr="00E62B53">
        <w:rPr>
          <w:rFonts w:ascii="Bookman Old Style" w:hAnsi="Bookman Old Style"/>
          <w:sz w:val="24"/>
          <w:szCs w:val="24"/>
          <w:lang w:val="es-CL"/>
        </w:rPr>
        <w:lastRenderedPageBreak/>
        <w:t>que afecta desproporcionadamente a las mujeres y que vulnera sus derechos humanos. Más precisamente, lo reconoce como una manifestación de la violencia contra la mujer que constituye una forma extrema de discriminación. Este reconocimiento se centra en que las causas de la violencia contra la mujer, incluido el acoso u hostigamiento sexual, están fuertemente arraigadas en el contexto general de discriminación estructural por razones de género y otras formas de subordinación de aquella</w:t>
      </w:r>
      <w:r w:rsidRPr="00E62B53">
        <w:rPr>
          <w:rStyle w:val="Refdenotaalpie"/>
          <w:rFonts w:ascii="Bookman Old Style" w:hAnsi="Bookman Old Style"/>
          <w:sz w:val="24"/>
          <w:szCs w:val="24"/>
          <w:lang w:val="es-CL"/>
        </w:rPr>
        <w:footnoteReference w:id="7"/>
      </w:r>
      <w:r w:rsidRPr="00E62B53">
        <w:rPr>
          <w:rFonts w:ascii="Bookman Old Style" w:hAnsi="Bookman Old Style"/>
          <w:sz w:val="24"/>
          <w:szCs w:val="24"/>
          <w:lang w:val="es-CL"/>
        </w:rPr>
        <w:t xml:space="preserve"> y que esta conducta tiene como consecuencia la exclusión de las mujeres “de los espacios públicos, haciendo primar su rol sexual y reforzando su adscripción al espacio doméstico, en contraposición a un espacio público amenazante”</w:t>
      </w:r>
      <w:r>
        <w:rPr>
          <w:rStyle w:val="Refdenotaalpie"/>
          <w:rFonts w:ascii="Bookman Old Style" w:hAnsi="Bookman Old Style"/>
          <w:sz w:val="24"/>
          <w:szCs w:val="24"/>
          <w:lang w:val="es-CL"/>
        </w:rPr>
        <w:footnoteReference w:id="8"/>
      </w:r>
      <w:r w:rsidRPr="00E62B53">
        <w:rPr>
          <w:rFonts w:ascii="Bookman Old Style" w:hAnsi="Bookman Old Style"/>
          <w:sz w:val="24"/>
          <w:szCs w:val="24"/>
          <w:lang w:val="es-CL"/>
        </w:rPr>
        <w:t>.</w:t>
      </w:r>
    </w:p>
    <w:p w:rsidR="00770088" w:rsidRDefault="00E62B53" w:rsidP="009A73AC">
      <w:pPr>
        <w:pStyle w:val="Style1"/>
        <w:adjustRightInd/>
        <w:spacing w:before="468" w:line="360" w:lineRule="auto"/>
        <w:ind w:left="2124" w:right="216"/>
        <w:jc w:val="both"/>
        <w:rPr>
          <w:rFonts w:ascii="Bookman Old Style" w:hAnsi="Bookman Old Style"/>
          <w:sz w:val="24"/>
          <w:szCs w:val="24"/>
          <w:lang w:val="es-CL"/>
        </w:rPr>
      </w:pPr>
      <w:r>
        <w:rPr>
          <w:rFonts w:ascii="Bookman Old Style" w:hAnsi="Bookman Old Style" w:cs="Bookman Old Style"/>
          <w:sz w:val="24"/>
          <w:szCs w:val="24"/>
          <w:lang w:val="es-ES_tradnl"/>
        </w:rPr>
        <w:t xml:space="preserve">5° </w:t>
      </w:r>
      <w:r w:rsidR="00770088" w:rsidRPr="009A73AC">
        <w:rPr>
          <w:rFonts w:ascii="Bookman Old Style" w:hAnsi="Bookman Old Style" w:cs="Bookman Old Style"/>
          <w:sz w:val="24"/>
          <w:szCs w:val="24"/>
          <w:lang w:val="es-ES_tradnl"/>
        </w:rPr>
        <w:t xml:space="preserve">Que, </w:t>
      </w:r>
      <w:r w:rsidR="009A73AC" w:rsidRPr="009A73AC">
        <w:rPr>
          <w:rFonts w:ascii="Bookman Old Style" w:hAnsi="Bookman Old Style" w:cs="Bookman Old Style"/>
          <w:sz w:val="24"/>
          <w:szCs w:val="24"/>
          <w:lang w:val="es-ES_tradnl"/>
        </w:rPr>
        <w:t xml:space="preserve">en Chile el acoso sexual se encuentra regulado a nivel legal, en el ámbito de las relaciones laborales. </w:t>
      </w:r>
      <w:r w:rsidR="009A73AC" w:rsidRPr="009A73AC">
        <w:rPr>
          <w:rFonts w:ascii="Bookman Old Style" w:hAnsi="Bookman Old Style"/>
          <w:sz w:val="24"/>
          <w:szCs w:val="24"/>
          <w:lang w:val="es-CL"/>
        </w:rPr>
        <w:t xml:space="preserve">Así, el Código del Trabajo en su artículo 2, modificado por la Ley N° 20.005 de 2005 que tipifica y sanciona el acoso laboral, define el acoso sexual como: </w:t>
      </w:r>
      <w:r w:rsidR="009A73AC">
        <w:rPr>
          <w:rFonts w:ascii="Bookman Old Style" w:hAnsi="Bookman Old Style"/>
          <w:sz w:val="24"/>
          <w:szCs w:val="24"/>
          <w:lang w:val="es-CL"/>
        </w:rPr>
        <w:t>“E</w:t>
      </w:r>
      <w:r w:rsidR="009A73AC" w:rsidRPr="009A73AC">
        <w:rPr>
          <w:rFonts w:ascii="Bookman Old Style" w:hAnsi="Bookman Old Style"/>
          <w:sz w:val="24"/>
          <w:szCs w:val="24"/>
          <w:lang w:val="es-CL"/>
        </w:rPr>
        <w:t>l que una persona realice en forma indebida, por cualquier medio, requerimientos de carácter sexual, no consentidos por quien los recibe y que amenacen o perjudiquen su situación laboral o sus oportunidades en el empleo.</w:t>
      </w:r>
      <w:r w:rsidR="009A73AC">
        <w:rPr>
          <w:rFonts w:ascii="Bookman Old Style" w:hAnsi="Bookman Old Style"/>
          <w:sz w:val="24"/>
          <w:szCs w:val="24"/>
          <w:lang w:val="es-CL"/>
        </w:rPr>
        <w:t>”</w:t>
      </w:r>
    </w:p>
    <w:p w:rsidR="00FD71B5" w:rsidRPr="00341AC0" w:rsidRDefault="00FD71B5" w:rsidP="00341AC0">
      <w:pPr>
        <w:pStyle w:val="Style1"/>
        <w:adjustRightInd/>
        <w:spacing w:before="468" w:line="360" w:lineRule="auto"/>
        <w:ind w:left="2124" w:right="216"/>
        <w:jc w:val="both"/>
        <w:rPr>
          <w:rFonts w:ascii="Bookman Old Style" w:hAnsi="Bookman Old Style"/>
          <w:sz w:val="24"/>
          <w:szCs w:val="24"/>
          <w:lang w:val="es-CL"/>
        </w:rPr>
      </w:pPr>
      <w:r w:rsidRPr="00FD71B5">
        <w:rPr>
          <w:rFonts w:ascii="Bookman Old Style" w:hAnsi="Bookman Old Style"/>
          <w:sz w:val="24"/>
          <w:szCs w:val="24"/>
          <w:lang w:val="es-CL"/>
        </w:rPr>
        <w:t>El Código del Trabajo contempla un estatuto especial para regular la relación de trabajo que existe entre deportistas que se dedican a la práctica del fútbol profesional y los trabajadores que desempeñan actividades conexas (Título II: Contratos especiales, Capítulo VI, Código del Trabajo). No contempla a su respecto, normas especiales sobre acoso sexual, distintas a las ya citadas del mencionado Código.</w:t>
      </w:r>
    </w:p>
    <w:p w:rsidR="00770088" w:rsidRDefault="000B0E5F" w:rsidP="004F0496">
      <w:pPr>
        <w:pStyle w:val="Style1"/>
        <w:adjustRightInd/>
        <w:spacing w:before="468" w:line="360" w:lineRule="auto"/>
        <w:ind w:left="2124" w:right="216" w:firstLine="6"/>
        <w:jc w:val="both"/>
        <w:rPr>
          <w:rFonts w:ascii="Bookman Old Style" w:hAnsi="Bookman Old Style"/>
          <w:b/>
          <w:sz w:val="24"/>
          <w:szCs w:val="24"/>
          <w:u w:val="single"/>
          <w:lang w:val="es-CL"/>
        </w:rPr>
      </w:pPr>
      <w:r>
        <w:rPr>
          <w:rFonts w:ascii="Bookman Old Style" w:hAnsi="Bookman Old Style" w:cs="Bookman Old Style"/>
          <w:sz w:val="24"/>
          <w:szCs w:val="24"/>
          <w:lang w:val="es-CL"/>
        </w:rPr>
        <w:lastRenderedPageBreak/>
        <w:t>6</w:t>
      </w:r>
      <w:r w:rsidR="00770088" w:rsidRPr="00341AC0">
        <w:rPr>
          <w:rFonts w:ascii="Bookman Old Style" w:hAnsi="Bookman Old Style" w:cs="Bookman Old Style"/>
          <w:sz w:val="24"/>
          <w:szCs w:val="24"/>
          <w:lang w:val="es-ES_tradnl"/>
        </w:rPr>
        <w:t xml:space="preserve">° Que, </w:t>
      </w:r>
      <w:r w:rsidR="00341AC0">
        <w:rPr>
          <w:rFonts w:ascii="Bookman Old Style" w:hAnsi="Bookman Old Style" w:cs="Bookman Old Style"/>
          <w:sz w:val="24"/>
          <w:szCs w:val="24"/>
          <w:lang w:val="es-ES_tradnl"/>
        </w:rPr>
        <w:t>en l</w:t>
      </w:r>
      <w:r w:rsidR="00341AC0" w:rsidRPr="00341AC0">
        <w:rPr>
          <w:rFonts w:ascii="Bookman Old Style" w:hAnsi="Bookman Old Style"/>
          <w:sz w:val="24"/>
          <w:szCs w:val="24"/>
          <w:lang w:val="es-CL"/>
        </w:rPr>
        <w:t xml:space="preserve">a regulación legal referida al deporte en Chile, específicamente la Ley N° 19.712 del Deporte, la Ley N° 20.019 que regula las sociedades anónimas deportivas profesionales y la Ley N° 20.686 que </w:t>
      </w:r>
      <w:r w:rsidR="00644669">
        <w:rPr>
          <w:rFonts w:ascii="Bookman Old Style" w:hAnsi="Bookman Old Style"/>
          <w:sz w:val="24"/>
          <w:szCs w:val="24"/>
          <w:lang w:val="es-CL"/>
        </w:rPr>
        <w:t>crea el Ministerio del Deport</w:t>
      </w:r>
      <w:r w:rsidR="00B423F1">
        <w:rPr>
          <w:rFonts w:ascii="Bookman Old Style" w:hAnsi="Bookman Old Style"/>
          <w:sz w:val="24"/>
          <w:szCs w:val="24"/>
          <w:lang w:val="es-CL"/>
        </w:rPr>
        <w:t>e</w:t>
      </w:r>
      <w:r w:rsidR="00341AC0" w:rsidRPr="00341AC0">
        <w:rPr>
          <w:rFonts w:ascii="Bookman Old Style" w:hAnsi="Bookman Old Style"/>
          <w:sz w:val="24"/>
          <w:szCs w:val="24"/>
          <w:lang w:val="es-CL"/>
        </w:rPr>
        <w:t xml:space="preserve">, </w:t>
      </w:r>
      <w:r w:rsidR="00341AC0" w:rsidRPr="00125D6A">
        <w:rPr>
          <w:rFonts w:ascii="Bookman Old Style" w:hAnsi="Bookman Old Style"/>
          <w:sz w:val="24"/>
          <w:szCs w:val="24"/>
          <w:u w:val="single"/>
          <w:lang w:val="es-CL"/>
        </w:rPr>
        <w:t>no contemplan normas especiales para prevenir o sancionar el acoso sexual</w:t>
      </w:r>
      <w:r w:rsidR="00644669" w:rsidRPr="00125D6A">
        <w:rPr>
          <w:rFonts w:ascii="Bookman Old Style" w:hAnsi="Bookman Old Style"/>
          <w:sz w:val="24"/>
          <w:szCs w:val="24"/>
          <w:u w:val="single"/>
          <w:lang w:val="es-CL"/>
        </w:rPr>
        <w:t>.</w:t>
      </w:r>
      <w:r w:rsidR="00644669">
        <w:rPr>
          <w:rFonts w:ascii="Bookman Old Style" w:hAnsi="Bookman Old Style"/>
          <w:b/>
          <w:sz w:val="24"/>
          <w:szCs w:val="24"/>
          <w:u w:val="single"/>
          <w:lang w:val="es-CL"/>
        </w:rPr>
        <w:t xml:space="preserve"> </w:t>
      </w:r>
    </w:p>
    <w:p w:rsidR="00E97CC0" w:rsidRPr="00E97CC0" w:rsidRDefault="00E97CC0" w:rsidP="004F0496">
      <w:pPr>
        <w:pStyle w:val="Style1"/>
        <w:adjustRightInd/>
        <w:spacing w:before="468" w:line="360" w:lineRule="auto"/>
        <w:ind w:left="2124" w:right="216" w:firstLine="6"/>
        <w:jc w:val="both"/>
        <w:rPr>
          <w:rFonts w:ascii="Bookman Old Style" w:hAnsi="Bookman Old Style" w:cs="Arial"/>
          <w:sz w:val="24"/>
          <w:szCs w:val="24"/>
          <w:u w:val="single"/>
          <w:lang w:val="es-CL"/>
        </w:rPr>
      </w:pPr>
      <w:r w:rsidRPr="00E97CC0">
        <w:rPr>
          <w:rFonts w:ascii="Bookman Old Style" w:hAnsi="Bookman Old Style" w:cs="Arial"/>
          <w:sz w:val="24"/>
          <w:szCs w:val="24"/>
          <w:lang w:val="es-CL"/>
        </w:rPr>
        <w:t xml:space="preserve">De acuerdo a la normativa señalada, puede inferirse que actualmente </w:t>
      </w:r>
      <w:r w:rsidRPr="00E97CC0">
        <w:rPr>
          <w:rFonts w:ascii="Bookman Old Style" w:hAnsi="Bookman Old Style" w:cs="Arial"/>
          <w:sz w:val="24"/>
          <w:szCs w:val="24"/>
          <w:u w:val="single"/>
          <w:lang w:val="es-CL"/>
        </w:rPr>
        <w:t>en Chile el acoso sexual que se produzca en el ámbito deportivo, será considerado como tal, en tanto exista una relación laboral entre el acosador y la víctima.</w:t>
      </w:r>
    </w:p>
    <w:p w:rsidR="00770088" w:rsidRPr="00B1220C" w:rsidRDefault="00E97CC0" w:rsidP="004D519A">
      <w:pPr>
        <w:pStyle w:val="Style1"/>
        <w:tabs>
          <w:tab w:val="center" w:pos="5659"/>
        </w:tabs>
        <w:adjustRightInd/>
        <w:spacing w:before="468" w:line="360" w:lineRule="auto"/>
        <w:ind w:left="2130" w:right="216" w:firstLine="6"/>
        <w:jc w:val="both"/>
        <w:rPr>
          <w:rStyle w:val="CharacterStyle1"/>
          <w:sz w:val="24"/>
          <w:szCs w:val="24"/>
          <w:lang w:val="es-ES_tradnl"/>
        </w:rPr>
      </w:pPr>
      <w:r>
        <w:rPr>
          <w:rFonts w:ascii="Bookman Old Style" w:hAnsi="Bookman Old Style" w:cs="Bookman Old Style"/>
          <w:sz w:val="24"/>
          <w:szCs w:val="24"/>
          <w:lang w:val="es-ES_tradnl"/>
        </w:rPr>
        <w:tab/>
      </w:r>
    </w:p>
    <w:p w:rsidR="00770088" w:rsidRPr="00B8564B" w:rsidRDefault="00770088" w:rsidP="004F0496">
      <w:pPr>
        <w:pStyle w:val="Style1"/>
        <w:adjustRightInd/>
        <w:spacing w:before="648" w:line="360" w:lineRule="auto"/>
        <w:ind w:left="1728" w:firstLine="432"/>
        <w:jc w:val="both"/>
        <w:rPr>
          <w:rFonts w:ascii="Bookman Old Style" w:hAnsi="Bookman Old Style" w:cs="Bookman Old Style"/>
          <w:b/>
          <w:bCs/>
          <w:sz w:val="24"/>
          <w:szCs w:val="24"/>
          <w:lang w:val="es-ES_tradnl"/>
        </w:rPr>
      </w:pPr>
      <w:r w:rsidRPr="00B8564B">
        <w:rPr>
          <w:rFonts w:ascii="Bookman Old Style" w:hAnsi="Bookman Old Style" w:cs="Bookman Old Style"/>
          <w:b/>
          <w:bCs/>
          <w:sz w:val="24"/>
          <w:szCs w:val="24"/>
          <w:lang w:val="es-ES_tradnl"/>
        </w:rPr>
        <w:t xml:space="preserve"> POR LO TANTO,</w:t>
      </w:r>
    </w:p>
    <w:p w:rsidR="00770088" w:rsidRPr="00B8564B" w:rsidRDefault="00770088" w:rsidP="004F0496">
      <w:pPr>
        <w:pStyle w:val="Style1"/>
        <w:adjustRightInd/>
        <w:spacing w:line="360" w:lineRule="auto"/>
        <w:jc w:val="both"/>
        <w:rPr>
          <w:rFonts w:ascii="Bookman Old Style" w:hAnsi="Bookman Old Style" w:cs="Bookman Old Style"/>
          <w:sz w:val="24"/>
          <w:szCs w:val="24"/>
          <w:lang w:val="es-ES_tradnl"/>
        </w:rPr>
      </w:pPr>
    </w:p>
    <w:p w:rsidR="00770088" w:rsidRPr="00B8564B" w:rsidRDefault="00770088" w:rsidP="004F0496">
      <w:pPr>
        <w:pStyle w:val="Style1"/>
        <w:adjustRightInd/>
        <w:spacing w:line="360" w:lineRule="auto"/>
        <w:ind w:left="2268"/>
        <w:jc w:val="both"/>
        <w:rPr>
          <w:b/>
          <w:bCs/>
          <w:sz w:val="24"/>
          <w:szCs w:val="24"/>
          <w:u w:val="single"/>
          <w:lang w:val="es-ES_tradnl"/>
        </w:rPr>
      </w:pPr>
      <w:r w:rsidRPr="00B8564B">
        <w:rPr>
          <w:rFonts w:ascii="Bookman Old Style" w:hAnsi="Bookman Old Style" w:cs="Bookman Old Style"/>
          <w:sz w:val="24"/>
          <w:szCs w:val="24"/>
          <w:lang w:val="es-ES_tradnl"/>
        </w:rPr>
        <w:t>El Diputado que suscribe viene a someter a la consideración de este Honorable Congreso Nacional el siguiente:</w:t>
      </w:r>
      <w:r w:rsidRPr="00B8564B">
        <w:rPr>
          <w:b/>
          <w:bCs/>
          <w:sz w:val="24"/>
          <w:szCs w:val="24"/>
          <w:u w:val="single"/>
          <w:lang w:val="es-ES_tradnl"/>
        </w:rPr>
        <w:t xml:space="preserve"> </w:t>
      </w:r>
    </w:p>
    <w:p w:rsidR="00770088" w:rsidRPr="00B8564B" w:rsidRDefault="00770088" w:rsidP="004F0496">
      <w:pPr>
        <w:pStyle w:val="Style1"/>
        <w:adjustRightInd/>
        <w:spacing w:line="360" w:lineRule="auto"/>
        <w:ind w:left="3816"/>
        <w:rPr>
          <w:b/>
          <w:bCs/>
          <w:sz w:val="24"/>
          <w:szCs w:val="24"/>
          <w:u w:val="single"/>
          <w:lang w:val="es-ES_tradnl"/>
        </w:rPr>
      </w:pPr>
    </w:p>
    <w:p w:rsidR="00770088" w:rsidRDefault="00770088" w:rsidP="004F0496">
      <w:pPr>
        <w:pStyle w:val="Style1"/>
        <w:adjustRightInd/>
        <w:spacing w:line="360" w:lineRule="auto"/>
        <w:ind w:left="3816"/>
        <w:rPr>
          <w:b/>
          <w:bCs/>
          <w:sz w:val="24"/>
          <w:szCs w:val="24"/>
          <w:u w:val="single"/>
          <w:lang w:val="es-ES_tradnl"/>
        </w:rPr>
      </w:pPr>
    </w:p>
    <w:p w:rsidR="00770088" w:rsidRPr="00B8564B" w:rsidRDefault="00770088" w:rsidP="004F0496">
      <w:pPr>
        <w:pStyle w:val="Style1"/>
        <w:adjustRightInd/>
        <w:spacing w:line="360" w:lineRule="auto"/>
        <w:ind w:left="3816"/>
        <w:rPr>
          <w:b/>
          <w:bCs/>
          <w:sz w:val="24"/>
          <w:szCs w:val="24"/>
          <w:u w:val="single"/>
          <w:lang w:val="es-ES_tradnl"/>
        </w:rPr>
      </w:pPr>
    </w:p>
    <w:p w:rsidR="00770088" w:rsidRPr="00B8564B" w:rsidRDefault="00770088" w:rsidP="004F0496">
      <w:pPr>
        <w:pStyle w:val="Style1"/>
        <w:adjustRightInd/>
        <w:spacing w:line="360" w:lineRule="auto"/>
        <w:ind w:left="3816"/>
        <w:rPr>
          <w:b/>
          <w:bCs/>
          <w:sz w:val="24"/>
          <w:szCs w:val="24"/>
          <w:u w:val="single"/>
          <w:lang w:val="es-ES_tradnl"/>
        </w:rPr>
      </w:pPr>
    </w:p>
    <w:p w:rsidR="00770088" w:rsidRPr="00B8564B" w:rsidRDefault="00770088" w:rsidP="004F0496">
      <w:pPr>
        <w:pStyle w:val="Style1"/>
        <w:adjustRightInd/>
        <w:spacing w:line="360" w:lineRule="auto"/>
        <w:ind w:left="3816"/>
        <w:rPr>
          <w:b/>
          <w:bCs/>
          <w:sz w:val="24"/>
          <w:szCs w:val="24"/>
          <w:u w:val="single"/>
          <w:lang w:val="es-ES_tradnl"/>
        </w:rPr>
      </w:pPr>
      <w:r w:rsidRPr="00B8564B">
        <w:rPr>
          <w:b/>
          <w:bCs/>
          <w:sz w:val="24"/>
          <w:szCs w:val="24"/>
          <w:u w:val="single"/>
          <w:lang w:val="es-ES_tradnl"/>
        </w:rPr>
        <w:t>PROYECTO DE LEY</w:t>
      </w:r>
    </w:p>
    <w:p w:rsidR="00770088" w:rsidRPr="00B8564B" w:rsidRDefault="00770088" w:rsidP="004F0496">
      <w:pPr>
        <w:pStyle w:val="Style1"/>
        <w:adjustRightInd/>
        <w:spacing w:before="432" w:line="360" w:lineRule="auto"/>
        <w:ind w:left="1440" w:firstLine="360"/>
        <w:rPr>
          <w:rFonts w:ascii="Garamond" w:hAnsi="Garamond" w:cs="Garamond"/>
          <w:b/>
          <w:bCs/>
          <w:iCs/>
          <w:spacing w:val="8"/>
          <w:sz w:val="24"/>
          <w:szCs w:val="24"/>
          <w:lang w:val="es-ES_tradnl"/>
        </w:rPr>
      </w:pPr>
    </w:p>
    <w:p w:rsidR="00770088" w:rsidRDefault="00F74E2C" w:rsidP="004F0496">
      <w:pPr>
        <w:pStyle w:val="Style1"/>
        <w:adjustRightInd/>
        <w:spacing w:before="432" w:line="360" w:lineRule="auto"/>
        <w:ind w:left="1800"/>
        <w:jc w:val="both"/>
        <w:rPr>
          <w:rFonts w:ascii="Bookman Old Style" w:hAnsi="Bookman Old Style" w:cs="Garamond"/>
          <w:bCs/>
          <w:iCs/>
          <w:spacing w:val="8"/>
          <w:sz w:val="24"/>
          <w:szCs w:val="24"/>
          <w:lang w:val="es-ES_tradnl"/>
        </w:rPr>
      </w:pPr>
      <w:r w:rsidRPr="00BE749F">
        <w:rPr>
          <w:rFonts w:ascii="Bookman Old Style" w:hAnsi="Bookman Old Style" w:cs="Garamond"/>
          <w:b/>
          <w:bCs/>
          <w:iCs/>
          <w:spacing w:val="8"/>
          <w:sz w:val="24"/>
          <w:szCs w:val="24"/>
          <w:lang w:val="es-ES_tradnl"/>
        </w:rPr>
        <w:t>Artículo Primero</w:t>
      </w:r>
      <w:r w:rsidR="00770088" w:rsidRPr="00BE749F">
        <w:rPr>
          <w:rFonts w:ascii="Bookman Old Style" w:hAnsi="Bookman Old Style" w:cs="Garamond"/>
          <w:bCs/>
          <w:iCs/>
          <w:spacing w:val="8"/>
          <w:sz w:val="24"/>
          <w:szCs w:val="24"/>
          <w:lang w:val="es-ES_tradnl"/>
        </w:rPr>
        <w:t xml:space="preserve">: Modifíquese </w:t>
      </w:r>
      <w:r>
        <w:rPr>
          <w:rFonts w:ascii="Bookman Old Style" w:hAnsi="Bookman Old Style" w:cs="Garamond"/>
          <w:bCs/>
          <w:iCs/>
          <w:spacing w:val="8"/>
          <w:sz w:val="24"/>
          <w:szCs w:val="24"/>
          <w:lang w:val="es-ES_tradnl"/>
        </w:rPr>
        <w:t xml:space="preserve">la Ley N° </w:t>
      </w:r>
      <w:r w:rsidR="000A171D">
        <w:rPr>
          <w:rFonts w:ascii="Bookman Old Style" w:hAnsi="Bookman Old Style" w:cs="Garamond"/>
          <w:bCs/>
          <w:iCs/>
          <w:spacing w:val="8"/>
          <w:sz w:val="24"/>
          <w:szCs w:val="24"/>
          <w:lang w:val="es-ES_tradnl"/>
        </w:rPr>
        <w:t>19.712, Ley del Deporte, en el siguiente sentido:</w:t>
      </w:r>
    </w:p>
    <w:p w:rsidR="00B840BC" w:rsidRDefault="00CC0465" w:rsidP="004F0496">
      <w:pPr>
        <w:pStyle w:val="Style1"/>
        <w:adjustRightInd/>
        <w:spacing w:before="432" w:line="360" w:lineRule="auto"/>
        <w:ind w:left="1800"/>
        <w:jc w:val="both"/>
        <w:rPr>
          <w:rFonts w:ascii="Bookman Old Style" w:hAnsi="Bookman Old Style" w:cs="Garamond"/>
          <w:bCs/>
          <w:iCs/>
          <w:spacing w:val="8"/>
          <w:sz w:val="24"/>
          <w:szCs w:val="24"/>
          <w:lang w:val="es-ES_tradnl"/>
        </w:rPr>
      </w:pPr>
      <w:r>
        <w:rPr>
          <w:rFonts w:ascii="Bookman Old Style" w:hAnsi="Bookman Old Style" w:cs="Garamond"/>
          <w:bCs/>
          <w:iCs/>
          <w:spacing w:val="8"/>
          <w:sz w:val="24"/>
          <w:szCs w:val="24"/>
          <w:lang w:val="es-ES_tradnl"/>
        </w:rPr>
        <w:t>a)</w:t>
      </w:r>
      <w:r w:rsidR="00C30C3F">
        <w:rPr>
          <w:rFonts w:ascii="Bookman Old Style" w:hAnsi="Bookman Old Style" w:cs="Garamond"/>
          <w:bCs/>
          <w:iCs/>
          <w:spacing w:val="8"/>
          <w:sz w:val="24"/>
          <w:szCs w:val="24"/>
          <w:lang w:val="es-ES_tradnl"/>
        </w:rPr>
        <w:t xml:space="preserve"> Modifíquese el Artículo 1°, incorporando a continuación de la palabra “salud”</w:t>
      </w:r>
      <w:r w:rsidR="00455FD6">
        <w:rPr>
          <w:rFonts w:ascii="Bookman Old Style" w:hAnsi="Bookman Old Style" w:cs="Garamond"/>
          <w:bCs/>
          <w:iCs/>
          <w:spacing w:val="8"/>
          <w:sz w:val="24"/>
          <w:szCs w:val="24"/>
          <w:lang w:val="es-ES_tradnl"/>
        </w:rPr>
        <w:t xml:space="preserve">, seguido de una coma (,), </w:t>
      </w:r>
      <w:r w:rsidR="0088415C">
        <w:rPr>
          <w:rFonts w:ascii="Bookman Old Style" w:hAnsi="Bookman Old Style" w:cs="Garamond"/>
          <w:bCs/>
          <w:iCs/>
          <w:spacing w:val="8"/>
          <w:sz w:val="24"/>
          <w:szCs w:val="24"/>
          <w:lang w:val="es-ES_tradnl"/>
        </w:rPr>
        <w:t xml:space="preserve">y antes de la expresión “como asimismo”, </w:t>
      </w:r>
      <w:r w:rsidR="00867057">
        <w:rPr>
          <w:rFonts w:ascii="Bookman Old Style" w:hAnsi="Bookman Old Style" w:cs="Garamond"/>
          <w:bCs/>
          <w:iCs/>
          <w:spacing w:val="8"/>
          <w:sz w:val="24"/>
          <w:szCs w:val="24"/>
          <w:lang w:val="es-ES_tradnl"/>
        </w:rPr>
        <w:t xml:space="preserve">una frase del </w:t>
      </w:r>
      <w:r w:rsidR="00455FD6">
        <w:rPr>
          <w:rFonts w:ascii="Bookman Old Style" w:hAnsi="Bookman Old Style" w:cs="Garamond"/>
          <w:bCs/>
          <w:iCs/>
          <w:spacing w:val="8"/>
          <w:sz w:val="24"/>
          <w:szCs w:val="24"/>
          <w:lang w:val="es-ES_tradnl"/>
        </w:rPr>
        <w:t xml:space="preserve">siguiente </w:t>
      </w:r>
      <w:r w:rsidR="00867057">
        <w:rPr>
          <w:rFonts w:ascii="Bookman Old Style" w:hAnsi="Bookman Old Style" w:cs="Garamond"/>
          <w:bCs/>
          <w:iCs/>
          <w:spacing w:val="8"/>
          <w:sz w:val="24"/>
          <w:szCs w:val="24"/>
          <w:lang w:val="es-ES_tradnl"/>
        </w:rPr>
        <w:t>tenor</w:t>
      </w:r>
      <w:r w:rsidR="00455FD6">
        <w:rPr>
          <w:rFonts w:ascii="Bookman Old Style" w:hAnsi="Bookman Old Style" w:cs="Garamond"/>
          <w:bCs/>
          <w:iCs/>
          <w:spacing w:val="8"/>
          <w:sz w:val="24"/>
          <w:szCs w:val="24"/>
          <w:lang w:val="es-ES_tradnl"/>
        </w:rPr>
        <w:t>:</w:t>
      </w:r>
    </w:p>
    <w:p w:rsidR="00455FD6" w:rsidRDefault="00CE2AAC" w:rsidP="004F0496">
      <w:pPr>
        <w:pStyle w:val="Style1"/>
        <w:adjustRightInd/>
        <w:spacing w:before="432" w:line="360" w:lineRule="auto"/>
        <w:ind w:left="1800"/>
        <w:jc w:val="both"/>
        <w:rPr>
          <w:rFonts w:ascii="Bookman Old Style" w:hAnsi="Bookman Old Style" w:cs="Garamond"/>
          <w:bCs/>
          <w:iCs/>
          <w:spacing w:val="8"/>
          <w:sz w:val="24"/>
          <w:szCs w:val="24"/>
          <w:lang w:val="es-ES_tradnl"/>
        </w:rPr>
      </w:pPr>
      <w:r>
        <w:rPr>
          <w:rFonts w:ascii="Bookman Old Style" w:hAnsi="Bookman Old Style" w:cs="Garamond"/>
          <w:bCs/>
          <w:iCs/>
          <w:spacing w:val="8"/>
          <w:sz w:val="24"/>
          <w:szCs w:val="24"/>
          <w:lang w:val="es-ES_tradnl"/>
        </w:rPr>
        <w:t>“</w:t>
      </w:r>
      <w:r w:rsidR="00C00F65">
        <w:rPr>
          <w:rFonts w:ascii="Bookman Old Style" w:hAnsi="Bookman Old Style" w:cs="Garamond"/>
          <w:bCs/>
          <w:iCs/>
          <w:spacing w:val="8"/>
          <w:sz w:val="24"/>
          <w:szCs w:val="24"/>
          <w:lang w:val="es-ES_tradnl"/>
        </w:rPr>
        <w:t xml:space="preserve">, </w:t>
      </w:r>
      <w:r w:rsidR="0088415C">
        <w:rPr>
          <w:rFonts w:ascii="Bookman Old Style" w:hAnsi="Bookman Old Style" w:cs="Garamond"/>
          <w:bCs/>
          <w:iCs/>
          <w:spacing w:val="8"/>
          <w:sz w:val="24"/>
          <w:szCs w:val="24"/>
          <w:lang w:val="es-ES_tradnl"/>
        </w:rPr>
        <w:t xml:space="preserve">a la recreación y a promover un trato digno entre las </w:t>
      </w:r>
      <w:r w:rsidR="0088415C">
        <w:rPr>
          <w:rFonts w:ascii="Bookman Old Style" w:hAnsi="Bookman Old Style" w:cs="Garamond"/>
          <w:bCs/>
          <w:iCs/>
          <w:spacing w:val="8"/>
          <w:sz w:val="24"/>
          <w:szCs w:val="24"/>
          <w:lang w:val="es-ES_tradnl"/>
        </w:rPr>
        <w:lastRenderedPageBreak/>
        <w:t xml:space="preserve">personas, con especial énfasis en </w:t>
      </w:r>
      <w:r w:rsidR="00C06765">
        <w:rPr>
          <w:rFonts w:ascii="Bookman Old Style" w:hAnsi="Bookman Old Style" w:cs="Garamond"/>
          <w:bCs/>
          <w:iCs/>
          <w:spacing w:val="8"/>
          <w:sz w:val="24"/>
          <w:szCs w:val="24"/>
          <w:lang w:val="es-ES_tradnl"/>
        </w:rPr>
        <w:t xml:space="preserve">la </w:t>
      </w:r>
      <w:r w:rsidR="00063406">
        <w:rPr>
          <w:rFonts w:ascii="Bookman Old Style" w:hAnsi="Bookman Old Style" w:cs="Garamond"/>
          <w:bCs/>
          <w:iCs/>
          <w:spacing w:val="8"/>
          <w:sz w:val="24"/>
          <w:szCs w:val="24"/>
          <w:lang w:val="es-ES_tradnl"/>
        </w:rPr>
        <w:t xml:space="preserve">prevención </w:t>
      </w:r>
      <w:r w:rsidR="001E3A7C">
        <w:rPr>
          <w:rFonts w:ascii="Bookman Old Style" w:hAnsi="Bookman Old Style" w:cs="Garamond"/>
          <w:bCs/>
          <w:iCs/>
          <w:spacing w:val="8"/>
          <w:sz w:val="24"/>
          <w:szCs w:val="24"/>
          <w:lang w:val="es-ES_tradnl"/>
        </w:rPr>
        <w:t xml:space="preserve">y sanción </w:t>
      </w:r>
      <w:r w:rsidR="00C06765">
        <w:rPr>
          <w:rFonts w:ascii="Bookman Old Style" w:hAnsi="Bookman Old Style" w:cs="Garamond"/>
          <w:bCs/>
          <w:iCs/>
          <w:spacing w:val="8"/>
          <w:sz w:val="24"/>
          <w:szCs w:val="24"/>
          <w:lang w:val="es-ES_tradnl"/>
        </w:rPr>
        <w:t xml:space="preserve">del </w:t>
      </w:r>
      <w:r w:rsidR="0088415C">
        <w:rPr>
          <w:rFonts w:ascii="Bookman Old Style" w:hAnsi="Bookman Old Style" w:cs="Garamond"/>
          <w:bCs/>
          <w:iCs/>
          <w:spacing w:val="8"/>
          <w:sz w:val="24"/>
          <w:szCs w:val="24"/>
          <w:lang w:val="es-ES_tradnl"/>
        </w:rPr>
        <w:t>acoso sexual</w:t>
      </w:r>
      <w:r w:rsidR="00063406">
        <w:rPr>
          <w:rFonts w:ascii="Bookman Old Style" w:hAnsi="Bookman Old Style" w:cs="Garamond"/>
          <w:bCs/>
          <w:iCs/>
          <w:spacing w:val="8"/>
          <w:sz w:val="24"/>
          <w:szCs w:val="24"/>
          <w:lang w:val="es-ES_tradnl"/>
        </w:rPr>
        <w:t xml:space="preserve"> en el desempeño de su </w:t>
      </w:r>
      <w:r w:rsidR="00983184">
        <w:rPr>
          <w:rFonts w:ascii="Bookman Old Style" w:hAnsi="Bookman Old Style" w:cs="Garamond"/>
          <w:bCs/>
          <w:iCs/>
          <w:spacing w:val="8"/>
          <w:sz w:val="24"/>
          <w:szCs w:val="24"/>
          <w:lang w:val="es-ES_tradnl"/>
        </w:rPr>
        <w:t>función</w:t>
      </w:r>
      <w:r w:rsidR="00847809">
        <w:rPr>
          <w:rFonts w:ascii="Bookman Old Style" w:hAnsi="Bookman Old Style" w:cs="Garamond"/>
          <w:bCs/>
          <w:iCs/>
          <w:spacing w:val="8"/>
          <w:sz w:val="24"/>
          <w:szCs w:val="24"/>
          <w:lang w:val="es-ES_tradnl"/>
        </w:rPr>
        <w:t>;</w:t>
      </w:r>
      <w:r w:rsidR="00063406">
        <w:rPr>
          <w:rFonts w:ascii="Bookman Old Style" w:hAnsi="Bookman Old Style" w:cs="Garamond"/>
          <w:bCs/>
          <w:iCs/>
          <w:spacing w:val="8"/>
          <w:sz w:val="24"/>
          <w:szCs w:val="24"/>
          <w:lang w:val="es-ES_tradnl"/>
        </w:rPr>
        <w:t>”</w:t>
      </w:r>
    </w:p>
    <w:p w:rsidR="00316797" w:rsidRDefault="00316797" w:rsidP="004F0496">
      <w:pPr>
        <w:pStyle w:val="Style1"/>
        <w:adjustRightInd/>
        <w:spacing w:before="432" w:line="360" w:lineRule="auto"/>
        <w:ind w:left="1800"/>
        <w:jc w:val="both"/>
        <w:rPr>
          <w:rFonts w:ascii="Bookman Old Style" w:hAnsi="Bookman Old Style" w:cs="Garamond"/>
          <w:bCs/>
          <w:iCs/>
          <w:spacing w:val="8"/>
          <w:sz w:val="24"/>
          <w:szCs w:val="24"/>
          <w:lang w:val="es-ES_tradnl"/>
        </w:rPr>
      </w:pPr>
      <w:r>
        <w:rPr>
          <w:rFonts w:ascii="Bookman Old Style" w:hAnsi="Bookman Old Style" w:cs="Garamond"/>
          <w:bCs/>
          <w:iCs/>
          <w:spacing w:val="8"/>
          <w:sz w:val="24"/>
          <w:szCs w:val="24"/>
          <w:lang w:val="es-ES_tradnl"/>
        </w:rPr>
        <w:t>b)</w:t>
      </w:r>
      <w:r w:rsidR="002F7615" w:rsidRPr="002F7615">
        <w:rPr>
          <w:rFonts w:ascii="Bookman Old Style" w:hAnsi="Bookman Old Style" w:cs="Garamond"/>
          <w:bCs/>
          <w:iCs/>
          <w:spacing w:val="8"/>
          <w:sz w:val="24"/>
          <w:szCs w:val="24"/>
          <w:lang w:val="es-ES_tradnl"/>
        </w:rPr>
        <w:t xml:space="preserve"> </w:t>
      </w:r>
      <w:r w:rsidR="002F7615">
        <w:rPr>
          <w:rFonts w:ascii="Bookman Old Style" w:hAnsi="Bookman Old Style" w:cs="Garamond"/>
          <w:bCs/>
          <w:iCs/>
          <w:spacing w:val="8"/>
          <w:sz w:val="24"/>
          <w:szCs w:val="24"/>
          <w:lang w:val="es-ES_tradnl"/>
        </w:rPr>
        <w:t xml:space="preserve">Modifíquese el Artículo 8°, </w:t>
      </w:r>
      <w:r w:rsidR="009D32A8">
        <w:rPr>
          <w:rFonts w:ascii="Bookman Old Style" w:hAnsi="Bookman Old Style" w:cs="Garamond"/>
          <w:bCs/>
          <w:iCs/>
          <w:spacing w:val="8"/>
          <w:sz w:val="24"/>
          <w:szCs w:val="24"/>
          <w:lang w:val="es-ES_tradnl"/>
        </w:rPr>
        <w:t>incorporando un literal e) nuevo del siguiente tenor:</w:t>
      </w:r>
    </w:p>
    <w:p w:rsidR="009D32A8" w:rsidRDefault="001B526D" w:rsidP="004F0496">
      <w:pPr>
        <w:pStyle w:val="Style1"/>
        <w:adjustRightInd/>
        <w:spacing w:before="432" w:line="360" w:lineRule="auto"/>
        <w:ind w:left="1800"/>
        <w:jc w:val="both"/>
        <w:rPr>
          <w:rFonts w:ascii="Bookman Old Style" w:hAnsi="Bookman Old Style" w:cs="Garamond"/>
          <w:bCs/>
          <w:iCs/>
          <w:spacing w:val="8"/>
          <w:sz w:val="24"/>
          <w:szCs w:val="24"/>
          <w:lang w:val="es-ES_tradnl"/>
        </w:rPr>
      </w:pPr>
      <w:r>
        <w:rPr>
          <w:rFonts w:ascii="Bookman Old Style" w:hAnsi="Bookman Old Style" w:cs="Garamond"/>
          <w:bCs/>
          <w:iCs/>
          <w:spacing w:val="8"/>
          <w:sz w:val="24"/>
          <w:szCs w:val="24"/>
          <w:lang w:val="es-ES_tradnl"/>
        </w:rPr>
        <w:t xml:space="preserve">“e) </w:t>
      </w:r>
      <w:r w:rsidR="00D36359">
        <w:rPr>
          <w:rFonts w:ascii="Bookman Old Style" w:hAnsi="Bookman Old Style" w:cs="Garamond"/>
          <w:bCs/>
          <w:iCs/>
          <w:spacing w:val="8"/>
          <w:sz w:val="24"/>
          <w:szCs w:val="24"/>
          <w:lang w:val="es-ES_tradnl"/>
        </w:rPr>
        <w:t>Creación</w:t>
      </w:r>
      <w:r w:rsidR="00F50DC0">
        <w:rPr>
          <w:rFonts w:ascii="Bookman Old Style" w:hAnsi="Bookman Old Style" w:cs="Garamond"/>
          <w:bCs/>
          <w:iCs/>
          <w:spacing w:val="8"/>
          <w:sz w:val="24"/>
          <w:szCs w:val="24"/>
          <w:lang w:val="es-ES_tradnl"/>
        </w:rPr>
        <w:t xml:space="preserve"> y promoción</w:t>
      </w:r>
      <w:r w:rsidR="006D2DF8">
        <w:rPr>
          <w:rFonts w:ascii="Bookman Old Style" w:hAnsi="Bookman Old Style" w:cs="Garamond"/>
          <w:bCs/>
          <w:iCs/>
          <w:spacing w:val="8"/>
          <w:sz w:val="24"/>
          <w:szCs w:val="24"/>
          <w:lang w:val="es-ES_tradnl"/>
        </w:rPr>
        <w:t xml:space="preserve"> de protocolos contra el acoso se</w:t>
      </w:r>
      <w:r w:rsidR="00FA2C1E">
        <w:rPr>
          <w:rFonts w:ascii="Bookman Old Style" w:hAnsi="Bookman Old Style" w:cs="Garamond"/>
          <w:bCs/>
          <w:iCs/>
          <w:spacing w:val="8"/>
          <w:sz w:val="24"/>
          <w:szCs w:val="24"/>
          <w:lang w:val="es-ES_tradnl"/>
        </w:rPr>
        <w:t>xual en la actividad deportiva destinados tanto a prevenir conductas inapropiadas como a sancionarlas.</w:t>
      </w:r>
    </w:p>
    <w:p w:rsidR="00791238" w:rsidRDefault="000E7367" w:rsidP="004F0496">
      <w:pPr>
        <w:pStyle w:val="Style1"/>
        <w:adjustRightInd/>
        <w:spacing w:before="432" w:line="360" w:lineRule="auto"/>
        <w:ind w:left="1800"/>
        <w:jc w:val="both"/>
        <w:rPr>
          <w:rFonts w:ascii="Bookman Old Style" w:hAnsi="Bookman Old Style" w:cs="Garamond"/>
          <w:bCs/>
          <w:iCs/>
          <w:spacing w:val="8"/>
          <w:sz w:val="24"/>
          <w:szCs w:val="24"/>
          <w:lang w:val="es-ES_tradnl"/>
        </w:rPr>
      </w:pPr>
      <w:r>
        <w:rPr>
          <w:rFonts w:ascii="Bookman Old Style" w:hAnsi="Bookman Old Style" w:cs="Garamond"/>
          <w:bCs/>
          <w:iCs/>
          <w:spacing w:val="8"/>
          <w:sz w:val="24"/>
          <w:szCs w:val="24"/>
          <w:lang w:val="es-ES_tradnl"/>
        </w:rPr>
        <w:t xml:space="preserve">c) </w:t>
      </w:r>
      <w:r w:rsidR="00791238">
        <w:rPr>
          <w:rFonts w:ascii="Bookman Old Style" w:hAnsi="Bookman Old Style" w:cs="Garamond"/>
          <w:bCs/>
          <w:iCs/>
          <w:spacing w:val="8"/>
          <w:sz w:val="24"/>
          <w:szCs w:val="24"/>
          <w:lang w:val="es-ES_tradnl"/>
        </w:rPr>
        <w:t>Modifíquese el inciso final del artículo 32</w:t>
      </w:r>
      <w:r w:rsidR="00725A30">
        <w:rPr>
          <w:rFonts w:ascii="Bookman Old Style" w:hAnsi="Bookman Old Style" w:cs="Garamond"/>
          <w:bCs/>
          <w:iCs/>
          <w:spacing w:val="8"/>
          <w:sz w:val="24"/>
          <w:szCs w:val="24"/>
          <w:lang w:val="es-ES_tradnl"/>
        </w:rPr>
        <w:t xml:space="preserve">, </w:t>
      </w:r>
      <w:r w:rsidR="004C2D47">
        <w:rPr>
          <w:rFonts w:ascii="Bookman Old Style" w:hAnsi="Bookman Old Style" w:cs="Garamond"/>
          <w:bCs/>
          <w:iCs/>
          <w:spacing w:val="8"/>
          <w:sz w:val="24"/>
          <w:szCs w:val="24"/>
          <w:lang w:val="es-ES_tradnl"/>
        </w:rPr>
        <w:t xml:space="preserve">incorporando entre las </w:t>
      </w:r>
      <w:r w:rsidR="008C036D">
        <w:rPr>
          <w:rFonts w:ascii="Bookman Old Style" w:hAnsi="Bookman Old Style" w:cs="Garamond"/>
          <w:bCs/>
          <w:iCs/>
          <w:spacing w:val="8"/>
          <w:sz w:val="24"/>
          <w:szCs w:val="24"/>
          <w:lang w:val="es-ES_tradnl"/>
        </w:rPr>
        <w:t>expresiones</w:t>
      </w:r>
      <w:r w:rsidR="004C2D47">
        <w:rPr>
          <w:rFonts w:ascii="Bookman Old Style" w:hAnsi="Bookman Old Style" w:cs="Garamond"/>
          <w:bCs/>
          <w:iCs/>
          <w:spacing w:val="8"/>
          <w:sz w:val="24"/>
          <w:szCs w:val="24"/>
          <w:lang w:val="es-ES_tradnl"/>
        </w:rPr>
        <w:t xml:space="preserve"> “respetar” y “la posición”</w:t>
      </w:r>
      <w:r w:rsidR="00725A30">
        <w:rPr>
          <w:rFonts w:ascii="Bookman Old Style" w:hAnsi="Bookman Old Style" w:cs="Garamond"/>
          <w:bCs/>
          <w:iCs/>
          <w:spacing w:val="8"/>
          <w:sz w:val="24"/>
          <w:szCs w:val="24"/>
          <w:lang w:val="es-ES_tradnl"/>
        </w:rPr>
        <w:t xml:space="preserve">, </w:t>
      </w:r>
      <w:r w:rsidR="004C2D47">
        <w:rPr>
          <w:rFonts w:ascii="Bookman Old Style" w:hAnsi="Bookman Old Style" w:cs="Garamond"/>
          <w:bCs/>
          <w:iCs/>
          <w:spacing w:val="8"/>
          <w:sz w:val="24"/>
          <w:szCs w:val="24"/>
          <w:lang w:val="es-ES_tradnl"/>
        </w:rPr>
        <w:t>una frase del siguiente tenor</w:t>
      </w:r>
      <w:r w:rsidR="00725A30">
        <w:rPr>
          <w:rFonts w:ascii="Bookman Old Style" w:hAnsi="Bookman Old Style" w:cs="Garamond"/>
          <w:bCs/>
          <w:iCs/>
          <w:spacing w:val="8"/>
          <w:sz w:val="24"/>
          <w:szCs w:val="24"/>
          <w:lang w:val="es-ES_tradnl"/>
        </w:rPr>
        <w:t>:</w:t>
      </w:r>
    </w:p>
    <w:p w:rsidR="00B53FAD" w:rsidRDefault="00D02775" w:rsidP="004F0496">
      <w:pPr>
        <w:pStyle w:val="Style1"/>
        <w:adjustRightInd/>
        <w:spacing w:before="432" w:line="360" w:lineRule="auto"/>
        <w:ind w:left="1800"/>
        <w:jc w:val="both"/>
        <w:rPr>
          <w:rFonts w:ascii="Bookman Old Style" w:hAnsi="Bookman Old Style" w:cs="Garamond"/>
          <w:bCs/>
          <w:iCs/>
          <w:spacing w:val="8"/>
          <w:sz w:val="24"/>
          <w:szCs w:val="24"/>
          <w:lang w:val="es-ES_tradnl"/>
        </w:rPr>
      </w:pPr>
      <w:r>
        <w:rPr>
          <w:rFonts w:ascii="Bookman Old Style" w:hAnsi="Bookman Old Style" w:cs="Garamond"/>
          <w:bCs/>
          <w:iCs/>
          <w:spacing w:val="8"/>
          <w:sz w:val="24"/>
          <w:szCs w:val="24"/>
          <w:lang w:val="es-ES_tradnl"/>
        </w:rPr>
        <w:t xml:space="preserve">“la integridad física y psíquica </w:t>
      </w:r>
      <w:r w:rsidR="004C2D47">
        <w:rPr>
          <w:rFonts w:ascii="Bookman Old Style" w:hAnsi="Bookman Old Style" w:cs="Garamond"/>
          <w:bCs/>
          <w:iCs/>
          <w:spacing w:val="8"/>
          <w:sz w:val="24"/>
          <w:szCs w:val="24"/>
          <w:lang w:val="es-ES_tradnl"/>
        </w:rPr>
        <w:t>de sus integrantes, lo que estará debidamente regulado en un protocolo contra el acoso sexual,</w:t>
      </w:r>
      <w:r w:rsidR="00B53FAD">
        <w:rPr>
          <w:rFonts w:ascii="Bookman Old Style" w:hAnsi="Bookman Old Style" w:cs="Garamond"/>
          <w:bCs/>
          <w:iCs/>
          <w:spacing w:val="8"/>
          <w:sz w:val="24"/>
          <w:szCs w:val="24"/>
          <w:lang w:val="es-ES_tradnl"/>
        </w:rPr>
        <w:t>”</w:t>
      </w:r>
      <w:r w:rsidR="004C2D47">
        <w:rPr>
          <w:rFonts w:ascii="Bookman Old Style" w:hAnsi="Bookman Old Style" w:cs="Garamond"/>
          <w:bCs/>
          <w:iCs/>
          <w:spacing w:val="8"/>
          <w:sz w:val="24"/>
          <w:szCs w:val="24"/>
          <w:lang w:val="es-ES_tradnl"/>
        </w:rPr>
        <w:t xml:space="preserve"> </w:t>
      </w:r>
    </w:p>
    <w:p w:rsidR="003E2E69" w:rsidRDefault="00791238" w:rsidP="004F0496">
      <w:pPr>
        <w:pStyle w:val="Style1"/>
        <w:adjustRightInd/>
        <w:spacing w:before="432" w:line="360" w:lineRule="auto"/>
        <w:ind w:left="1800"/>
        <w:jc w:val="both"/>
        <w:rPr>
          <w:rFonts w:ascii="Bookman Old Style" w:hAnsi="Bookman Old Style" w:cs="Garamond"/>
          <w:bCs/>
          <w:iCs/>
          <w:spacing w:val="8"/>
          <w:sz w:val="24"/>
          <w:szCs w:val="24"/>
          <w:lang w:val="es-ES_tradnl"/>
        </w:rPr>
      </w:pPr>
      <w:r>
        <w:rPr>
          <w:rFonts w:ascii="Bookman Old Style" w:hAnsi="Bookman Old Style" w:cs="Garamond"/>
          <w:bCs/>
          <w:iCs/>
          <w:spacing w:val="8"/>
          <w:sz w:val="24"/>
          <w:szCs w:val="24"/>
          <w:lang w:val="es-ES_tradnl"/>
        </w:rPr>
        <w:t xml:space="preserve">d) </w:t>
      </w:r>
      <w:r w:rsidR="00847E3E">
        <w:rPr>
          <w:rFonts w:ascii="Bookman Old Style" w:hAnsi="Bookman Old Style" w:cs="Garamond"/>
          <w:bCs/>
          <w:iCs/>
          <w:spacing w:val="8"/>
          <w:sz w:val="24"/>
          <w:szCs w:val="24"/>
          <w:lang w:val="es-ES_tradnl"/>
        </w:rPr>
        <w:t>Modifíquese el artículo 33, incorporando</w:t>
      </w:r>
      <w:r w:rsidR="00C13C4D">
        <w:rPr>
          <w:rFonts w:ascii="Bookman Old Style" w:hAnsi="Bookman Old Style" w:cs="Garamond"/>
          <w:bCs/>
          <w:iCs/>
          <w:spacing w:val="8"/>
          <w:sz w:val="24"/>
          <w:szCs w:val="24"/>
          <w:lang w:val="es-ES_tradnl"/>
        </w:rPr>
        <w:t>, a continuaci</w:t>
      </w:r>
      <w:r w:rsidR="00B31F43">
        <w:rPr>
          <w:rFonts w:ascii="Bookman Old Style" w:hAnsi="Bookman Old Style" w:cs="Garamond"/>
          <w:bCs/>
          <w:iCs/>
          <w:spacing w:val="8"/>
          <w:sz w:val="24"/>
          <w:szCs w:val="24"/>
          <w:lang w:val="es-ES_tradnl"/>
        </w:rPr>
        <w:t>ón del punto segu</w:t>
      </w:r>
      <w:r w:rsidR="003E2E69">
        <w:rPr>
          <w:rFonts w:ascii="Bookman Old Style" w:hAnsi="Bookman Old Style" w:cs="Garamond"/>
          <w:bCs/>
          <w:iCs/>
          <w:spacing w:val="8"/>
          <w:sz w:val="24"/>
          <w:szCs w:val="24"/>
          <w:lang w:val="es-ES_tradnl"/>
        </w:rPr>
        <w:t xml:space="preserve">ido, lo siguiente: </w:t>
      </w:r>
    </w:p>
    <w:p w:rsidR="00847E3E" w:rsidRDefault="00847E3E" w:rsidP="004F0496">
      <w:pPr>
        <w:pStyle w:val="Style1"/>
        <w:adjustRightInd/>
        <w:spacing w:before="432" w:line="360" w:lineRule="auto"/>
        <w:ind w:left="1800"/>
        <w:jc w:val="both"/>
        <w:rPr>
          <w:rFonts w:ascii="Bookman Old Style" w:hAnsi="Bookman Old Style" w:cs="Garamond"/>
          <w:bCs/>
          <w:iCs/>
          <w:spacing w:val="8"/>
          <w:sz w:val="24"/>
          <w:szCs w:val="24"/>
          <w:lang w:val="es-ES_tradnl"/>
        </w:rPr>
      </w:pPr>
      <w:r>
        <w:rPr>
          <w:rFonts w:ascii="Bookman Old Style" w:hAnsi="Bookman Old Style" w:cs="Garamond"/>
          <w:bCs/>
          <w:iCs/>
          <w:spacing w:val="8"/>
          <w:sz w:val="24"/>
          <w:szCs w:val="24"/>
          <w:lang w:val="es-ES_tradnl"/>
        </w:rPr>
        <w:t>“</w:t>
      </w:r>
      <w:r w:rsidR="00A3334D" w:rsidRPr="00A3334D">
        <w:rPr>
          <w:rFonts w:ascii="Bookman Old Style" w:hAnsi="Bookman Old Style" w:cs="Garamond"/>
          <w:bCs/>
          <w:iCs/>
          <w:spacing w:val="8"/>
          <w:sz w:val="24"/>
          <w:szCs w:val="24"/>
          <w:lang w:val="es-ES_tradnl"/>
        </w:rPr>
        <w:t>Su misión esencial es fomentar el de</w:t>
      </w:r>
      <w:r w:rsidR="00A3334D">
        <w:rPr>
          <w:rFonts w:ascii="Bookman Old Style" w:hAnsi="Bookman Old Style" w:cs="Garamond"/>
          <w:bCs/>
          <w:iCs/>
          <w:spacing w:val="8"/>
          <w:sz w:val="24"/>
          <w:szCs w:val="24"/>
          <w:lang w:val="es-ES_tradnl"/>
        </w:rPr>
        <w:t xml:space="preserve">sarrollo del deporte olímpico, difundir sus ideales y promover </w:t>
      </w:r>
      <w:r w:rsidR="00D4673C">
        <w:rPr>
          <w:rFonts w:ascii="Bookman Old Style" w:hAnsi="Bookman Old Style" w:cs="Garamond"/>
          <w:bCs/>
          <w:iCs/>
          <w:spacing w:val="8"/>
          <w:sz w:val="24"/>
          <w:szCs w:val="24"/>
          <w:lang w:val="es-ES_tradnl"/>
        </w:rPr>
        <w:t>las buenas prácticas en el trato</w:t>
      </w:r>
      <w:r w:rsidR="00A3334D">
        <w:rPr>
          <w:rFonts w:ascii="Bookman Old Style" w:hAnsi="Bookman Old Style" w:cs="Garamond"/>
          <w:bCs/>
          <w:iCs/>
          <w:spacing w:val="8"/>
          <w:sz w:val="24"/>
          <w:szCs w:val="24"/>
          <w:lang w:val="es-ES_tradnl"/>
        </w:rPr>
        <w:t>,</w:t>
      </w:r>
      <w:r w:rsidR="0041702B">
        <w:rPr>
          <w:rFonts w:ascii="Bookman Old Style" w:hAnsi="Bookman Old Style" w:cs="Garamond"/>
          <w:bCs/>
          <w:iCs/>
          <w:spacing w:val="8"/>
          <w:sz w:val="24"/>
          <w:szCs w:val="24"/>
          <w:lang w:val="es-ES_tradnl"/>
        </w:rPr>
        <w:t xml:space="preserve"> sustentadas en un protocolo contra el acoso sexual</w:t>
      </w:r>
      <w:r w:rsidR="00B5590B">
        <w:rPr>
          <w:rFonts w:ascii="Bookman Old Style" w:hAnsi="Bookman Old Style" w:cs="Garamond"/>
          <w:bCs/>
          <w:iCs/>
          <w:spacing w:val="8"/>
          <w:sz w:val="24"/>
          <w:szCs w:val="24"/>
          <w:lang w:val="es-ES_tradnl"/>
        </w:rPr>
        <w:t>.</w:t>
      </w:r>
      <w:r w:rsidR="00D4673C">
        <w:rPr>
          <w:rFonts w:ascii="Bookman Old Style" w:hAnsi="Bookman Old Style" w:cs="Garamond"/>
          <w:bCs/>
          <w:iCs/>
          <w:spacing w:val="8"/>
          <w:sz w:val="24"/>
          <w:szCs w:val="24"/>
          <w:lang w:val="es-ES_tradnl"/>
        </w:rPr>
        <w:t>”</w:t>
      </w:r>
    </w:p>
    <w:p w:rsidR="001950EF" w:rsidRDefault="00847E3E" w:rsidP="004F0496">
      <w:pPr>
        <w:pStyle w:val="Style1"/>
        <w:adjustRightInd/>
        <w:spacing w:before="432" w:line="360" w:lineRule="auto"/>
        <w:ind w:left="1800"/>
        <w:jc w:val="both"/>
        <w:rPr>
          <w:rFonts w:ascii="Bookman Old Style" w:hAnsi="Bookman Old Style" w:cs="Garamond"/>
          <w:bCs/>
          <w:iCs/>
          <w:spacing w:val="8"/>
          <w:sz w:val="24"/>
          <w:szCs w:val="24"/>
          <w:lang w:val="es-ES_tradnl"/>
        </w:rPr>
      </w:pPr>
      <w:r>
        <w:rPr>
          <w:rFonts w:ascii="Bookman Old Style" w:hAnsi="Bookman Old Style" w:cs="Garamond"/>
          <w:bCs/>
          <w:iCs/>
          <w:spacing w:val="8"/>
          <w:sz w:val="24"/>
          <w:szCs w:val="24"/>
          <w:lang w:val="es-ES_tradnl"/>
        </w:rPr>
        <w:t xml:space="preserve">e) </w:t>
      </w:r>
      <w:r w:rsidR="00B7571D">
        <w:rPr>
          <w:rFonts w:ascii="Bookman Old Style" w:hAnsi="Bookman Old Style" w:cs="Garamond"/>
          <w:bCs/>
          <w:iCs/>
          <w:spacing w:val="8"/>
          <w:sz w:val="24"/>
          <w:szCs w:val="24"/>
          <w:lang w:val="es-ES_tradnl"/>
        </w:rPr>
        <w:t>Modifíquese el inciso segundo del artículo 33 bis</w:t>
      </w:r>
      <w:r w:rsidR="00384E55">
        <w:rPr>
          <w:rFonts w:ascii="Bookman Old Style" w:hAnsi="Bookman Old Style" w:cs="Garamond"/>
          <w:bCs/>
          <w:iCs/>
          <w:spacing w:val="8"/>
          <w:sz w:val="24"/>
          <w:szCs w:val="24"/>
          <w:lang w:val="es-ES_tradnl"/>
        </w:rPr>
        <w:t>, incorporando a continuación del punto a parte una frase del siguiente tenor:</w:t>
      </w:r>
    </w:p>
    <w:p w:rsidR="00A34A6E" w:rsidRDefault="00384E55" w:rsidP="00A34A6E">
      <w:pPr>
        <w:pStyle w:val="Style1"/>
        <w:adjustRightInd/>
        <w:spacing w:before="432" w:line="360" w:lineRule="auto"/>
        <w:ind w:left="1800"/>
        <w:jc w:val="both"/>
        <w:rPr>
          <w:rFonts w:ascii="Bookman Old Style" w:hAnsi="Bookman Old Style" w:cs="Garamond"/>
          <w:bCs/>
          <w:iCs/>
          <w:spacing w:val="8"/>
          <w:sz w:val="24"/>
          <w:szCs w:val="24"/>
          <w:lang w:val="es-ES_tradnl"/>
        </w:rPr>
      </w:pPr>
      <w:r>
        <w:rPr>
          <w:rFonts w:ascii="Bookman Old Style" w:hAnsi="Bookman Old Style" w:cs="Garamond"/>
          <w:bCs/>
          <w:iCs/>
          <w:spacing w:val="8"/>
          <w:sz w:val="24"/>
          <w:szCs w:val="24"/>
          <w:lang w:val="es-ES_tradnl"/>
        </w:rPr>
        <w:t>“</w:t>
      </w:r>
      <w:r w:rsidR="00A34A6E">
        <w:rPr>
          <w:rFonts w:ascii="Bookman Old Style" w:hAnsi="Bookman Old Style" w:cs="Garamond"/>
          <w:bCs/>
          <w:iCs/>
          <w:spacing w:val="8"/>
          <w:sz w:val="24"/>
          <w:szCs w:val="24"/>
          <w:lang w:val="es-ES_tradnl"/>
        </w:rPr>
        <w:t>y promover las buenas prácticas en el trato, sustentadas en un protocolo contra el acoso sexual.”</w:t>
      </w:r>
    </w:p>
    <w:p w:rsidR="00384E55" w:rsidRDefault="00384E55" w:rsidP="004F0496">
      <w:pPr>
        <w:pStyle w:val="Style1"/>
        <w:adjustRightInd/>
        <w:spacing w:before="432" w:line="360" w:lineRule="auto"/>
        <w:ind w:left="1800"/>
        <w:jc w:val="both"/>
        <w:rPr>
          <w:rFonts w:ascii="Bookman Old Style" w:hAnsi="Bookman Old Style" w:cs="Garamond"/>
          <w:bCs/>
          <w:iCs/>
          <w:spacing w:val="8"/>
          <w:sz w:val="24"/>
          <w:szCs w:val="24"/>
          <w:lang w:val="es-ES_tradnl"/>
        </w:rPr>
      </w:pPr>
    </w:p>
    <w:p w:rsidR="000E7367" w:rsidRDefault="001950EF" w:rsidP="004F0496">
      <w:pPr>
        <w:pStyle w:val="Style1"/>
        <w:adjustRightInd/>
        <w:spacing w:before="432" w:line="360" w:lineRule="auto"/>
        <w:ind w:left="1800"/>
        <w:jc w:val="both"/>
        <w:rPr>
          <w:rFonts w:ascii="Bookman Old Style" w:hAnsi="Bookman Old Style" w:cs="Garamond"/>
          <w:bCs/>
          <w:iCs/>
          <w:spacing w:val="8"/>
          <w:sz w:val="24"/>
          <w:szCs w:val="24"/>
          <w:lang w:val="es-ES_tradnl"/>
        </w:rPr>
      </w:pPr>
      <w:r>
        <w:rPr>
          <w:rFonts w:ascii="Bookman Old Style" w:hAnsi="Bookman Old Style" w:cs="Garamond"/>
          <w:bCs/>
          <w:iCs/>
          <w:spacing w:val="8"/>
          <w:sz w:val="24"/>
          <w:szCs w:val="24"/>
          <w:lang w:val="es-ES_tradnl"/>
        </w:rPr>
        <w:lastRenderedPageBreak/>
        <w:t xml:space="preserve">f) </w:t>
      </w:r>
      <w:r w:rsidR="00D47103">
        <w:rPr>
          <w:rFonts w:ascii="Bookman Old Style" w:hAnsi="Bookman Old Style" w:cs="Garamond"/>
          <w:bCs/>
          <w:iCs/>
          <w:spacing w:val="8"/>
          <w:sz w:val="24"/>
          <w:szCs w:val="24"/>
          <w:lang w:val="es-ES_tradnl"/>
        </w:rPr>
        <w:t xml:space="preserve">Modifíquese el artículo 39, incorporando </w:t>
      </w:r>
      <w:r w:rsidR="00465777">
        <w:rPr>
          <w:rFonts w:ascii="Bookman Old Style" w:hAnsi="Bookman Old Style" w:cs="Garamond"/>
          <w:bCs/>
          <w:iCs/>
          <w:spacing w:val="8"/>
          <w:sz w:val="24"/>
          <w:szCs w:val="24"/>
          <w:lang w:val="es-ES_tradnl"/>
        </w:rPr>
        <w:t>en el literal h</w:t>
      </w:r>
      <w:r w:rsidR="00D47103">
        <w:rPr>
          <w:rFonts w:ascii="Bookman Old Style" w:hAnsi="Bookman Old Style" w:cs="Garamond"/>
          <w:bCs/>
          <w:iCs/>
          <w:spacing w:val="8"/>
          <w:sz w:val="24"/>
          <w:szCs w:val="24"/>
          <w:lang w:val="es-ES_tradnl"/>
        </w:rPr>
        <w:t xml:space="preserve">), a continuación del punto y coma (;) </w:t>
      </w:r>
      <w:r w:rsidR="00BA0C8B">
        <w:rPr>
          <w:rFonts w:ascii="Bookman Old Style" w:hAnsi="Bookman Old Style" w:cs="Garamond"/>
          <w:bCs/>
          <w:iCs/>
          <w:spacing w:val="8"/>
          <w:sz w:val="24"/>
          <w:szCs w:val="24"/>
          <w:lang w:val="es-ES_tradnl"/>
        </w:rPr>
        <w:t>que pasa a ser coma (,) la siguiente expresión:</w:t>
      </w:r>
    </w:p>
    <w:p w:rsidR="000A171D" w:rsidRDefault="00BA0C8B" w:rsidP="00C047E7">
      <w:pPr>
        <w:pStyle w:val="Style1"/>
        <w:adjustRightInd/>
        <w:spacing w:before="432" w:line="360" w:lineRule="auto"/>
        <w:ind w:left="1800"/>
        <w:jc w:val="both"/>
        <w:rPr>
          <w:rFonts w:ascii="Bookman Old Style" w:hAnsi="Bookman Old Style" w:cs="Garamond"/>
          <w:bCs/>
          <w:iCs/>
          <w:spacing w:val="8"/>
          <w:sz w:val="24"/>
          <w:szCs w:val="24"/>
          <w:lang w:val="es-ES_tradnl"/>
        </w:rPr>
      </w:pPr>
      <w:r>
        <w:rPr>
          <w:rFonts w:ascii="Bookman Old Style" w:hAnsi="Bookman Old Style" w:cs="Garamond"/>
          <w:bCs/>
          <w:iCs/>
          <w:spacing w:val="8"/>
          <w:sz w:val="24"/>
          <w:szCs w:val="24"/>
          <w:lang w:val="es-ES_tradnl"/>
        </w:rPr>
        <w:t>“</w:t>
      </w:r>
      <w:r w:rsidR="000C6C71">
        <w:rPr>
          <w:rFonts w:ascii="Bookman Old Style" w:hAnsi="Bookman Old Style" w:cs="Garamond"/>
          <w:bCs/>
          <w:iCs/>
          <w:spacing w:val="8"/>
          <w:sz w:val="24"/>
          <w:szCs w:val="24"/>
          <w:lang w:val="es-ES_tradnl"/>
        </w:rPr>
        <w:t>así como también un extracto del protocolo contra el acoso sexual el que les será entregado íntegramente a cada uno de sus integrantes;</w:t>
      </w:r>
      <w:r w:rsidR="00465777">
        <w:rPr>
          <w:rFonts w:ascii="Bookman Old Style" w:hAnsi="Bookman Old Style" w:cs="Garamond"/>
          <w:bCs/>
          <w:iCs/>
          <w:spacing w:val="8"/>
          <w:sz w:val="24"/>
          <w:szCs w:val="24"/>
          <w:lang w:val="es-ES_tradnl"/>
        </w:rPr>
        <w:t>”</w:t>
      </w:r>
    </w:p>
    <w:p w:rsidR="00C047E7" w:rsidRPr="00C047E7" w:rsidRDefault="00C047E7" w:rsidP="00C047E7">
      <w:pPr>
        <w:pStyle w:val="Style1"/>
        <w:adjustRightInd/>
        <w:spacing w:before="432" w:line="360" w:lineRule="auto"/>
        <w:ind w:left="1800"/>
        <w:jc w:val="both"/>
        <w:rPr>
          <w:rFonts w:ascii="Bookman Old Style" w:hAnsi="Bookman Old Style" w:cs="Garamond"/>
          <w:bCs/>
          <w:iCs/>
          <w:spacing w:val="8"/>
          <w:sz w:val="24"/>
          <w:szCs w:val="24"/>
          <w:lang w:val="es-ES_tradnl"/>
        </w:rPr>
      </w:pPr>
    </w:p>
    <w:p w:rsidR="000A171D" w:rsidRDefault="000A171D" w:rsidP="004F0496">
      <w:pPr>
        <w:pStyle w:val="Style1"/>
        <w:adjustRightInd/>
        <w:spacing w:before="432" w:line="360" w:lineRule="auto"/>
        <w:ind w:left="1800"/>
        <w:jc w:val="both"/>
        <w:rPr>
          <w:rFonts w:ascii="Bookman Old Style" w:hAnsi="Bookman Old Style"/>
          <w:sz w:val="24"/>
          <w:szCs w:val="24"/>
          <w:lang w:val="es-CL"/>
        </w:rPr>
      </w:pPr>
      <w:r w:rsidRPr="000A171D">
        <w:rPr>
          <w:rFonts w:ascii="Bookman Old Style" w:hAnsi="Bookman Old Style"/>
          <w:b/>
          <w:sz w:val="24"/>
          <w:szCs w:val="24"/>
          <w:lang w:val="es-CL"/>
        </w:rPr>
        <w:t xml:space="preserve">Artículo Segundo: </w:t>
      </w:r>
      <w:r w:rsidR="00716A1F" w:rsidRPr="00716A1F">
        <w:rPr>
          <w:rFonts w:ascii="Bookman Old Style" w:hAnsi="Bookman Old Style"/>
          <w:sz w:val="24"/>
          <w:szCs w:val="24"/>
          <w:lang w:val="es-CL"/>
        </w:rPr>
        <w:t>Modifíquese</w:t>
      </w:r>
      <w:r w:rsidR="00716A1F">
        <w:rPr>
          <w:rFonts w:ascii="Bookman Old Style" w:hAnsi="Bookman Old Style"/>
          <w:b/>
          <w:sz w:val="24"/>
          <w:szCs w:val="24"/>
          <w:lang w:val="es-CL"/>
        </w:rPr>
        <w:t xml:space="preserve"> </w:t>
      </w:r>
      <w:r w:rsidR="00716A1F" w:rsidRPr="00716A1F">
        <w:rPr>
          <w:rFonts w:ascii="Bookman Old Style" w:hAnsi="Bookman Old Style"/>
          <w:sz w:val="24"/>
          <w:szCs w:val="24"/>
          <w:lang w:val="es-CL"/>
        </w:rPr>
        <w:t>la Ley N°</w:t>
      </w:r>
      <w:r w:rsidR="00716A1F">
        <w:rPr>
          <w:rFonts w:ascii="Bookman Old Style" w:hAnsi="Bookman Old Style"/>
          <w:sz w:val="24"/>
          <w:szCs w:val="24"/>
          <w:lang w:val="es-CL"/>
        </w:rPr>
        <w:t>20.019 que Regula las Sociedades Anónimas Deportivas Profesionales, en el siguiente sentido:</w:t>
      </w:r>
    </w:p>
    <w:p w:rsidR="00B840BC" w:rsidRDefault="00B840BC" w:rsidP="004F0496">
      <w:pPr>
        <w:pStyle w:val="Style1"/>
        <w:adjustRightInd/>
        <w:spacing w:before="432" w:line="360" w:lineRule="auto"/>
        <w:ind w:left="1800"/>
        <w:jc w:val="both"/>
        <w:rPr>
          <w:rFonts w:ascii="Bookman Old Style" w:hAnsi="Bookman Old Style"/>
          <w:sz w:val="24"/>
          <w:szCs w:val="24"/>
          <w:lang w:val="es-CL"/>
        </w:rPr>
      </w:pPr>
      <w:r>
        <w:rPr>
          <w:rFonts w:ascii="Bookman Old Style" w:hAnsi="Bookman Old Style"/>
          <w:sz w:val="24"/>
          <w:szCs w:val="24"/>
          <w:lang w:val="es-CL"/>
        </w:rPr>
        <w:t>a) Incorpórese en el artículo 16, a continuación del punto a parte</w:t>
      </w:r>
      <w:r w:rsidR="00474B3C">
        <w:rPr>
          <w:rFonts w:ascii="Bookman Old Style" w:hAnsi="Bookman Old Style"/>
          <w:sz w:val="24"/>
          <w:szCs w:val="24"/>
          <w:lang w:val="es-CL"/>
        </w:rPr>
        <w:t>,</w:t>
      </w:r>
      <w:r>
        <w:rPr>
          <w:rFonts w:ascii="Bookman Old Style" w:hAnsi="Bookman Old Style"/>
          <w:sz w:val="24"/>
          <w:szCs w:val="24"/>
          <w:lang w:val="es-CL"/>
        </w:rPr>
        <w:t xml:space="preserve"> que pasa a ser coma (,)</w:t>
      </w:r>
      <w:r w:rsidR="00474B3C">
        <w:rPr>
          <w:rFonts w:ascii="Bookman Old Style" w:hAnsi="Bookman Old Style"/>
          <w:sz w:val="24"/>
          <w:szCs w:val="24"/>
          <w:lang w:val="es-CL"/>
        </w:rPr>
        <w:t xml:space="preserve">, </w:t>
      </w:r>
      <w:r w:rsidR="008A32C8">
        <w:rPr>
          <w:rFonts w:ascii="Bookman Old Style" w:hAnsi="Bookman Old Style"/>
          <w:sz w:val="24"/>
          <w:szCs w:val="24"/>
          <w:lang w:val="es-CL"/>
        </w:rPr>
        <w:t>la siguiente frase:</w:t>
      </w:r>
    </w:p>
    <w:p w:rsidR="00474B3C" w:rsidRDefault="00474B3C" w:rsidP="004F0496">
      <w:pPr>
        <w:pStyle w:val="Style1"/>
        <w:adjustRightInd/>
        <w:spacing w:before="432" w:line="360" w:lineRule="auto"/>
        <w:ind w:left="1800"/>
        <w:jc w:val="both"/>
        <w:rPr>
          <w:rFonts w:ascii="Bookman Old Style" w:hAnsi="Bookman Old Style"/>
          <w:sz w:val="24"/>
          <w:szCs w:val="24"/>
          <w:lang w:val="es-CL"/>
        </w:rPr>
      </w:pPr>
      <w:r>
        <w:rPr>
          <w:rFonts w:ascii="Bookman Old Style" w:hAnsi="Bookman Old Style"/>
          <w:sz w:val="24"/>
          <w:szCs w:val="24"/>
          <w:lang w:val="es-CL"/>
        </w:rPr>
        <w:t>“</w:t>
      </w:r>
      <w:r w:rsidR="00E16C38">
        <w:rPr>
          <w:rFonts w:ascii="Bookman Old Style" w:hAnsi="Bookman Old Style"/>
          <w:sz w:val="24"/>
          <w:szCs w:val="24"/>
          <w:lang w:val="es-CL"/>
        </w:rPr>
        <w:t xml:space="preserve">, </w:t>
      </w:r>
      <w:r>
        <w:rPr>
          <w:rFonts w:ascii="Bookman Old Style" w:hAnsi="Bookman Old Style"/>
          <w:sz w:val="24"/>
          <w:szCs w:val="24"/>
          <w:lang w:val="es-CL"/>
        </w:rPr>
        <w:t xml:space="preserve">las que promueven el bien común, el respeto irrestricto a las personas en su trato, y muy especialmente sancionan cualquier tipo de conducta inapropiada en el desempeño de su </w:t>
      </w:r>
      <w:r w:rsidR="000240D3">
        <w:rPr>
          <w:rFonts w:ascii="Bookman Old Style" w:hAnsi="Bookman Old Style"/>
          <w:sz w:val="24"/>
          <w:szCs w:val="24"/>
          <w:lang w:val="es-CL"/>
        </w:rPr>
        <w:t>actividad.</w:t>
      </w:r>
      <w:r>
        <w:rPr>
          <w:rFonts w:ascii="Bookman Old Style" w:hAnsi="Bookman Old Style"/>
          <w:sz w:val="24"/>
          <w:szCs w:val="24"/>
          <w:lang w:val="es-CL"/>
        </w:rPr>
        <w:t>”</w:t>
      </w:r>
    </w:p>
    <w:p w:rsidR="00716A1F" w:rsidRDefault="00B840BC" w:rsidP="004F0496">
      <w:pPr>
        <w:pStyle w:val="Style1"/>
        <w:adjustRightInd/>
        <w:spacing w:before="432" w:line="360" w:lineRule="auto"/>
        <w:ind w:left="1800"/>
        <w:jc w:val="both"/>
        <w:rPr>
          <w:rFonts w:ascii="Bookman Old Style" w:hAnsi="Bookman Old Style"/>
          <w:sz w:val="24"/>
          <w:szCs w:val="24"/>
          <w:lang w:val="es-CL"/>
        </w:rPr>
      </w:pPr>
      <w:r>
        <w:rPr>
          <w:rFonts w:ascii="Bookman Old Style" w:hAnsi="Bookman Old Style"/>
          <w:sz w:val="24"/>
          <w:szCs w:val="24"/>
          <w:lang w:val="es-CL"/>
        </w:rPr>
        <w:t xml:space="preserve">b) Incorpórese en el artículo 17, un numeral </w:t>
      </w:r>
      <w:r w:rsidR="00905BEA">
        <w:rPr>
          <w:rFonts w:ascii="Bookman Old Style" w:hAnsi="Bookman Old Style"/>
          <w:sz w:val="24"/>
          <w:szCs w:val="24"/>
          <w:lang w:val="es-CL"/>
        </w:rPr>
        <w:t>6) nuevo, del siguiente tenor:</w:t>
      </w:r>
    </w:p>
    <w:p w:rsidR="00905BEA" w:rsidRDefault="00BF3848" w:rsidP="004F0496">
      <w:pPr>
        <w:pStyle w:val="Style1"/>
        <w:adjustRightInd/>
        <w:spacing w:before="432" w:line="360" w:lineRule="auto"/>
        <w:ind w:left="1800"/>
        <w:jc w:val="both"/>
        <w:rPr>
          <w:rFonts w:ascii="Bookman Old Style" w:hAnsi="Bookman Old Style"/>
          <w:sz w:val="24"/>
          <w:szCs w:val="24"/>
          <w:lang w:val="es-CL"/>
        </w:rPr>
      </w:pPr>
      <w:r>
        <w:rPr>
          <w:rFonts w:ascii="Bookman Old Style" w:hAnsi="Bookman Old Style"/>
          <w:sz w:val="24"/>
          <w:szCs w:val="24"/>
          <w:lang w:val="es-CL"/>
        </w:rPr>
        <w:t xml:space="preserve">“6) </w:t>
      </w:r>
      <w:r w:rsidR="005A68D9">
        <w:rPr>
          <w:rFonts w:ascii="Bookman Old Style" w:hAnsi="Bookman Old Style"/>
          <w:sz w:val="24"/>
          <w:szCs w:val="24"/>
          <w:lang w:val="es-CL"/>
        </w:rPr>
        <w:t>Extracto de</w:t>
      </w:r>
      <w:r w:rsidR="005F1130">
        <w:rPr>
          <w:rFonts w:ascii="Bookman Old Style" w:hAnsi="Bookman Old Style"/>
          <w:sz w:val="24"/>
          <w:szCs w:val="24"/>
          <w:lang w:val="es-CL"/>
        </w:rPr>
        <w:t>l contenido de</w:t>
      </w:r>
      <w:r w:rsidR="005A68D9">
        <w:rPr>
          <w:rFonts w:ascii="Bookman Old Style" w:hAnsi="Bookman Old Style"/>
          <w:sz w:val="24"/>
          <w:szCs w:val="24"/>
          <w:lang w:val="es-CL"/>
        </w:rPr>
        <w:t xml:space="preserve"> u</w:t>
      </w:r>
      <w:r w:rsidR="001675B6">
        <w:rPr>
          <w:rFonts w:ascii="Bookman Old Style" w:hAnsi="Bookman Old Style"/>
          <w:sz w:val="24"/>
          <w:szCs w:val="24"/>
          <w:lang w:val="es-CL"/>
        </w:rPr>
        <w:t>n protocolo contra el acoso sexual en el desempeño de su actividad</w:t>
      </w:r>
      <w:r w:rsidR="000E2BB9">
        <w:rPr>
          <w:rFonts w:ascii="Bookman Old Style" w:hAnsi="Bookman Old Style"/>
          <w:sz w:val="24"/>
          <w:szCs w:val="24"/>
          <w:lang w:val="es-CL"/>
        </w:rPr>
        <w:t>.</w:t>
      </w:r>
    </w:p>
    <w:p w:rsidR="00BF3848" w:rsidRDefault="00BF3848" w:rsidP="004F0496">
      <w:pPr>
        <w:pStyle w:val="Style1"/>
        <w:adjustRightInd/>
        <w:spacing w:before="432" w:line="360" w:lineRule="auto"/>
        <w:ind w:left="1800"/>
        <w:jc w:val="both"/>
        <w:rPr>
          <w:rFonts w:ascii="Bookman Old Style" w:hAnsi="Bookman Old Style"/>
          <w:sz w:val="24"/>
          <w:szCs w:val="24"/>
          <w:lang w:val="es-CL"/>
        </w:rPr>
      </w:pPr>
    </w:p>
    <w:p w:rsidR="00BE749F" w:rsidRPr="00B8564B" w:rsidRDefault="00BE749F" w:rsidP="00CC4304">
      <w:pPr>
        <w:spacing w:line="360" w:lineRule="auto"/>
        <w:rPr>
          <w:b/>
          <w:sz w:val="24"/>
          <w:szCs w:val="24"/>
          <w:lang w:val="es-CL"/>
        </w:rPr>
      </w:pPr>
    </w:p>
    <w:p w:rsidR="00770088" w:rsidRPr="00BE749F" w:rsidRDefault="001E2900" w:rsidP="004F0496">
      <w:pPr>
        <w:spacing w:line="360" w:lineRule="auto"/>
        <w:ind w:left="360"/>
        <w:jc w:val="center"/>
        <w:rPr>
          <w:rFonts w:ascii="Bookman Old Style" w:hAnsi="Bookman Old Style"/>
          <w:sz w:val="24"/>
          <w:szCs w:val="24"/>
          <w:lang w:val="es-CL"/>
        </w:rPr>
      </w:pPr>
      <w:r w:rsidRPr="00BE749F">
        <w:rPr>
          <w:rFonts w:ascii="Bookman Old Style" w:hAnsi="Bookman Old Style"/>
          <w:sz w:val="24"/>
          <w:szCs w:val="24"/>
          <w:lang w:val="es-CL"/>
        </w:rPr>
        <w:t xml:space="preserve">Sebastián Keitel Bianchi </w:t>
      </w:r>
    </w:p>
    <w:p w:rsidR="00770088" w:rsidRPr="00BE749F" w:rsidRDefault="001E2900" w:rsidP="004F0496">
      <w:pPr>
        <w:spacing w:line="360" w:lineRule="auto"/>
        <w:ind w:left="360"/>
        <w:jc w:val="center"/>
        <w:rPr>
          <w:rFonts w:ascii="Bookman Old Style" w:hAnsi="Bookman Old Style"/>
          <w:sz w:val="24"/>
          <w:szCs w:val="24"/>
          <w:lang w:val="es-CL"/>
        </w:rPr>
      </w:pPr>
      <w:r w:rsidRPr="00BE749F">
        <w:rPr>
          <w:rFonts w:ascii="Bookman Old Style" w:hAnsi="Bookman Old Style"/>
          <w:sz w:val="24"/>
          <w:szCs w:val="24"/>
          <w:lang w:val="es-CL"/>
        </w:rPr>
        <w:t>DIPUTADO</w:t>
      </w:r>
      <w:r w:rsidR="00770088" w:rsidRPr="00BE749F">
        <w:rPr>
          <w:rFonts w:ascii="Bookman Old Style" w:hAnsi="Bookman Old Style"/>
          <w:sz w:val="24"/>
          <w:szCs w:val="24"/>
          <w:lang w:val="es-CL"/>
        </w:rPr>
        <w:t xml:space="preserve">                                        </w:t>
      </w:r>
    </w:p>
    <w:p w:rsidR="00770088" w:rsidRPr="00B8564B" w:rsidRDefault="00770088" w:rsidP="004F0496">
      <w:pPr>
        <w:spacing w:line="360" w:lineRule="auto"/>
        <w:rPr>
          <w:sz w:val="24"/>
          <w:szCs w:val="24"/>
          <w:lang w:val="es-CL"/>
        </w:rPr>
      </w:pPr>
    </w:p>
    <w:p w:rsidR="00770088" w:rsidRPr="00B8564B" w:rsidRDefault="00770088" w:rsidP="004F0496">
      <w:pPr>
        <w:spacing w:line="360" w:lineRule="auto"/>
        <w:rPr>
          <w:sz w:val="24"/>
          <w:szCs w:val="24"/>
          <w:lang w:val="es-CL"/>
        </w:rPr>
      </w:pPr>
    </w:p>
    <w:p w:rsidR="00770088" w:rsidRPr="00B840BC" w:rsidRDefault="00770088" w:rsidP="004F0496">
      <w:pPr>
        <w:spacing w:line="360" w:lineRule="auto"/>
        <w:rPr>
          <w:sz w:val="24"/>
          <w:szCs w:val="24"/>
          <w:lang w:val="es-CL"/>
        </w:rPr>
      </w:pPr>
    </w:p>
    <w:p w:rsidR="003836C1" w:rsidRPr="00396EB9" w:rsidRDefault="003B730E" w:rsidP="00396EB9">
      <w:pPr>
        <w:rPr>
          <w:lang w:val="es-CL"/>
        </w:rPr>
      </w:pPr>
    </w:p>
    <w:sectPr w:rsidR="003836C1" w:rsidRPr="00396EB9" w:rsidSect="0030351B">
      <w:headerReference w:type="default" r:id="rId7"/>
      <w:footerReference w:type="default" r:id="rId8"/>
      <w:pgSz w:w="12240" w:h="20160" w:code="5"/>
      <w:pgMar w:top="1701" w:right="1418" w:bottom="1843" w:left="1418" w:header="720" w:footer="2665"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30E" w:rsidRDefault="003B730E" w:rsidP="00770088">
      <w:r>
        <w:separator/>
      </w:r>
    </w:p>
  </w:endnote>
  <w:endnote w:type="continuationSeparator" w:id="0">
    <w:p w:rsidR="003B730E" w:rsidRDefault="003B730E" w:rsidP="0077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527617"/>
      <w:docPartObj>
        <w:docPartGallery w:val="Page Numbers (Bottom of Page)"/>
        <w:docPartUnique/>
      </w:docPartObj>
    </w:sdtPr>
    <w:sdtEndPr/>
    <w:sdtContent>
      <w:sdt>
        <w:sdtPr>
          <w:id w:val="2009783948"/>
          <w:docPartObj>
            <w:docPartGallery w:val="Page Numbers (Top of Page)"/>
            <w:docPartUnique/>
          </w:docPartObj>
        </w:sdtPr>
        <w:sdtEndPr/>
        <w:sdtContent>
          <w:p w:rsidR="00163FC1" w:rsidRPr="001571EC" w:rsidRDefault="004D519A">
            <w:pPr>
              <w:pStyle w:val="Piedepgina"/>
              <w:jc w:val="right"/>
              <w:rPr>
                <w:lang w:val="es-CL"/>
              </w:rPr>
            </w:pPr>
            <w:r w:rsidRPr="001571EC">
              <w:rPr>
                <w:sz w:val="16"/>
                <w:szCs w:val="16"/>
                <w:lang w:val="es-CL"/>
              </w:rPr>
              <w:t>Valeria Ramírez J. Abogado.</w:t>
            </w:r>
            <w:r>
              <w:rPr>
                <w:sz w:val="16"/>
                <w:szCs w:val="16"/>
                <w:lang w:val="es-CL"/>
              </w:rPr>
              <w:t xml:space="preserve">  </w:t>
            </w:r>
            <w:hyperlink r:id="rId1" w:history="1">
              <w:r w:rsidR="00396EB9" w:rsidRPr="003018D0">
                <w:rPr>
                  <w:rStyle w:val="Hipervnculo"/>
                  <w:sz w:val="16"/>
                  <w:szCs w:val="16"/>
                  <w:lang w:val="es-CL"/>
                </w:rPr>
                <w:t>asesora.sebastiankeitel@congreso.cl</w:t>
              </w:r>
            </w:hyperlink>
            <w:r w:rsidR="00D73F14" w:rsidRPr="00D73F14">
              <w:rPr>
                <w:rStyle w:val="Hipervnculo"/>
                <w:sz w:val="16"/>
                <w:szCs w:val="16"/>
                <w:u w:val="none"/>
                <w:lang w:val="es-CL"/>
              </w:rPr>
              <w:t xml:space="preserve">                                    </w:t>
            </w:r>
            <w:r w:rsidR="00396EB9">
              <w:rPr>
                <w:sz w:val="16"/>
                <w:szCs w:val="16"/>
                <w:lang w:val="es-CL"/>
              </w:rPr>
              <w:t xml:space="preserve">     </w:t>
            </w:r>
            <w:r w:rsidRPr="00635446">
              <w:rPr>
                <w:b/>
                <w:sz w:val="24"/>
                <w:szCs w:val="24"/>
                <w:lang w:val="es-CL"/>
              </w:rPr>
              <w:t xml:space="preserve">                                             </w:t>
            </w:r>
            <w:r>
              <w:rPr>
                <w:b/>
                <w:sz w:val="24"/>
                <w:szCs w:val="24"/>
              </w:rPr>
              <w:fldChar w:fldCharType="begin"/>
            </w:r>
            <w:r w:rsidRPr="001571EC">
              <w:rPr>
                <w:b/>
                <w:lang w:val="es-CL"/>
              </w:rPr>
              <w:instrText>PAGE</w:instrText>
            </w:r>
            <w:r>
              <w:rPr>
                <w:b/>
                <w:sz w:val="24"/>
                <w:szCs w:val="24"/>
              </w:rPr>
              <w:fldChar w:fldCharType="separate"/>
            </w:r>
            <w:r w:rsidR="003004E7">
              <w:rPr>
                <w:b/>
                <w:noProof/>
                <w:lang w:val="es-CL"/>
              </w:rPr>
              <w:t>1</w:t>
            </w:r>
            <w:r>
              <w:rPr>
                <w:b/>
                <w:sz w:val="24"/>
                <w:szCs w:val="24"/>
              </w:rPr>
              <w:fldChar w:fldCharType="end"/>
            </w:r>
            <w:r w:rsidRPr="001571EC">
              <w:rPr>
                <w:lang w:val="es-CL"/>
              </w:rPr>
              <w:t xml:space="preserve"> de </w:t>
            </w:r>
            <w:r>
              <w:rPr>
                <w:b/>
                <w:sz w:val="24"/>
                <w:szCs w:val="24"/>
              </w:rPr>
              <w:fldChar w:fldCharType="begin"/>
            </w:r>
            <w:r w:rsidRPr="001571EC">
              <w:rPr>
                <w:b/>
                <w:lang w:val="es-CL"/>
              </w:rPr>
              <w:instrText>NUMPAGES</w:instrText>
            </w:r>
            <w:r>
              <w:rPr>
                <w:b/>
                <w:sz w:val="24"/>
                <w:szCs w:val="24"/>
              </w:rPr>
              <w:fldChar w:fldCharType="separate"/>
            </w:r>
            <w:r w:rsidR="003004E7">
              <w:rPr>
                <w:b/>
                <w:noProof/>
                <w:lang w:val="es-CL"/>
              </w:rPr>
              <w:t>7</w:t>
            </w:r>
            <w:r>
              <w:rPr>
                <w:b/>
                <w:sz w:val="24"/>
                <w:szCs w:val="24"/>
              </w:rPr>
              <w:fldChar w:fldCharType="end"/>
            </w:r>
          </w:p>
        </w:sdtContent>
      </w:sdt>
    </w:sdtContent>
  </w:sdt>
  <w:p w:rsidR="00163FC1" w:rsidRPr="006A245B" w:rsidRDefault="003B730E">
    <w:pPr>
      <w:pStyle w:val="Piedepgina"/>
      <w:rPr>
        <w:lang w:val="es-C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30E" w:rsidRDefault="003B730E" w:rsidP="00770088">
      <w:r>
        <w:separator/>
      </w:r>
    </w:p>
  </w:footnote>
  <w:footnote w:type="continuationSeparator" w:id="0">
    <w:p w:rsidR="003B730E" w:rsidRDefault="003B730E" w:rsidP="00770088">
      <w:r>
        <w:continuationSeparator/>
      </w:r>
    </w:p>
  </w:footnote>
  <w:footnote w:id="1">
    <w:p w:rsidR="00740278" w:rsidRPr="00740278" w:rsidRDefault="00740278">
      <w:pPr>
        <w:pStyle w:val="Textonotapie"/>
        <w:rPr>
          <w:lang w:val="es-CL"/>
        </w:rPr>
      </w:pPr>
      <w:r>
        <w:rPr>
          <w:rStyle w:val="Refdenotaalpie"/>
        </w:rPr>
        <w:footnoteRef/>
      </w:r>
      <w:r w:rsidRPr="00740278">
        <w:rPr>
          <w:lang w:val="es-CL"/>
        </w:rPr>
        <w:t xml:space="preserve"> </w:t>
      </w:r>
      <w:r>
        <w:rPr>
          <w:lang w:val="es-CL"/>
        </w:rPr>
        <w:t xml:space="preserve">Diccionario de la Lengua Española. Definición de Deporte. </w:t>
      </w:r>
    </w:p>
  </w:footnote>
  <w:footnote w:id="2">
    <w:p w:rsidR="00DB3C32" w:rsidRPr="00DB3C32" w:rsidRDefault="00DB3C32">
      <w:pPr>
        <w:pStyle w:val="Textonotapie"/>
        <w:rPr>
          <w:lang w:val="es-CL"/>
        </w:rPr>
      </w:pPr>
      <w:r>
        <w:rPr>
          <w:rStyle w:val="Refdenotaalpie"/>
        </w:rPr>
        <w:footnoteRef/>
      </w:r>
      <w:r w:rsidRPr="00DB3C32">
        <w:rPr>
          <w:lang w:val="es-CL"/>
        </w:rPr>
        <w:t xml:space="preserve"> de Roux, Rodolfo (diciembre de 2007). «Deporte y sociedad en América Latina». Presses Universitaires du Midi. </w:t>
      </w:r>
    </w:p>
  </w:footnote>
  <w:footnote w:id="3">
    <w:p w:rsidR="00464017" w:rsidRPr="00464017" w:rsidRDefault="00464017">
      <w:pPr>
        <w:pStyle w:val="Textonotapie"/>
        <w:rPr>
          <w:lang w:val="es-CL"/>
        </w:rPr>
      </w:pPr>
      <w:r>
        <w:rPr>
          <w:rStyle w:val="Refdenotaalpie"/>
        </w:rPr>
        <w:footnoteRef/>
      </w:r>
      <w:r w:rsidRPr="00464017">
        <w:rPr>
          <w:lang w:val="es-CL"/>
        </w:rPr>
        <w:t xml:space="preserve"> Gutiérrez, M. (1996). «¿Por qué no utilizar la actividad física como transmisor de valores sociales y personales?». Revista Española de Educación Física y Deportes</w:t>
      </w:r>
      <w:r>
        <w:rPr>
          <w:lang w:val="es-CL"/>
        </w:rPr>
        <w:t>.</w:t>
      </w:r>
      <w:r w:rsidRPr="00464017">
        <w:rPr>
          <w:lang w:val="es-CL"/>
        </w:rPr>
        <w:t>.</w:t>
      </w:r>
    </w:p>
  </w:footnote>
  <w:footnote w:id="4">
    <w:p w:rsidR="00C1200F" w:rsidRPr="00C1200F" w:rsidRDefault="00C1200F">
      <w:pPr>
        <w:pStyle w:val="Textonotapie"/>
        <w:rPr>
          <w:lang w:val="es-CL"/>
        </w:rPr>
      </w:pPr>
      <w:r>
        <w:rPr>
          <w:rStyle w:val="Refdenotaalpie"/>
        </w:rPr>
        <w:footnoteRef/>
      </w:r>
      <w:r w:rsidRPr="00C1200F">
        <w:rPr>
          <w:lang w:val="es-CL"/>
        </w:rPr>
        <w:t xml:space="preserve"> Gómez, A. (2001). «Deporte y Moral: Valores Educativos del Deporte Escolar»</w:t>
      </w:r>
    </w:p>
  </w:footnote>
  <w:footnote w:id="5">
    <w:p w:rsidR="00AC52D3" w:rsidRPr="00AC52D3" w:rsidRDefault="00AC52D3">
      <w:pPr>
        <w:pStyle w:val="Textonotapie"/>
        <w:rPr>
          <w:lang w:val="es-CL"/>
        </w:rPr>
      </w:pPr>
      <w:r>
        <w:rPr>
          <w:rStyle w:val="Refdenotaalpie"/>
        </w:rPr>
        <w:footnoteRef/>
      </w:r>
      <w:r w:rsidRPr="00AC52D3">
        <w:rPr>
          <w:lang w:val="es-CL"/>
        </w:rPr>
        <w:t xml:space="preserve"> Acoso Sexual en el Deporte. </w:t>
      </w:r>
      <w:r>
        <w:rPr>
          <w:lang w:val="es-CL"/>
        </w:rPr>
        <w:t xml:space="preserve">ONU Mujeres. Disponible en: </w:t>
      </w:r>
      <w:hyperlink r:id="rId1" w:history="1">
        <w:r w:rsidRPr="00BE1EDC">
          <w:rPr>
            <w:rStyle w:val="Hipervnculo"/>
            <w:lang w:val="es-CL"/>
          </w:rPr>
          <w:t>http://www.endvawnow.org/es/articles/30-acoso-sexual-en-el-deporte.html</w:t>
        </w:r>
      </w:hyperlink>
      <w:r>
        <w:rPr>
          <w:lang w:val="es-CL"/>
        </w:rPr>
        <w:t xml:space="preserve"> </w:t>
      </w:r>
    </w:p>
  </w:footnote>
  <w:footnote w:id="6">
    <w:p w:rsidR="001B3350" w:rsidRPr="001B3350" w:rsidRDefault="001B3350">
      <w:pPr>
        <w:pStyle w:val="Textonotapie"/>
        <w:rPr>
          <w:lang w:val="es-CL"/>
        </w:rPr>
      </w:pPr>
      <w:r>
        <w:rPr>
          <w:rStyle w:val="Refdenotaalpie"/>
        </w:rPr>
        <w:footnoteRef/>
      </w:r>
      <w:r w:rsidRPr="001B3350">
        <w:rPr>
          <w:lang w:val="es-CL"/>
        </w:rPr>
        <w:t xml:space="preserve"> Comité para la Eliminación de la Discriminación contra la Mujer. </w:t>
      </w:r>
      <w:r w:rsidRPr="00B423F1">
        <w:rPr>
          <w:lang w:val="es-CL"/>
        </w:rPr>
        <w:t xml:space="preserve">Recomendación General No. 19, supra nota 4, párrs. 17 y 18. </w:t>
      </w:r>
    </w:p>
  </w:footnote>
  <w:footnote w:id="7">
    <w:p w:rsidR="00E62B53" w:rsidRPr="00E62B53" w:rsidRDefault="00E62B53">
      <w:pPr>
        <w:pStyle w:val="Textonotapie"/>
        <w:rPr>
          <w:lang w:val="es-CL"/>
        </w:rPr>
      </w:pPr>
      <w:r>
        <w:rPr>
          <w:rStyle w:val="Refdenotaalpie"/>
        </w:rPr>
        <w:footnoteRef/>
      </w:r>
      <w:r w:rsidRPr="00E62B53">
        <w:rPr>
          <w:lang w:val="es-CL"/>
        </w:rPr>
        <w:t xml:space="preserve"> Secretario General de las Naciones Unidas. Poner Fin a la Violencia contra la Mujer: De las palabras a los hechos. </w:t>
      </w:r>
      <w:r w:rsidRPr="00B423F1">
        <w:rPr>
          <w:lang w:val="es-CL"/>
        </w:rPr>
        <w:t xml:space="preserve">Naciones Unidas, 2006, p. 27. </w:t>
      </w:r>
    </w:p>
  </w:footnote>
  <w:footnote w:id="8">
    <w:p w:rsidR="00E62B53" w:rsidRPr="00E62B53" w:rsidRDefault="00E62B53" w:rsidP="00E62B53">
      <w:pPr>
        <w:pStyle w:val="Textonotapie"/>
        <w:rPr>
          <w:lang w:val="es-CL"/>
        </w:rPr>
      </w:pPr>
      <w:r>
        <w:rPr>
          <w:rStyle w:val="Refdenotaalpie"/>
        </w:rPr>
        <w:footnoteRef/>
      </w:r>
      <w:r w:rsidRPr="00E62B53">
        <w:rPr>
          <w:lang w:val="es-CL"/>
        </w:rPr>
        <w:t xml:space="preserve"> TOLEDO, Patsilí. “Ley No. 20.005 sobre Acoso Sexual en Chile”. En: Anuario de Derechos Humanos. Centro de Derechos</w:t>
      </w:r>
    </w:p>
    <w:p w:rsidR="00E62B53" w:rsidRPr="00E62B53" w:rsidRDefault="00E62B53" w:rsidP="00E62B53">
      <w:pPr>
        <w:pStyle w:val="Textonotapie"/>
        <w:rPr>
          <w:lang w:val="es-CL"/>
        </w:rPr>
      </w:pPr>
      <w:r w:rsidRPr="00E62B53">
        <w:rPr>
          <w:lang w:val="es-CL"/>
        </w:rPr>
        <w:t>Humanos. Facultad de Derecho de la Universidad de Chile, 2006, p. 204.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FC1" w:rsidRDefault="004D519A" w:rsidP="00FF46D9">
    <w:pPr>
      <w:pStyle w:val="Encabezado"/>
      <w:jc w:val="right"/>
      <w:rPr>
        <w:lang w:val="es-CL"/>
      </w:rPr>
    </w:pPr>
    <w:r>
      <w:rPr>
        <w:lang w:val="es-CL"/>
      </w:rPr>
      <w:t>Bancada Evópoli</w:t>
    </w:r>
  </w:p>
  <w:p w:rsidR="00633101" w:rsidRPr="006A245B" w:rsidRDefault="00633101" w:rsidP="00FF46D9">
    <w:pPr>
      <w:pStyle w:val="Encabezado"/>
      <w:jc w:val="right"/>
      <w:rPr>
        <w:lang w:val="es-CL"/>
      </w:rPr>
    </w:pPr>
    <w:r>
      <w:rPr>
        <w:lang w:val="es-CL"/>
      </w:rPr>
      <w:t>Diputado Sebastián Keitel</w:t>
    </w:r>
  </w:p>
  <w:p w:rsidR="00163FC1" w:rsidRPr="006A245B" w:rsidRDefault="004D519A" w:rsidP="00FF46D9">
    <w:pPr>
      <w:pStyle w:val="Encabezado"/>
      <w:jc w:val="right"/>
      <w:rPr>
        <w:lang w:val="es-CL"/>
      </w:rPr>
    </w:pPr>
    <w:r w:rsidRPr="006A245B">
      <w:rPr>
        <w:lang w:val="es-CL"/>
      </w:rPr>
      <w:t>Valparaíso,</w:t>
    </w:r>
    <w:r w:rsidR="000776F1">
      <w:rPr>
        <w:lang w:val="es-CL"/>
      </w:rPr>
      <w:t xml:space="preserve"> martes 17 de Julio</w:t>
    </w:r>
    <w:r w:rsidR="00770088">
      <w:rPr>
        <w:lang w:val="es-CL"/>
      </w:rPr>
      <w:t xml:space="preserve"> </w:t>
    </w:r>
    <w:r>
      <w:rPr>
        <w:lang w:val="es-CL"/>
      </w:rPr>
      <w:t>de 2018</w:t>
    </w:r>
  </w:p>
  <w:p w:rsidR="00163FC1" w:rsidRDefault="003B730E">
    <w:pPr>
      <w:pStyle w:val="Encabezado"/>
      <w:rPr>
        <w:lang w:val="es-CL"/>
      </w:rPr>
    </w:pPr>
  </w:p>
  <w:p w:rsidR="00B446B1" w:rsidRDefault="003B730E">
    <w:pPr>
      <w:pStyle w:val="Encabezado"/>
      <w:rPr>
        <w:lang w:val="es-CL"/>
      </w:rPr>
    </w:pPr>
  </w:p>
  <w:p w:rsidR="00B446B1" w:rsidRPr="006A245B" w:rsidRDefault="003B730E">
    <w:pPr>
      <w:pStyle w:val="Encabezado"/>
      <w:rPr>
        <w:lang w:val="es-C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088"/>
    <w:rsid w:val="000212D8"/>
    <w:rsid w:val="000240D3"/>
    <w:rsid w:val="00063406"/>
    <w:rsid w:val="00067C9D"/>
    <w:rsid w:val="000776F1"/>
    <w:rsid w:val="000A171D"/>
    <w:rsid w:val="000B0E5F"/>
    <w:rsid w:val="000C6C71"/>
    <w:rsid w:val="000E2BB9"/>
    <w:rsid w:val="000E7367"/>
    <w:rsid w:val="00125D6A"/>
    <w:rsid w:val="00165A7C"/>
    <w:rsid w:val="001675B6"/>
    <w:rsid w:val="001950EF"/>
    <w:rsid w:val="001A7EA3"/>
    <w:rsid w:val="001B3350"/>
    <w:rsid w:val="001B526D"/>
    <w:rsid w:val="001E2900"/>
    <w:rsid w:val="001E3A7C"/>
    <w:rsid w:val="001E763B"/>
    <w:rsid w:val="00211DF9"/>
    <w:rsid w:val="00273C21"/>
    <w:rsid w:val="002D7BDD"/>
    <w:rsid w:val="002F7615"/>
    <w:rsid w:val="003004E7"/>
    <w:rsid w:val="0030351B"/>
    <w:rsid w:val="00316797"/>
    <w:rsid w:val="00341AC0"/>
    <w:rsid w:val="00384E55"/>
    <w:rsid w:val="00396EB9"/>
    <w:rsid w:val="003B730E"/>
    <w:rsid w:val="003E2E69"/>
    <w:rsid w:val="0041702B"/>
    <w:rsid w:val="00455FD6"/>
    <w:rsid w:val="00462326"/>
    <w:rsid w:val="00464017"/>
    <w:rsid w:val="00465777"/>
    <w:rsid w:val="00474B3C"/>
    <w:rsid w:val="004A1215"/>
    <w:rsid w:val="004C2D47"/>
    <w:rsid w:val="004D519A"/>
    <w:rsid w:val="004F0496"/>
    <w:rsid w:val="00582BD6"/>
    <w:rsid w:val="005A68D9"/>
    <w:rsid w:val="005C6206"/>
    <w:rsid w:val="005F1130"/>
    <w:rsid w:val="00633101"/>
    <w:rsid w:val="00644669"/>
    <w:rsid w:val="006D2DF8"/>
    <w:rsid w:val="006D4D54"/>
    <w:rsid w:val="00716A1F"/>
    <w:rsid w:val="00725A30"/>
    <w:rsid w:val="00740278"/>
    <w:rsid w:val="00763E97"/>
    <w:rsid w:val="00770088"/>
    <w:rsid w:val="00791238"/>
    <w:rsid w:val="00847809"/>
    <w:rsid w:val="00847E3E"/>
    <w:rsid w:val="00867057"/>
    <w:rsid w:val="00872B44"/>
    <w:rsid w:val="0088415C"/>
    <w:rsid w:val="008A32C8"/>
    <w:rsid w:val="008C036D"/>
    <w:rsid w:val="00905BEA"/>
    <w:rsid w:val="00927A41"/>
    <w:rsid w:val="00934E7A"/>
    <w:rsid w:val="009363AF"/>
    <w:rsid w:val="00983184"/>
    <w:rsid w:val="009966A3"/>
    <w:rsid w:val="009A73AC"/>
    <w:rsid w:val="009D32A8"/>
    <w:rsid w:val="00A1285F"/>
    <w:rsid w:val="00A3334D"/>
    <w:rsid w:val="00A34A6E"/>
    <w:rsid w:val="00A401DA"/>
    <w:rsid w:val="00A72052"/>
    <w:rsid w:val="00AC52D3"/>
    <w:rsid w:val="00B31F43"/>
    <w:rsid w:val="00B417F0"/>
    <w:rsid w:val="00B423F1"/>
    <w:rsid w:val="00B53FAD"/>
    <w:rsid w:val="00B5590B"/>
    <w:rsid w:val="00B65B5C"/>
    <w:rsid w:val="00B7571D"/>
    <w:rsid w:val="00B840BC"/>
    <w:rsid w:val="00BA0C8B"/>
    <w:rsid w:val="00BE749F"/>
    <w:rsid w:val="00BF3848"/>
    <w:rsid w:val="00C00F65"/>
    <w:rsid w:val="00C047E7"/>
    <w:rsid w:val="00C06765"/>
    <w:rsid w:val="00C1200F"/>
    <w:rsid w:val="00C13C4D"/>
    <w:rsid w:val="00C30C3F"/>
    <w:rsid w:val="00C54251"/>
    <w:rsid w:val="00C66A5C"/>
    <w:rsid w:val="00CB58F3"/>
    <w:rsid w:val="00CC0465"/>
    <w:rsid w:val="00CC4304"/>
    <w:rsid w:val="00CE2AAC"/>
    <w:rsid w:val="00CF0E9B"/>
    <w:rsid w:val="00D02775"/>
    <w:rsid w:val="00D038AA"/>
    <w:rsid w:val="00D36359"/>
    <w:rsid w:val="00D4673C"/>
    <w:rsid w:val="00D47103"/>
    <w:rsid w:val="00D73F14"/>
    <w:rsid w:val="00DB3C32"/>
    <w:rsid w:val="00E16C38"/>
    <w:rsid w:val="00E62B53"/>
    <w:rsid w:val="00E73F97"/>
    <w:rsid w:val="00E97CC0"/>
    <w:rsid w:val="00EA2EE3"/>
    <w:rsid w:val="00F0742E"/>
    <w:rsid w:val="00F27CF0"/>
    <w:rsid w:val="00F50DC0"/>
    <w:rsid w:val="00F74E2C"/>
    <w:rsid w:val="00FA2C1E"/>
    <w:rsid w:val="00FA71E0"/>
    <w:rsid w:val="00FB3E74"/>
    <w:rsid w:val="00FD6829"/>
    <w:rsid w:val="00FD71B5"/>
    <w:rsid w:val="00FE7AB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692ED9-D513-46FA-8D6C-8F069BDC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77008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uiPriority w:val="99"/>
    <w:rsid w:val="0077008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L"/>
    </w:rPr>
  </w:style>
  <w:style w:type="paragraph" w:customStyle="1" w:styleId="Style2">
    <w:name w:val="Style 2"/>
    <w:uiPriority w:val="99"/>
    <w:rsid w:val="00770088"/>
    <w:pPr>
      <w:widowControl w:val="0"/>
      <w:autoSpaceDE w:val="0"/>
      <w:autoSpaceDN w:val="0"/>
      <w:spacing w:before="36" w:after="0" w:line="292" w:lineRule="auto"/>
      <w:ind w:left="2088"/>
      <w:jc w:val="both"/>
    </w:pPr>
    <w:rPr>
      <w:rFonts w:ascii="Bookman Old Style" w:eastAsia="Times New Roman" w:hAnsi="Bookman Old Style" w:cs="Bookman Old Style"/>
      <w:sz w:val="20"/>
      <w:szCs w:val="20"/>
      <w:lang w:val="en-US" w:eastAsia="es-CL"/>
    </w:rPr>
  </w:style>
  <w:style w:type="character" w:customStyle="1" w:styleId="CharacterStyle1">
    <w:name w:val="Character Style 1"/>
    <w:uiPriority w:val="99"/>
    <w:rsid w:val="00770088"/>
    <w:rPr>
      <w:rFonts w:ascii="Bookman Old Style" w:hAnsi="Bookman Old Style" w:cs="Bookman Old Style"/>
      <w:sz w:val="20"/>
      <w:szCs w:val="20"/>
    </w:rPr>
  </w:style>
  <w:style w:type="paragraph" w:styleId="Textonotapie">
    <w:name w:val="footnote text"/>
    <w:basedOn w:val="Normal"/>
    <w:link w:val="TextonotapieCar"/>
    <w:uiPriority w:val="99"/>
    <w:semiHidden/>
    <w:unhideWhenUsed/>
    <w:rsid w:val="00770088"/>
  </w:style>
  <w:style w:type="character" w:customStyle="1" w:styleId="TextonotapieCar">
    <w:name w:val="Texto nota pie Car"/>
    <w:basedOn w:val="Fuentedeprrafopredeter"/>
    <w:link w:val="Textonotapie"/>
    <w:uiPriority w:val="99"/>
    <w:semiHidden/>
    <w:rsid w:val="00770088"/>
    <w:rPr>
      <w:rFonts w:ascii="Times New Roman" w:eastAsia="Times New Roman" w:hAnsi="Times New Roman" w:cs="Times New Roman"/>
      <w:sz w:val="20"/>
      <w:szCs w:val="20"/>
      <w:lang w:val="en-US" w:eastAsia="es-CL"/>
    </w:rPr>
  </w:style>
  <w:style w:type="character" w:styleId="Refdenotaalpie">
    <w:name w:val="footnote reference"/>
    <w:basedOn w:val="Fuentedeprrafopredeter"/>
    <w:uiPriority w:val="99"/>
    <w:semiHidden/>
    <w:unhideWhenUsed/>
    <w:rsid w:val="00770088"/>
    <w:rPr>
      <w:vertAlign w:val="superscript"/>
    </w:rPr>
  </w:style>
  <w:style w:type="paragraph" w:styleId="Encabezado">
    <w:name w:val="header"/>
    <w:basedOn w:val="Normal"/>
    <w:link w:val="EncabezadoCar"/>
    <w:uiPriority w:val="99"/>
    <w:unhideWhenUsed/>
    <w:rsid w:val="00770088"/>
    <w:pPr>
      <w:tabs>
        <w:tab w:val="center" w:pos="4419"/>
        <w:tab w:val="right" w:pos="8838"/>
      </w:tabs>
    </w:pPr>
  </w:style>
  <w:style w:type="character" w:customStyle="1" w:styleId="EncabezadoCar">
    <w:name w:val="Encabezado Car"/>
    <w:basedOn w:val="Fuentedeprrafopredeter"/>
    <w:link w:val="Encabezado"/>
    <w:uiPriority w:val="99"/>
    <w:rsid w:val="00770088"/>
    <w:rPr>
      <w:rFonts w:ascii="Times New Roman" w:eastAsia="Times New Roman" w:hAnsi="Times New Roman" w:cs="Times New Roman"/>
      <w:sz w:val="20"/>
      <w:szCs w:val="20"/>
      <w:lang w:val="en-US" w:eastAsia="es-CL"/>
    </w:rPr>
  </w:style>
  <w:style w:type="paragraph" w:styleId="Piedepgina">
    <w:name w:val="footer"/>
    <w:basedOn w:val="Normal"/>
    <w:link w:val="PiedepginaCar"/>
    <w:uiPriority w:val="99"/>
    <w:unhideWhenUsed/>
    <w:rsid w:val="00770088"/>
    <w:pPr>
      <w:tabs>
        <w:tab w:val="center" w:pos="4419"/>
        <w:tab w:val="right" w:pos="8838"/>
      </w:tabs>
    </w:pPr>
  </w:style>
  <w:style w:type="character" w:customStyle="1" w:styleId="PiedepginaCar">
    <w:name w:val="Pie de página Car"/>
    <w:basedOn w:val="Fuentedeprrafopredeter"/>
    <w:link w:val="Piedepgina"/>
    <w:uiPriority w:val="99"/>
    <w:rsid w:val="00770088"/>
    <w:rPr>
      <w:rFonts w:ascii="Times New Roman" w:eastAsia="Times New Roman" w:hAnsi="Times New Roman" w:cs="Times New Roman"/>
      <w:sz w:val="20"/>
      <w:szCs w:val="20"/>
      <w:lang w:val="en-US" w:eastAsia="es-CL"/>
    </w:rPr>
  </w:style>
  <w:style w:type="character" w:styleId="Hipervnculo">
    <w:name w:val="Hyperlink"/>
    <w:basedOn w:val="Fuentedeprrafopredeter"/>
    <w:uiPriority w:val="99"/>
    <w:unhideWhenUsed/>
    <w:rsid w:val="00770088"/>
    <w:rPr>
      <w:color w:val="0000FF" w:themeColor="hyperlink"/>
      <w:u w:val="single"/>
    </w:rPr>
  </w:style>
  <w:style w:type="character" w:styleId="Refdecomentario">
    <w:name w:val="annotation reference"/>
    <w:basedOn w:val="Fuentedeprrafopredeter"/>
    <w:uiPriority w:val="99"/>
    <w:semiHidden/>
    <w:unhideWhenUsed/>
    <w:rsid w:val="00740278"/>
    <w:rPr>
      <w:sz w:val="16"/>
      <w:szCs w:val="16"/>
    </w:rPr>
  </w:style>
  <w:style w:type="paragraph" w:styleId="Textocomentario">
    <w:name w:val="annotation text"/>
    <w:basedOn w:val="Normal"/>
    <w:link w:val="TextocomentarioCar"/>
    <w:uiPriority w:val="99"/>
    <w:semiHidden/>
    <w:unhideWhenUsed/>
    <w:rsid w:val="00740278"/>
  </w:style>
  <w:style w:type="character" w:customStyle="1" w:styleId="TextocomentarioCar">
    <w:name w:val="Texto comentario Car"/>
    <w:basedOn w:val="Fuentedeprrafopredeter"/>
    <w:link w:val="Textocomentario"/>
    <w:uiPriority w:val="99"/>
    <w:semiHidden/>
    <w:rsid w:val="00740278"/>
    <w:rPr>
      <w:rFonts w:ascii="Times New Roman" w:eastAsia="Times New Roman" w:hAnsi="Times New Roman" w:cs="Times New Roman"/>
      <w:sz w:val="20"/>
      <w:szCs w:val="20"/>
      <w:lang w:val="en-US" w:eastAsia="es-CL"/>
    </w:rPr>
  </w:style>
  <w:style w:type="paragraph" w:styleId="Asuntodelcomentario">
    <w:name w:val="annotation subject"/>
    <w:basedOn w:val="Textocomentario"/>
    <w:next w:val="Textocomentario"/>
    <w:link w:val="AsuntodelcomentarioCar"/>
    <w:uiPriority w:val="99"/>
    <w:semiHidden/>
    <w:unhideWhenUsed/>
    <w:rsid w:val="00740278"/>
    <w:rPr>
      <w:b/>
      <w:bCs/>
    </w:rPr>
  </w:style>
  <w:style w:type="character" w:customStyle="1" w:styleId="AsuntodelcomentarioCar">
    <w:name w:val="Asunto del comentario Car"/>
    <w:basedOn w:val="TextocomentarioCar"/>
    <w:link w:val="Asuntodelcomentario"/>
    <w:uiPriority w:val="99"/>
    <w:semiHidden/>
    <w:rsid w:val="00740278"/>
    <w:rPr>
      <w:rFonts w:ascii="Times New Roman" w:eastAsia="Times New Roman" w:hAnsi="Times New Roman" w:cs="Times New Roman"/>
      <w:b/>
      <w:bCs/>
      <w:sz w:val="20"/>
      <w:szCs w:val="20"/>
      <w:lang w:val="en-US" w:eastAsia="es-CL"/>
    </w:rPr>
  </w:style>
  <w:style w:type="paragraph" w:styleId="Textodeglobo">
    <w:name w:val="Balloon Text"/>
    <w:basedOn w:val="Normal"/>
    <w:link w:val="TextodegloboCar"/>
    <w:uiPriority w:val="99"/>
    <w:semiHidden/>
    <w:unhideWhenUsed/>
    <w:rsid w:val="00740278"/>
    <w:rPr>
      <w:rFonts w:ascii="Tahoma" w:hAnsi="Tahoma" w:cs="Tahoma"/>
      <w:sz w:val="16"/>
      <w:szCs w:val="16"/>
    </w:rPr>
  </w:style>
  <w:style w:type="character" w:customStyle="1" w:styleId="TextodegloboCar">
    <w:name w:val="Texto de globo Car"/>
    <w:basedOn w:val="Fuentedeprrafopredeter"/>
    <w:link w:val="Textodeglobo"/>
    <w:uiPriority w:val="99"/>
    <w:semiHidden/>
    <w:rsid w:val="00740278"/>
    <w:rPr>
      <w:rFonts w:ascii="Tahoma" w:eastAsia="Times New Roman" w:hAnsi="Tahoma" w:cs="Tahoma"/>
      <w:sz w:val="16"/>
      <w:szCs w:val="16"/>
      <w:lang w:val="en-US" w:eastAsia="es-CL"/>
    </w:rPr>
  </w:style>
  <w:style w:type="character" w:customStyle="1" w:styleId="UnresolvedMention">
    <w:name w:val="Unresolved Mention"/>
    <w:basedOn w:val="Fuentedeprrafopredeter"/>
    <w:uiPriority w:val="99"/>
    <w:semiHidden/>
    <w:unhideWhenUsed/>
    <w:rsid w:val="00396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767838">
      <w:bodyDiv w:val="1"/>
      <w:marLeft w:val="0"/>
      <w:marRight w:val="0"/>
      <w:marTop w:val="0"/>
      <w:marBottom w:val="0"/>
      <w:divBdr>
        <w:top w:val="none" w:sz="0" w:space="0" w:color="auto"/>
        <w:left w:val="none" w:sz="0" w:space="0" w:color="auto"/>
        <w:bottom w:val="none" w:sz="0" w:space="0" w:color="auto"/>
        <w:right w:val="none" w:sz="0" w:space="0" w:color="auto"/>
      </w:divBdr>
    </w:div>
    <w:div w:id="709380114">
      <w:bodyDiv w:val="1"/>
      <w:marLeft w:val="0"/>
      <w:marRight w:val="0"/>
      <w:marTop w:val="0"/>
      <w:marBottom w:val="0"/>
      <w:divBdr>
        <w:top w:val="none" w:sz="0" w:space="0" w:color="auto"/>
        <w:left w:val="none" w:sz="0" w:space="0" w:color="auto"/>
        <w:bottom w:val="none" w:sz="0" w:space="0" w:color="auto"/>
        <w:right w:val="none" w:sz="0" w:space="0" w:color="auto"/>
      </w:divBdr>
    </w:div>
    <w:div w:id="1361276077">
      <w:bodyDiv w:val="1"/>
      <w:marLeft w:val="0"/>
      <w:marRight w:val="0"/>
      <w:marTop w:val="0"/>
      <w:marBottom w:val="0"/>
      <w:divBdr>
        <w:top w:val="none" w:sz="0" w:space="0" w:color="auto"/>
        <w:left w:val="none" w:sz="0" w:space="0" w:color="auto"/>
        <w:bottom w:val="none" w:sz="0" w:space="0" w:color="auto"/>
        <w:right w:val="none" w:sz="0" w:space="0" w:color="auto"/>
      </w:divBdr>
    </w:div>
    <w:div w:id="16808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sesora.sebastiankeitel@congreso.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ndvawnow.org/es/articles/30-acoso-sexual-en-el-deport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48799-0CD4-44A7-98E0-D245695A1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1394</Words>
  <Characters>7667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dc:creator>
  <cp:lastModifiedBy>Leonardo Lueiza Ureta</cp:lastModifiedBy>
  <cp:revision>116</cp:revision>
  <cp:lastPrinted>2018-07-17T19:09:00Z</cp:lastPrinted>
  <dcterms:created xsi:type="dcterms:W3CDTF">2018-07-09T17:45:00Z</dcterms:created>
  <dcterms:modified xsi:type="dcterms:W3CDTF">2018-07-19T19:45:00Z</dcterms:modified>
</cp:coreProperties>
</file>