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FD" w:rsidRDefault="00441BFD" w:rsidP="00441BFD">
      <w:pPr>
        <w:rPr>
          <w:rFonts w:ascii="Bookman Old Style" w:hAnsi="Bookman Old Style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76F7CA6" wp14:editId="1B0DB79C">
            <wp:extent cx="1019175" cy="1009650"/>
            <wp:effectExtent l="0" t="0" r="9525" b="0"/>
            <wp:docPr id="1" name="Imagen 1" descr="Logo de la Cámara de Diputad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de la Cámara de Diputados de Ch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FD" w:rsidRDefault="00B40CDE" w:rsidP="00B40CDE">
      <w:pPr>
        <w:jc w:val="center"/>
        <w:rPr>
          <w:rFonts w:ascii="Bookman Old Style" w:hAnsi="Bookman Old Style"/>
          <w:b/>
          <w:sz w:val="24"/>
          <w:szCs w:val="24"/>
        </w:rPr>
      </w:pPr>
      <w:r w:rsidRPr="00B40CDE">
        <w:rPr>
          <w:rFonts w:ascii="Bookman Old Style" w:hAnsi="Bookman Old Style"/>
          <w:b/>
          <w:sz w:val="24"/>
          <w:szCs w:val="24"/>
        </w:rPr>
        <w:t>Modifica la ley N° 19.496, que Establece Normas sobre Protección de los Derechos de los Consumidores, en el sentido de permitir el ingreso de alimentos y bebidas a las salas de cine, adquiridos fuera de dicho establecimiento</w:t>
      </w:r>
    </w:p>
    <w:p w:rsidR="00B40CDE" w:rsidRDefault="00B40CDE" w:rsidP="00B40CD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Boletín N°12129-03</w:t>
      </w:r>
    </w:p>
    <w:p w:rsidR="00441BFD" w:rsidRDefault="00441BFD" w:rsidP="00441BFD">
      <w:pPr>
        <w:pStyle w:val="Prrafodelista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1A0390">
        <w:rPr>
          <w:rFonts w:ascii="Bookman Old Style" w:hAnsi="Bookman Old Style"/>
          <w:b/>
          <w:sz w:val="24"/>
          <w:szCs w:val="24"/>
        </w:rPr>
        <w:t>IDEAS GENERALES.</w:t>
      </w:r>
    </w:p>
    <w:p w:rsidR="00441BFD" w:rsidRDefault="00441BFD" w:rsidP="00441BFD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Que, nuestra Constitución Política de la República, en el artículo 19 N°</w:t>
      </w:r>
      <w:r w:rsidRPr="00790A30">
        <w:rPr>
          <w:rFonts w:ascii="Bookman Old Style" w:hAnsi="Bookman Old Style"/>
          <w:sz w:val="24"/>
          <w:szCs w:val="24"/>
        </w:rPr>
        <w:t xml:space="preserve">21 </w:t>
      </w:r>
      <w:r>
        <w:rPr>
          <w:rFonts w:ascii="Bookman Old Style" w:hAnsi="Bookman Old Style"/>
          <w:sz w:val="24"/>
          <w:szCs w:val="24"/>
        </w:rPr>
        <w:t>se consagra</w:t>
      </w:r>
      <w:r w:rsidRPr="00790A30">
        <w:rPr>
          <w:rFonts w:ascii="Bookman Old Style" w:hAnsi="Bookman Old Style"/>
          <w:sz w:val="24"/>
          <w:szCs w:val="24"/>
        </w:rPr>
        <w:t xml:space="preserve"> “El derecho a desarrollar cualquier actividad económica que no sea contraria a la moral, al orden público o a la seguridad nacional, respetando la</w:t>
      </w:r>
      <w:r>
        <w:rPr>
          <w:rFonts w:ascii="Bookman Old Style" w:hAnsi="Bookman Old Style"/>
          <w:sz w:val="24"/>
          <w:szCs w:val="24"/>
        </w:rPr>
        <w:t>s normas legales que lo regulen</w:t>
      </w:r>
      <w:r w:rsidRPr="00790A30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>. Lo anterior</w:t>
      </w:r>
      <w:r w:rsidR="00E95CA8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no es más que lo que se ha entendido como garantía de libertad de empresa, en virtud de la cual toda persona puede libremente, emprender cualquier actividad económica, y determinar libremente la forma en que desarrolla un negocio, respetando siempre los límites generales que señala la disposición.</w:t>
      </w:r>
    </w:p>
    <w:p w:rsidR="00441BFD" w:rsidRPr="001A0390" w:rsidRDefault="00441BFD" w:rsidP="00441BFD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 respecto, cabe preguntarse si determina</w:t>
      </w:r>
      <w:r w:rsidR="00BE17CE">
        <w:rPr>
          <w:rFonts w:ascii="Bookman Old Style" w:hAnsi="Bookman Old Style"/>
          <w:sz w:val="24"/>
          <w:szCs w:val="24"/>
        </w:rPr>
        <w:t>da</w:t>
      </w:r>
      <w:r>
        <w:rPr>
          <w:rFonts w:ascii="Bookman Old Style" w:hAnsi="Bookman Old Style"/>
          <w:sz w:val="24"/>
          <w:szCs w:val="24"/>
        </w:rPr>
        <w:t xml:space="preserve">s prohibiciones, adoptadas por ciertas industrias del entretenimiento se encuentran amparadas bajo esta garantía general, o si bien dichas prohibiciones son constitutivas de alguna vulneración de </w:t>
      </w:r>
      <w:r w:rsidR="00F47F3A">
        <w:rPr>
          <w:rFonts w:ascii="Bookman Old Style" w:hAnsi="Bookman Old Style"/>
          <w:sz w:val="24"/>
          <w:szCs w:val="24"/>
        </w:rPr>
        <w:t xml:space="preserve">los </w:t>
      </w:r>
      <w:r>
        <w:rPr>
          <w:rFonts w:ascii="Bookman Old Style" w:hAnsi="Bookman Old Style"/>
          <w:sz w:val="24"/>
          <w:szCs w:val="24"/>
        </w:rPr>
        <w:t>derecho</w:t>
      </w:r>
      <w:r w:rsidR="00F47F3A">
        <w:rPr>
          <w:rFonts w:ascii="Bookman Old Style" w:hAnsi="Bookman Old Style"/>
          <w:sz w:val="24"/>
          <w:szCs w:val="24"/>
        </w:rPr>
        <w:t>s de los consumidores,</w:t>
      </w:r>
      <w:r>
        <w:rPr>
          <w:rFonts w:ascii="Bookman Old Style" w:hAnsi="Bookman Old Style"/>
          <w:sz w:val="24"/>
          <w:szCs w:val="24"/>
        </w:rPr>
        <w:t xml:space="preserve"> que se encuadr</w:t>
      </w:r>
      <w:r w:rsidR="00F47F3A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dentro de los límites generales. </w:t>
      </w:r>
      <w:r w:rsidRPr="001A0390">
        <w:rPr>
          <w:rFonts w:ascii="Bookman Old Style" w:hAnsi="Bookman Old Style"/>
          <w:sz w:val="24"/>
          <w:szCs w:val="24"/>
        </w:rPr>
        <w:t xml:space="preserve">En </w:t>
      </w:r>
      <w:r>
        <w:rPr>
          <w:rFonts w:ascii="Bookman Old Style" w:hAnsi="Bookman Old Style"/>
          <w:sz w:val="24"/>
          <w:szCs w:val="24"/>
        </w:rPr>
        <w:t>específico, nos referimos a la prohibición adoptada por las grandes cadenas de cine,</w:t>
      </w:r>
      <w:r w:rsidRPr="001A039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respecto a ingresar</w:t>
      </w:r>
      <w:r w:rsidRPr="001A0390">
        <w:rPr>
          <w:rFonts w:ascii="Bookman Old Style" w:hAnsi="Bookman Old Style"/>
          <w:sz w:val="24"/>
          <w:szCs w:val="24"/>
        </w:rPr>
        <w:t xml:space="preserve"> a las</w:t>
      </w:r>
      <w:r>
        <w:rPr>
          <w:rFonts w:ascii="Bookman Old Style" w:hAnsi="Bookman Old Style"/>
          <w:sz w:val="24"/>
          <w:szCs w:val="24"/>
        </w:rPr>
        <w:t xml:space="preserve"> respectivas</w:t>
      </w:r>
      <w:r w:rsidRPr="001A0390">
        <w:rPr>
          <w:rFonts w:ascii="Bookman Old Style" w:hAnsi="Bookman Old Style"/>
          <w:sz w:val="24"/>
          <w:szCs w:val="24"/>
        </w:rPr>
        <w:t xml:space="preserve"> salas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A0390">
        <w:rPr>
          <w:rFonts w:ascii="Bookman Old Style" w:hAnsi="Bookman Old Style"/>
          <w:sz w:val="24"/>
          <w:szCs w:val="24"/>
        </w:rPr>
        <w:t xml:space="preserve">con alimentos y bebidas </w:t>
      </w:r>
      <w:r>
        <w:rPr>
          <w:rFonts w:ascii="Bookman Old Style" w:hAnsi="Bookman Old Style"/>
          <w:sz w:val="24"/>
          <w:szCs w:val="24"/>
        </w:rPr>
        <w:t>adquiridos</w:t>
      </w:r>
      <w:r w:rsidRPr="001A039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fuera</w:t>
      </w:r>
      <w:r w:rsidRPr="001A0390">
        <w:rPr>
          <w:rFonts w:ascii="Bookman Old Style" w:hAnsi="Bookman Old Style"/>
          <w:sz w:val="24"/>
          <w:szCs w:val="24"/>
        </w:rPr>
        <w:t xml:space="preserve"> del establecimiento</w:t>
      </w:r>
      <w:r>
        <w:rPr>
          <w:rFonts w:ascii="Bookman Old Style" w:hAnsi="Bookman Old Style"/>
          <w:sz w:val="24"/>
          <w:szCs w:val="24"/>
        </w:rPr>
        <w:t xml:space="preserve"> comercial; ya que este </w:t>
      </w:r>
      <w:r w:rsidRPr="001A0390">
        <w:rPr>
          <w:rFonts w:ascii="Bookman Old Style" w:hAnsi="Bookman Old Style"/>
          <w:sz w:val="24"/>
          <w:szCs w:val="24"/>
        </w:rPr>
        <w:t xml:space="preserve">acto va en directo perjuicio de los consumidores, </w:t>
      </w:r>
      <w:r>
        <w:rPr>
          <w:rFonts w:ascii="Bookman Old Style" w:hAnsi="Bookman Old Style"/>
          <w:sz w:val="24"/>
          <w:szCs w:val="24"/>
        </w:rPr>
        <w:t>toda vez que estos</w:t>
      </w:r>
      <w:r w:rsidRPr="001A0390">
        <w:rPr>
          <w:rFonts w:ascii="Bookman Old Style" w:hAnsi="Bookman Old Style"/>
          <w:sz w:val="24"/>
          <w:szCs w:val="24"/>
        </w:rPr>
        <w:t xml:space="preserve"> deben adquirir dichos productos en las confiterías de los cines,</w:t>
      </w:r>
      <w:r>
        <w:rPr>
          <w:rFonts w:ascii="Bookman Old Style" w:hAnsi="Bookman Old Style"/>
          <w:sz w:val="24"/>
          <w:szCs w:val="24"/>
        </w:rPr>
        <w:t xml:space="preserve"> las</w:t>
      </w:r>
      <w:r w:rsidRPr="001A0390">
        <w:rPr>
          <w:rFonts w:ascii="Bookman Old Style" w:hAnsi="Bookman Old Style"/>
          <w:sz w:val="24"/>
          <w:szCs w:val="24"/>
        </w:rPr>
        <w:t xml:space="preserve"> que suelen tener precios mucho más elevados</w:t>
      </w:r>
      <w:r>
        <w:rPr>
          <w:rFonts w:ascii="Bookman Old Style" w:hAnsi="Bookman Old Style"/>
          <w:sz w:val="24"/>
          <w:szCs w:val="24"/>
        </w:rPr>
        <w:t>, superando fácilmente el promedio</w:t>
      </w:r>
      <w:r w:rsidRPr="001A0390">
        <w:rPr>
          <w:rFonts w:ascii="Bookman Old Style" w:hAnsi="Bookman Old Style"/>
          <w:sz w:val="24"/>
          <w:szCs w:val="24"/>
        </w:rPr>
        <w:t xml:space="preserve"> de lo que usualmente</w:t>
      </w:r>
      <w:r>
        <w:rPr>
          <w:rFonts w:ascii="Bookman Old Style" w:hAnsi="Bookman Old Style"/>
          <w:sz w:val="24"/>
          <w:szCs w:val="24"/>
        </w:rPr>
        <w:t xml:space="preserve"> se cobra por estos en establecimientos comerciales externos</w:t>
      </w:r>
      <w:r w:rsidRPr="001A0390">
        <w:rPr>
          <w:rFonts w:ascii="Bookman Old Style" w:hAnsi="Bookman Old Style"/>
          <w:sz w:val="24"/>
          <w:szCs w:val="24"/>
        </w:rPr>
        <w:t>.</w:t>
      </w:r>
    </w:p>
    <w:p w:rsidR="00441BFD" w:rsidRDefault="00441BFD" w:rsidP="00441BFD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1A0390">
        <w:rPr>
          <w:rFonts w:ascii="Bookman Old Style" w:hAnsi="Bookman Old Style"/>
          <w:sz w:val="24"/>
          <w:szCs w:val="24"/>
        </w:rPr>
        <w:t xml:space="preserve">Sin dudas, lo anterior representa un arduo debate que hace años </w:t>
      </w:r>
      <w:r w:rsidR="00E95CA8">
        <w:rPr>
          <w:rFonts w:ascii="Bookman Old Style" w:hAnsi="Bookman Old Style"/>
          <w:sz w:val="24"/>
          <w:szCs w:val="24"/>
        </w:rPr>
        <w:t>se ha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A0390"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 xml:space="preserve">antenido por distintos sectores, y que el presente proyecto de ley busca </w:t>
      </w:r>
      <w:r>
        <w:rPr>
          <w:rFonts w:ascii="Bookman Old Style" w:hAnsi="Bookman Old Style"/>
          <w:sz w:val="24"/>
          <w:szCs w:val="24"/>
        </w:rPr>
        <w:lastRenderedPageBreak/>
        <w:t xml:space="preserve">zanjar en favor de los consumidores, por ser dicha prohibición, </w:t>
      </w:r>
      <w:proofErr w:type="spellStart"/>
      <w:r>
        <w:rPr>
          <w:rFonts w:ascii="Bookman Old Style" w:hAnsi="Bookman Old Style"/>
          <w:sz w:val="24"/>
          <w:szCs w:val="24"/>
        </w:rPr>
        <w:t>vulneratoria</w:t>
      </w:r>
      <w:proofErr w:type="spellEnd"/>
      <w:r>
        <w:rPr>
          <w:rFonts w:ascii="Bookman Old Style" w:hAnsi="Bookman Old Style"/>
          <w:sz w:val="24"/>
          <w:szCs w:val="24"/>
        </w:rPr>
        <w:t xml:space="preserve"> de los derechos de </w:t>
      </w:r>
      <w:r w:rsidR="00F513B3">
        <w:rPr>
          <w:rFonts w:ascii="Bookman Old Style" w:hAnsi="Bookman Old Style"/>
          <w:sz w:val="24"/>
          <w:szCs w:val="24"/>
        </w:rPr>
        <w:t>estos.</w:t>
      </w:r>
    </w:p>
    <w:p w:rsidR="00F513B3" w:rsidRDefault="00F513B3" w:rsidP="00441BFD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B40CDE" w:rsidRDefault="00B40CDE" w:rsidP="00441BFD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441BFD" w:rsidRDefault="00441BFD" w:rsidP="00441BFD">
      <w:pPr>
        <w:pStyle w:val="Prrafodelista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1A0390">
        <w:rPr>
          <w:rFonts w:ascii="Bookman Old Style" w:hAnsi="Bookman Old Style"/>
          <w:b/>
          <w:sz w:val="24"/>
          <w:szCs w:val="24"/>
        </w:rPr>
        <w:t>CONSIDERANDO.</w:t>
      </w:r>
    </w:p>
    <w:p w:rsidR="00E95CA8" w:rsidRPr="00E95CA8" w:rsidRDefault="00E95CA8" w:rsidP="00E95CA8">
      <w:pPr>
        <w:rPr>
          <w:rFonts w:ascii="Bookman Old Style" w:hAnsi="Bookman Old Style"/>
          <w:b/>
          <w:sz w:val="24"/>
          <w:szCs w:val="24"/>
        </w:rPr>
      </w:pPr>
    </w:p>
    <w:p w:rsidR="00441BFD" w:rsidRDefault="00F513B3" w:rsidP="00441BF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Que, </w:t>
      </w:r>
      <w:r w:rsidR="00441BFD" w:rsidRPr="00D67DCD">
        <w:rPr>
          <w:rFonts w:ascii="Bookman Old Style" w:hAnsi="Bookman Old Style"/>
          <w:sz w:val="24"/>
          <w:szCs w:val="24"/>
        </w:rPr>
        <w:t xml:space="preserve">desde el punto de vista del cine, </w:t>
      </w:r>
      <w:r w:rsidR="00935454">
        <w:rPr>
          <w:rFonts w:ascii="Bookman Old Style" w:hAnsi="Bookman Old Style"/>
          <w:sz w:val="24"/>
          <w:szCs w:val="24"/>
        </w:rPr>
        <w:t>se suele argumentar que estos han vivido una expansión natural del negocio</w:t>
      </w:r>
      <w:r w:rsidR="00B1700B">
        <w:rPr>
          <w:rFonts w:ascii="Bookman Old Style" w:hAnsi="Bookman Old Style"/>
          <w:sz w:val="24"/>
          <w:szCs w:val="24"/>
        </w:rPr>
        <w:t xml:space="preserve">, donde no sólo se dedican a la exhibición de películas, sino que también a la venta de alimentos y bebidas; y </w:t>
      </w:r>
      <w:r w:rsidR="00935454">
        <w:rPr>
          <w:rFonts w:ascii="Bookman Old Style" w:hAnsi="Bookman Old Style"/>
          <w:sz w:val="24"/>
          <w:szCs w:val="24"/>
        </w:rPr>
        <w:t>que dicha</w:t>
      </w:r>
      <w:r w:rsidR="00B1700B">
        <w:rPr>
          <w:rFonts w:ascii="Bookman Old Style" w:hAnsi="Bookman Old Style"/>
          <w:sz w:val="24"/>
          <w:szCs w:val="24"/>
        </w:rPr>
        <w:t>s prohibiciones</w:t>
      </w:r>
      <w:r w:rsidR="00935454">
        <w:rPr>
          <w:rFonts w:ascii="Bookman Old Style" w:hAnsi="Bookman Old Style"/>
          <w:sz w:val="24"/>
          <w:szCs w:val="24"/>
        </w:rPr>
        <w:t xml:space="preserve"> </w:t>
      </w:r>
      <w:r w:rsidR="00441BFD" w:rsidRPr="00D67DCD">
        <w:rPr>
          <w:rFonts w:ascii="Bookman Old Style" w:hAnsi="Bookman Old Style"/>
          <w:sz w:val="24"/>
          <w:szCs w:val="24"/>
        </w:rPr>
        <w:t>no tienen el carácter de monopólica</w:t>
      </w:r>
      <w:r w:rsidR="00B1700B">
        <w:rPr>
          <w:rFonts w:ascii="Bookman Old Style" w:hAnsi="Bookman Old Style"/>
          <w:sz w:val="24"/>
          <w:szCs w:val="24"/>
        </w:rPr>
        <w:t>s</w:t>
      </w:r>
      <w:r w:rsidR="00441BFD" w:rsidRPr="00D67DCD">
        <w:rPr>
          <w:rFonts w:ascii="Bookman Old Style" w:hAnsi="Bookman Old Style"/>
          <w:sz w:val="24"/>
          <w:szCs w:val="24"/>
        </w:rPr>
        <w:t xml:space="preserve">, en la medida que </w:t>
      </w:r>
      <w:r w:rsidR="00935454">
        <w:rPr>
          <w:rFonts w:ascii="Bookman Old Style" w:hAnsi="Bookman Old Style"/>
          <w:sz w:val="24"/>
          <w:szCs w:val="24"/>
        </w:rPr>
        <w:t>esta</w:t>
      </w:r>
      <w:r w:rsidR="00B1700B">
        <w:rPr>
          <w:rFonts w:ascii="Bookman Old Style" w:hAnsi="Bookman Old Style"/>
          <w:sz w:val="24"/>
          <w:szCs w:val="24"/>
        </w:rPr>
        <w:t xml:space="preserve"> no son</w:t>
      </w:r>
      <w:r w:rsidR="00441BFD" w:rsidRPr="00D67DCD">
        <w:rPr>
          <w:rFonts w:ascii="Bookman Old Style" w:hAnsi="Bookman Old Style"/>
          <w:sz w:val="24"/>
          <w:szCs w:val="24"/>
        </w:rPr>
        <w:t xml:space="preserve"> desplegada con un fin meramente </w:t>
      </w:r>
      <w:proofErr w:type="spellStart"/>
      <w:r w:rsidR="00441BFD" w:rsidRPr="00D67DCD">
        <w:rPr>
          <w:rFonts w:ascii="Bookman Old Style" w:hAnsi="Bookman Old Style"/>
          <w:sz w:val="24"/>
          <w:szCs w:val="24"/>
        </w:rPr>
        <w:t>exclusorio</w:t>
      </w:r>
      <w:proofErr w:type="spellEnd"/>
      <w:r w:rsidR="00441BFD" w:rsidRPr="00D67DCD">
        <w:rPr>
          <w:rFonts w:ascii="Bookman Old Style" w:hAnsi="Bookman Old Style"/>
          <w:sz w:val="24"/>
          <w:szCs w:val="24"/>
        </w:rPr>
        <w:t xml:space="preserve"> o abusivo, </w:t>
      </w:r>
      <w:r w:rsidR="00935454">
        <w:rPr>
          <w:rFonts w:ascii="Bookman Old Style" w:hAnsi="Bookman Old Style"/>
          <w:sz w:val="24"/>
          <w:szCs w:val="24"/>
        </w:rPr>
        <w:t>como tampoco constituye</w:t>
      </w:r>
      <w:r w:rsidR="00441BFD" w:rsidRPr="00D67DCD">
        <w:rPr>
          <w:rFonts w:ascii="Bookman Old Style" w:hAnsi="Bookman Old Style"/>
          <w:sz w:val="24"/>
          <w:szCs w:val="24"/>
        </w:rPr>
        <w:t xml:space="preserve"> la venta de tales alimentos, un abuso de posición dominante, a pesar de te</w:t>
      </w:r>
      <w:r>
        <w:rPr>
          <w:rFonts w:ascii="Bookman Old Style" w:hAnsi="Bookman Old Style"/>
          <w:sz w:val="24"/>
          <w:szCs w:val="24"/>
        </w:rPr>
        <w:t>ner precios mucho más elevados. Lo anterior ha sido sostenido por la</w:t>
      </w:r>
      <w:r w:rsidRPr="00D67DCD">
        <w:rPr>
          <w:rFonts w:ascii="Bookman Old Style" w:hAnsi="Bookman Old Style"/>
          <w:sz w:val="24"/>
          <w:szCs w:val="24"/>
        </w:rPr>
        <w:t xml:space="preserve"> Fiscalía Nacional Económica, quien ante distintos requerimientos</w:t>
      </w:r>
      <w:r>
        <w:rPr>
          <w:rFonts w:ascii="Bookman Old Style" w:hAnsi="Bookman Old Style"/>
          <w:sz w:val="24"/>
          <w:szCs w:val="24"/>
        </w:rPr>
        <w:t xml:space="preserve"> presentados por consumidores, se ha pronunciado afirmando</w:t>
      </w:r>
      <w:r w:rsidRPr="00D67DCD">
        <w:rPr>
          <w:rFonts w:ascii="Bookman Old Style" w:hAnsi="Bookman Old Style"/>
          <w:sz w:val="24"/>
          <w:szCs w:val="24"/>
        </w:rPr>
        <w:t xml:space="preserve"> que las prohibiciones sostenidas por l</w:t>
      </w:r>
      <w:r>
        <w:rPr>
          <w:rFonts w:ascii="Bookman Old Style" w:hAnsi="Bookman Old Style"/>
          <w:sz w:val="24"/>
          <w:szCs w:val="24"/>
        </w:rPr>
        <w:t>as cadenas de cine son del todo lícitas.</w:t>
      </w:r>
    </w:p>
    <w:p w:rsidR="00441BFD" w:rsidRPr="00D67DCD" w:rsidRDefault="00F513B3" w:rsidP="00441BF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441BFD" w:rsidRPr="00D67DCD">
        <w:rPr>
          <w:rFonts w:ascii="Bookman Old Style" w:hAnsi="Bookman Old Style"/>
          <w:sz w:val="24"/>
          <w:szCs w:val="24"/>
        </w:rPr>
        <w:t>demás, se justifica</w:t>
      </w:r>
      <w:r>
        <w:rPr>
          <w:rFonts w:ascii="Bookman Old Style" w:hAnsi="Bookman Old Style"/>
          <w:sz w:val="24"/>
          <w:szCs w:val="24"/>
        </w:rPr>
        <w:t xml:space="preserve"> dicha prohibición en virtud de la</w:t>
      </w:r>
      <w:r w:rsidR="00441BFD" w:rsidRPr="00D67DCD">
        <w:rPr>
          <w:rFonts w:ascii="Bookman Old Style" w:hAnsi="Bookman Old Style"/>
          <w:sz w:val="24"/>
          <w:szCs w:val="24"/>
        </w:rPr>
        <w:t xml:space="preserve"> inversión inicial </w:t>
      </w:r>
      <w:r>
        <w:rPr>
          <w:rFonts w:ascii="Bookman Old Style" w:hAnsi="Bookman Old Style"/>
          <w:sz w:val="24"/>
          <w:szCs w:val="24"/>
        </w:rPr>
        <w:t>realizada por los</w:t>
      </w:r>
      <w:r w:rsidR="00441BFD" w:rsidRPr="00D67DCD">
        <w:rPr>
          <w:rFonts w:ascii="Bookman Old Style" w:hAnsi="Bookman Old Style"/>
          <w:sz w:val="24"/>
          <w:szCs w:val="24"/>
        </w:rPr>
        <w:t xml:space="preserve"> cines, quienes incluyen la habilitación de un espacio dentro de la sala para la venta de alimentos, como el diseño de butacas especiales para el consumo de alimentos y bebidas, como la obtención de patentes y autorizaciones sanitarias</w:t>
      </w:r>
      <w:r w:rsidR="00441BFD">
        <w:rPr>
          <w:rStyle w:val="Refdenotaalpie"/>
          <w:rFonts w:ascii="Bookman Old Style" w:hAnsi="Bookman Old Style"/>
          <w:sz w:val="24"/>
          <w:szCs w:val="24"/>
        </w:rPr>
        <w:footnoteReference w:id="1"/>
      </w:r>
      <w:r w:rsidR="00441BFD" w:rsidRPr="00D67DCD">
        <w:rPr>
          <w:rFonts w:ascii="Bookman Old Style" w:hAnsi="Bookman Old Style"/>
          <w:sz w:val="24"/>
          <w:szCs w:val="24"/>
        </w:rPr>
        <w:t>. Además, se sostiene que el giro de los cines se ha ampliado en los últimos años, y que no sólo se dedican a la exhibición de películas, sino que también a la venta de alimentos que serán consumidos durante su exhibición.</w:t>
      </w:r>
    </w:p>
    <w:p w:rsidR="00441BFD" w:rsidRDefault="00464A30" w:rsidP="00441BF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Sin embargo</w:t>
      </w:r>
      <w:r w:rsidR="00441BFD" w:rsidRPr="00D67DCD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y</w:t>
      </w:r>
      <w:r w:rsidR="00441BFD" w:rsidRPr="00D67DCD">
        <w:rPr>
          <w:rFonts w:ascii="Bookman Old Style" w:hAnsi="Bookman Old Style"/>
          <w:sz w:val="24"/>
          <w:szCs w:val="24"/>
        </w:rPr>
        <w:t xml:space="preserve"> desde la óptica del consumidor, vemos que estamos en presencia de una cláusula abusiva. Estas son definidas por el </w:t>
      </w:r>
      <w:r w:rsidR="00441BFD" w:rsidRPr="00D67DCD">
        <w:rPr>
          <w:rFonts w:ascii="Bookman Old Style" w:hAnsi="Bookman Old Style"/>
          <w:sz w:val="24"/>
          <w:szCs w:val="24"/>
        </w:rPr>
        <w:lastRenderedPageBreak/>
        <w:t xml:space="preserve">artículo 16 letra g) de la ley N°19.496, como aquellas contrarias a las exigencias de la buena fe, atendiendo para estos efectos a parámetros objetivos, que causen en perjuicio del consumidor, un desequilibrio importante en los derechos y obligaciones que para las partes se deriven del contrato. Por tanto, es abusiva por restringir arbitrariamente la capacidad de elección de alimentos y bebidas, ya que en principio es a los consumidores a quienes corresponde elegir qué productos desean y dónde adquirirlos. </w:t>
      </w:r>
    </w:p>
    <w:p w:rsidR="00441BFD" w:rsidRDefault="00F47F3A" w:rsidP="00441BF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Además, la prohibición es una </w:t>
      </w:r>
      <w:r w:rsidR="00441BFD" w:rsidRPr="00D67DCD">
        <w:rPr>
          <w:rFonts w:ascii="Bookman Old Style" w:hAnsi="Bookman Old Style"/>
          <w:sz w:val="24"/>
          <w:szCs w:val="24"/>
        </w:rPr>
        <w:t xml:space="preserve">condición general incorporada a un contrato que no ha sido </w:t>
      </w:r>
      <w:r>
        <w:rPr>
          <w:rFonts w:ascii="Bookman Old Style" w:hAnsi="Bookman Old Style"/>
          <w:sz w:val="24"/>
          <w:szCs w:val="24"/>
        </w:rPr>
        <w:t>negociado individualmente y que</w:t>
      </w:r>
      <w:r w:rsidR="00441BFD" w:rsidRPr="00D67DCD">
        <w:rPr>
          <w:rFonts w:ascii="Bookman Old Style" w:hAnsi="Bookman Old Style"/>
          <w:sz w:val="24"/>
          <w:szCs w:val="24"/>
        </w:rPr>
        <w:t xml:space="preserve"> produce perjuicio al consumidor y un desequilibro importante entre los derechos de ambas partes, siendo </w:t>
      </w:r>
      <w:r>
        <w:rPr>
          <w:rFonts w:ascii="Bookman Old Style" w:hAnsi="Bookman Old Style"/>
          <w:sz w:val="24"/>
          <w:szCs w:val="24"/>
        </w:rPr>
        <w:t xml:space="preserve">este acto </w:t>
      </w:r>
      <w:r w:rsidR="00441BFD" w:rsidRPr="00D67DCD">
        <w:rPr>
          <w:rFonts w:ascii="Bookman Old Style" w:hAnsi="Bookman Old Style"/>
          <w:sz w:val="24"/>
          <w:szCs w:val="24"/>
        </w:rPr>
        <w:t>contrario a la buena fe toda vez que el consumidor se ve priv</w:t>
      </w:r>
      <w:r>
        <w:rPr>
          <w:rFonts w:ascii="Bookman Old Style" w:hAnsi="Bookman Old Style"/>
          <w:sz w:val="24"/>
          <w:szCs w:val="24"/>
        </w:rPr>
        <w:t>ado de la prestación principal,</w:t>
      </w:r>
      <w:r w:rsidR="00441BFD" w:rsidRPr="00D67DCD">
        <w:rPr>
          <w:rFonts w:ascii="Bookman Old Style" w:hAnsi="Bookman Old Style"/>
          <w:sz w:val="24"/>
          <w:szCs w:val="24"/>
        </w:rPr>
        <w:t xml:space="preserve"> por una limitación impuesta unilateralmente, respecto a un servicio accesorio que no ha solicitado</w:t>
      </w:r>
      <w:r w:rsidR="00441BFD">
        <w:rPr>
          <w:rStyle w:val="Refdenotaalpie"/>
          <w:rFonts w:ascii="Bookman Old Style" w:hAnsi="Bookman Old Style"/>
          <w:sz w:val="24"/>
          <w:szCs w:val="24"/>
        </w:rPr>
        <w:footnoteReference w:id="2"/>
      </w:r>
      <w:r w:rsidR="00441BFD" w:rsidRPr="00D67DCD">
        <w:rPr>
          <w:rFonts w:ascii="Bookman Old Style" w:hAnsi="Bookman Old Style"/>
          <w:sz w:val="24"/>
          <w:szCs w:val="24"/>
        </w:rPr>
        <w:t>.</w:t>
      </w:r>
    </w:p>
    <w:p w:rsidR="00441BFD" w:rsidRDefault="00441BFD" w:rsidP="00441BF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2026BE">
        <w:rPr>
          <w:rFonts w:ascii="Bookman Old Style" w:hAnsi="Bookman Old Style"/>
          <w:sz w:val="24"/>
          <w:szCs w:val="24"/>
        </w:rPr>
        <w:t>Que, si bien es cierto que el negocio del cine ha ampliado su giro desde la exhibición de películas a la venta de alimentos y bebidas, es correcto afirmar que a pesar de la ampliación del giro, la actividad principal es, sin lugar a dudas</w:t>
      </w:r>
      <w:r w:rsidR="00E95CA8">
        <w:rPr>
          <w:rFonts w:ascii="Bookman Old Style" w:hAnsi="Bookman Old Style"/>
          <w:sz w:val="24"/>
          <w:szCs w:val="24"/>
        </w:rPr>
        <w:t>,</w:t>
      </w:r>
      <w:r w:rsidRPr="002026BE">
        <w:rPr>
          <w:rFonts w:ascii="Bookman Old Style" w:hAnsi="Bookman Old Style"/>
          <w:sz w:val="24"/>
          <w:szCs w:val="24"/>
        </w:rPr>
        <w:t xml:space="preserve"> la exhibición de películas y no la venta de alimentos o bebidas, cuestión que se expresa incluso en el nombre que usan, v.gr “Cinemark” o “Cine Hoyts”.</w:t>
      </w:r>
    </w:p>
    <w:p w:rsidR="00B40CDE" w:rsidRDefault="00441BFD" w:rsidP="00441BF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2026BE">
        <w:rPr>
          <w:rFonts w:ascii="Bookman Old Style" w:hAnsi="Bookman Old Style"/>
          <w:sz w:val="24"/>
          <w:szCs w:val="24"/>
        </w:rPr>
        <w:t>Además, debe tenerse a la vista  que la oferta hecha por el cine a los consumidores no tiene el</w:t>
      </w:r>
      <w:r w:rsidR="00E330E3">
        <w:rPr>
          <w:rFonts w:ascii="Bookman Old Style" w:hAnsi="Bookman Old Style"/>
          <w:sz w:val="24"/>
          <w:szCs w:val="24"/>
        </w:rPr>
        <w:t xml:space="preserve"> carácter de unitaria, sino que</w:t>
      </w:r>
      <w:r w:rsidRPr="002026BE">
        <w:rPr>
          <w:rFonts w:ascii="Bookman Old Style" w:hAnsi="Bookman Old Style"/>
          <w:sz w:val="24"/>
          <w:szCs w:val="24"/>
        </w:rPr>
        <w:t xml:space="preserve"> por el contrario, es posible adquirir ambos servicios de forma independiente. Así, una persona puede asistir sólo a ver una película, por tanto, no es justo ni correcto hacer exigible a los consumidores la adquisición de alimentos y bebidas en el interior del establecimiento.</w:t>
      </w:r>
    </w:p>
    <w:p w:rsidR="00B40CDE" w:rsidRDefault="00B40CD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441BFD" w:rsidRDefault="00441BFD" w:rsidP="00B40CDE">
      <w:pPr>
        <w:pStyle w:val="Prrafodelista"/>
        <w:spacing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441BFD" w:rsidRDefault="00441BFD" w:rsidP="00441BF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 tanto, el presente proyecto permite el ingreso a las salas de exhibición de películas, con alimentos adquiridos fuera de las confiterías del cine, que sean de igual o similares características. Es decir, si en la confitería del cine se vende un chocolate tipo A</w:t>
      </w:r>
      <w:proofErr w:type="gramStart"/>
      <w:r>
        <w:rPr>
          <w:rFonts w:ascii="Bookman Old Style" w:hAnsi="Bookman Old Style"/>
          <w:sz w:val="24"/>
          <w:szCs w:val="24"/>
        </w:rPr>
        <w:t>,</w:t>
      </w:r>
      <w:r w:rsidR="00B40CDE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se</w:t>
      </w:r>
      <w:proofErr w:type="gramEnd"/>
      <w:r>
        <w:rPr>
          <w:rFonts w:ascii="Bookman Old Style" w:hAnsi="Bookman Old Style"/>
          <w:sz w:val="24"/>
          <w:szCs w:val="24"/>
        </w:rPr>
        <w:t xml:space="preserve"> podrá ingresar con el chocolate tipo A, o bien uno similar, chocolate tipo C.</w:t>
      </w:r>
    </w:p>
    <w:p w:rsidR="00357A59" w:rsidRPr="00357A59" w:rsidRDefault="00357A59" w:rsidP="00357A59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441BFD" w:rsidRPr="002026BE" w:rsidRDefault="00441BFD" w:rsidP="00441BFD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2026BE">
        <w:rPr>
          <w:rFonts w:ascii="Bookman Old Style" w:hAnsi="Bookman Old Style"/>
          <w:b/>
          <w:sz w:val="24"/>
          <w:szCs w:val="24"/>
        </w:rPr>
        <w:t>CONTENIDO DEL PROYECTO DE LEY.</w:t>
      </w:r>
    </w:p>
    <w:p w:rsidR="00441BFD" w:rsidRDefault="00441BFD" w:rsidP="00441BFD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 presente proyecto de ley tiene por objeto poner fin a las prohibiciones arbitrarias adoptadas por las cadenas de cine</w:t>
      </w:r>
      <w:proofErr w:type="gramStart"/>
      <w:r>
        <w:rPr>
          <w:rFonts w:ascii="Bookman Old Style" w:hAnsi="Bookman Old Style"/>
          <w:sz w:val="24"/>
          <w:szCs w:val="24"/>
        </w:rPr>
        <w:t xml:space="preserve">, </w:t>
      </w:r>
      <w:r w:rsidR="00B40CD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en</w:t>
      </w:r>
      <w:proofErr w:type="gramEnd"/>
      <w:r>
        <w:rPr>
          <w:rFonts w:ascii="Bookman Old Style" w:hAnsi="Bookman Old Style"/>
          <w:sz w:val="24"/>
          <w:szCs w:val="24"/>
        </w:rPr>
        <w:t xml:space="preserve"> nuestro país, </w:t>
      </w:r>
      <w:r w:rsidR="00B40CD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 prohíben el ingreso a las salas de exhibición, con alimentos adquiridos en establecimientos comerciales ajenos a la confitería del cine, obligando a los consumidores a comprar en dichos lugares, lo que implica un alto costo para estos.</w:t>
      </w:r>
    </w:p>
    <w:p w:rsidR="00441BFD" w:rsidRDefault="00441BFD" w:rsidP="00441BFD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Así, el presente proyecto permite el ingreso de alimentos que sean idénticos a los vendidos por la confitería del cine, o bien, de similares características.</w:t>
      </w:r>
    </w:p>
    <w:p w:rsidR="00B40CDE" w:rsidRDefault="00B40CD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357A59" w:rsidRPr="002026BE" w:rsidRDefault="00357A59" w:rsidP="00441BFD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441BFD" w:rsidRPr="002026BE" w:rsidRDefault="00441BFD" w:rsidP="00441BFD">
      <w:pPr>
        <w:pStyle w:val="Prrafodelista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2026BE">
        <w:rPr>
          <w:rFonts w:ascii="Bookman Old Style" w:hAnsi="Bookman Old Style"/>
          <w:b/>
          <w:sz w:val="24"/>
          <w:szCs w:val="24"/>
        </w:rPr>
        <w:t>PROYECTO DE LEY.</w:t>
      </w:r>
    </w:p>
    <w:p w:rsidR="00441BFD" w:rsidRDefault="001C2FF6" w:rsidP="00441BFD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Créese un nuevo párrafo 6°, dentro del título III de disposiciones especiales, de la ley N°19.496, que establece normas sobre protección de los derechos de los consumidores, llamado “Disposiciones relativas al ingreso de alimentos y bebidas a cines”, de acuerdo al siguiente texto:</w:t>
      </w:r>
    </w:p>
    <w:p w:rsidR="00441BFD" w:rsidRDefault="001C2FF6" w:rsidP="00441BFD">
      <w:pPr>
        <w:spacing w:line="48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935454">
        <w:rPr>
          <w:rFonts w:ascii="Bookman Old Style" w:hAnsi="Bookman Old Style"/>
          <w:b/>
          <w:i/>
          <w:sz w:val="24"/>
          <w:szCs w:val="24"/>
        </w:rPr>
        <w:t xml:space="preserve">Artículo 49 ter: </w:t>
      </w:r>
      <w:r w:rsidR="00935454" w:rsidRPr="00935454">
        <w:rPr>
          <w:rFonts w:ascii="Bookman Old Style" w:hAnsi="Bookman Old Style"/>
          <w:b/>
          <w:i/>
          <w:sz w:val="24"/>
          <w:szCs w:val="24"/>
        </w:rPr>
        <w:t xml:space="preserve">Se permitirá el ingreso a las salas de </w:t>
      </w:r>
      <w:r w:rsidRPr="00935454">
        <w:rPr>
          <w:rFonts w:ascii="Bookman Old Style" w:hAnsi="Bookman Old Style"/>
          <w:b/>
          <w:i/>
          <w:sz w:val="24"/>
          <w:szCs w:val="24"/>
        </w:rPr>
        <w:t>cines</w:t>
      </w:r>
      <w:r w:rsidR="00935454" w:rsidRPr="00935454">
        <w:rPr>
          <w:rFonts w:ascii="Bookman Old Style" w:hAnsi="Bookman Old Style"/>
          <w:b/>
          <w:i/>
          <w:sz w:val="24"/>
          <w:szCs w:val="24"/>
        </w:rPr>
        <w:t xml:space="preserve"> del país</w:t>
      </w:r>
      <w:r w:rsidRPr="00935454">
        <w:rPr>
          <w:rFonts w:ascii="Bookman Old Style" w:hAnsi="Bookman Old Style"/>
          <w:b/>
          <w:i/>
          <w:sz w:val="24"/>
          <w:szCs w:val="24"/>
        </w:rPr>
        <w:t xml:space="preserve">, con alimentos y bebidas adquiridos en establecimientos comerciales ajenos al cine, siempre que </w:t>
      </w:r>
      <w:r w:rsidR="00935454" w:rsidRPr="00935454">
        <w:rPr>
          <w:rFonts w:ascii="Bookman Old Style" w:hAnsi="Bookman Old Style"/>
          <w:b/>
          <w:i/>
          <w:sz w:val="24"/>
          <w:szCs w:val="24"/>
        </w:rPr>
        <w:t xml:space="preserve">estos </w:t>
      </w:r>
      <w:r w:rsidRPr="00935454">
        <w:rPr>
          <w:rFonts w:ascii="Bookman Old Style" w:hAnsi="Bookman Old Style"/>
          <w:b/>
          <w:i/>
          <w:sz w:val="24"/>
          <w:szCs w:val="24"/>
        </w:rPr>
        <w:t xml:space="preserve">sean de igual o similar características a los vendidos </w:t>
      </w:r>
      <w:r w:rsidR="00935454" w:rsidRPr="00935454">
        <w:rPr>
          <w:rFonts w:ascii="Bookman Old Style" w:hAnsi="Bookman Old Style"/>
          <w:b/>
          <w:i/>
          <w:sz w:val="24"/>
          <w:szCs w:val="24"/>
        </w:rPr>
        <w:t>e</w:t>
      </w:r>
      <w:r w:rsidR="00935454">
        <w:rPr>
          <w:rFonts w:ascii="Bookman Old Style" w:hAnsi="Bookman Old Style"/>
          <w:b/>
          <w:i/>
          <w:sz w:val="24"/>
          <w:szCs w:val="24"/>
        </w:rPr>
        <w:t>n el</w:t>
      </w:r>
      <w:r w:rsidR="00935454" w:rsidRPr="00935454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935454">
        <w:rPr>
          <w:rFonts w:ascii="Bookman Old Style" w:hAnsi="Bookman Old Style"/>
          <w:b/>
          <w:i/>
          <w:sz w:val="24"/>
          <w:szCs w:val="24"/>
        </w:rPr>
        <w:t>cine</w:t>
      </w:r>
      <w:r w:rsidR="00935454" w:rsidRPr="00935454">
        <w:rPr>
          <w:rFonts w:ascii="Bookman Old Style" w:hAnsi="Bookman Old Style"/>
          <w:b/>
          <w:i/>
          <w:sz w:val="24"/>
          <w:szCs w:val="24"/>
        </w:rPr>
        <w:t xml:space="preserve"> respectivo</w:t>
      </w:r>
      <w:r w:rsidRPr="00935454">
        <w:rPr>
          <w:rFonts w:ascii="Bookman Old Style" w:hAnsi="Bookman Old Style"/>
          <w:b/>
          <w:i/>
          <w:sz w:val="24"/>
          <w:szCs w:val="24"/>
        </w:rPr>
        <w:t>.</w:t>
      </w:r>
    </w:p>
    <w:p w:rsidR="00935454" w:rsidRDefault="00B90E0B" w:rsidP="00441BFD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No se permitirá el ingreso a las salas con bebidas alcohólicas o alimentos que puedan causar mol</w:t>
      </w:r>
      <w:r w:rsidR="00B40CDE">
        <w:rPr>
          <w:rFonts w:ascii="Bookman Old Style" w:hAnsi="Bookman Old Style"/>
          <w:b/>
          <w:i/>
          <w:sz w:val="24"/>
          <w:szCs w:val="24"/>
        </w:rPr>
        <w:t>estia en los demás consumidores, o que puedan poner en peligro la seguridad en caso de siniestros.</w:t>
      </w:r>
    </w:p>
    <w:p w:rsidR="00935454" w:rsidRDefault="00935454" w:rsidP="00441BFD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0766F2" w:rsidRDefault="000766F2" w:rsidP="00441BFD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0766F2" w:rsidRDefault="000766F2" w:rsidP="00441BFD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441BFD" w:rsidRDefault="00441BFD" w:rsidP="000766F2">
      <w:pPr>
        <w:spacing w:line="480" w:lineRule="auto"/>
        <w:jc w:val="center"/>
        <w:rPr>
          <w:rFonts w:ascii="Bookman Old Style" w:hAnsi="Bookman Old Style"/>
          <w:sz w:val="24"/>
          <w:szCs w:val="24"/>
        </w:rPr>
      </w:pPr>
    </w:p>
    <w:p w:rsidR="000766F2" w:rsidRDefault="000766F2" w:rsidP="000766F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CRISTHIAN MOREIRA</w:t>
      </w:r>
      <w:r w:rsidR="00FA1DAB">
        <w:rPr>
          <w:rFonts w:ascii="Bookman Old Style" w:hAnsi="Bookman Old Style"/>
          <w:b/>
          <w:sz w:val="24"/>
          <w:szCs w:val="24"/>
        </w:rPr>
        <w:t xml:space="preserve"> BARROS</w:t>
      </w:r>
    </w:p>
    <w:p w:rsidR="000766F2" w:rsidRPr="000766F2" w:rsidRDefault="000766F2" w:rsidP="000766F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DIPUTADO</w:t>
      </w:r>
    </w:p>
    <w:p w:rsidR="008B6147" w:rsidRDefault="008B6147"/>
    <w:sectPr w:rsidR="008B6147" w:rsidSect="00441BF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3C3" w:rsidRDefault="00F913C3" w:rsidP="00441BFD">
      <w:pPr>
        <w:spacing w:after="0" w:line="240" w:lineRule="auto"/>
      </w:pPr>
      <w:r>
        <w:separator/>
      </w:r>
    </w:p>
  </w:endnote>
  <w:endnote w:type="continuationSeparator" w:id="0">
    <w:p w:rsidR="00F913C3" w:rsidRDefault="00F913C3" w:rsidP="0044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3C3" w:rsidRDefault="00F913C3" w:rsidP="00441BFD">
      <w:pPr>
        <w:spacing w:after="0" w:line="240" w:lineRule="auto"/>
      </w:pPr>
      <w:r>
        <w:separator/>
      </w:r>
    </w:p>
  </w:footnote>
  <w:footnote w:type="continuationSeparator" w:id="0">
    <w:p w:rsidR="00F913C3" w:rsidRDefault="00F913C3" w:rsidP="00441BFD">
      <w:pPr>
        <w:spacing w:after="0" w:line="240" w:lineRule="auto"/>
      </w:pPr>
      <w:r>
        <w:continuationSeparator/>
      </w:r>
    </w:p>
  </w:footnote>
  <w:footnote w:id="1">
    <w:p w:rsidR="00441BFD" w:rsidRPr="001A0390" w:rsidRDefault="00441BFD" w:rsidP="00441BFD">
      <w:pPr>
        <w:pStyle w:val="Textonotapie"/>
        <w:jc w:val="both"/>
        <w:rPr>
          <w:rFonts w:ascii="Bookman Old Style" w:hAnsi="Bookman Old Style"/>
        </w:rPr>
      </w:pPr>
      <w:r w:rsidRPr="001A0390">
        <w:rPr>
          <w:rStyle w:val="Refdenotaalpie"/>
          <w:rFonts w:ascii="Bookman Old Style" w:hAnsi="Bookman Old Style"/>
        </w:rPr>
        <w:footnoteRef/>
      </w:r>
      <w:r w:rsidRPr="001A0390">
        <w:rPr>
          <w:rFonts w:ascii="Bookman Old Style" w:hAnsi="Bookman Old Style"/>
        </w:rPr>
        <w:t xml:space="preserve">Rol N° 1987-11 FNE, Denuncia de particular contra cadenas de cines del país. Disponible en: </w:t>
      </w:r>
      <w:hyperlink r:id="rId1" w:history="1">
        <w:r w:rsidRPr="00464A30">
          <w:rPr>
            <w:rStyle w:val="Hipervnculo"/>
            <w:rFonts w:ascii="Bookman Old Style" w:hAnsi="Bookman Old Style"/>
            <w:color w:val="auto"/>
            <w:u w:val="none"/>
          </w:rPr>
          <w:t>http://www.fne.cl/transparencia/libro/archivos/archivo/minuta_1987-11.pdf</w:t>
        </w:r>
      </w:hyperlink>
    </w:p>
    <w:p w:rsidR="00441BFD" w:rsidRPr="001A0390" w:rsidRDefault="00441BFD" w:rsidP="00441BFD">
      <w:pPr>
        <w:pStyle w:val="Textonotapie"/>
        <w:jc w:val="both"/>
        <w:rPr>
          <w:rFonts w:ascii="Bookman Old Style" w:hAnsi="Bookman Old Style"/>
        </w:rPr>
      </w:pPr>
      <w:r w:rsidRPr="001A0390">
        <w:rPr>
          <w:rFonts w:ascii="Bookman Old Style" w:hAnsi="Bookman Old Style"/>
        </w:rPr>
        <w:t>En esta misma línea, ver Jurisprudencia Fiscal Económico de la Región del Biobío, Comisión Preventiva Central, 30 junio del 2000.</w:t>
      </w:r>
    </w:p>
  </w:footnote>
  <w:footnote w:id="2">
    <w:p w:rsidR="00441BFD" w:rsidRPr="001A0390" w:rsidRDefault="00441BFD" w:rsidP="00441BFD">
      <w:pPr>
        <w:pStyle w:val="Textonotapie"/>
        <w:jc w:val="both"/>
        <w:rPr>
          <w:rFonts w:ascii="Bookman Old Style" w:hAnsi="Bookman Old Style"/>
        </w:rPr>
      </w:pPr>
      <w:r w:rsidRPr="001A0390">
        <w:rPr>
          <w:rStyle w:val="Refdenotaalpie"/>
          <w:rFonts w:ascii="Bookman Old Style" w:hAnsi="Bookman Old Style"/>
        </w:rPr>
        <w:footnoteRef/>
      </w:r>
      <w:r w:rsidRPr="001A0390">
        <w:rPr>
          <w:rFonts w:ascii="Bookman Old Style" w:hAnsi="Bookman Old Style"/>
        </w:rPr>
        <w:t xml:space="preserve"> Agencia Española de Consumo, seguridad alimentaria y nutrición, </w:t>
      </w:r>
      <w:r w:rsidRPr="001A0390">
        <w:rPr>
          <w:rFonts w:ascii="Bookman Old Style" w:hAnsi="Bookman Old Style"/>
          <w:i/>
        </w:rPr>
        <w:t xml:space="preserve">Informe sobre el posible carácter ilegal y abusivo de la prohibición de acceso a las salas de cine con comidas y bebidas adquiridas en el exterior del establecimiento, </w:t>
      </w:r>
      <w:r w:rsidRPr="001A0390">
        <w:rPr>
          <w:rFonts w:ascii="Bookman Old Style" w:hAnsi="Bookman Old Style"/>
        </w:rPr>
        <w:t>España, 2016.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3B3A"/>
    <w:multiLevelType w:val="hybridMultilevel"/>
    <w:tmpl w:val="09B002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0D65"/>
    <w:multiLevelType w:val="hybridMultilevel"/>
    <w:tmpl w:val="879E25F6"/>
    <w:lvl w:ilvl="0" w:tplc="ADE47A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FD"/>
    <w:rsid w:val="000766F2"/>
    <w:rsid w:val="001C2FF6"/>
    <w:rsid w:val="001C5A54"/>
    <w:rsid w:val="001D6814"/>
    <w:rsid w:val="0029268A"/>
    <w:rsid w:val="00357A59"/>
    <w:rsid w:val="003A229A"/>
    <w:rsid w:val="00441BFD"/>
    <w:rsid w:val="00464A30"/>
    <w:rsid w:val="00476F1C"/>
    <w:rsid w:val="00686EAB"/>
    <w:rsid w:val="008B6147"/>
    <w:rsid w:val="0092616E"/>
    <w:rsid w:val="00935454"/>
    <w:rsid w:val="00B1700B"/>
    <w:rsid w:val="00B40CDE"/>
    <w:rsid w:val="00B77A4F"/>
    <w:rsid w:val="00B90E0B"/>
    <w:rsid w:val="00BE17CE"/>
    <w:rsid w:val="00D40A64"/>
    <w:rsid w:val="00E330E3"/>
    <w:rsid w:val="00E95CA8"/>
    <w:rsid w:val="00F47F3A"/>
    <w:rsid w:val="00F513B3"/>
    <w:rsid w:val="00F913C3"/>
    <w:rsid w:val="00FA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01661E3-C10C-46C4-807C-C847EEC4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B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BF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41B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1B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41BF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1BF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B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9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CA8"/>
  </w:style>
  <w:style w:type="paragraph" w:styleId="Piedepgina">
    <w:name w:val="footer"/>
    <w:basedOn w:val="Normal"/>
    <w:link w:val="PiedepginaCar"/>
    <w:uiPriority w:val="99"/>
    <w:unhideWhenUsed/>
    <w:rsid w:val="00E9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ne.cl/transparencia/libro/archivos/archivo/minuta_1987-1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1047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Jesús Serey</dc:creator>
  <cp:lastModifiedBy>Leonardo Lueiza Ureta</cp:lastModifiedBy>
  <cp:revision>7</cp:revision>
  <dcterms:created xsi:type="dcterms:W3CDTF">2018-09-21T14:09:00Z</dcterms:created>
  <dcterms:modified xsi:type="dcterms:W3CDTF">2018-10-02T15:48:00Z</dcterms:modified>
</cp:coreProperties>
</file>