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AF" w:rsidRDefault="00BC60AF" w:rsidP="002F7362">
      <w:pPr>
        <w:jc w:val="center"/>
        <w:rPr>
          <w:rFonts w:ascii="Century Gothic" w:hAnsi="Century Gothic"/>
          <w:b/>
          <w:sz w:val="32"/>
          <w:szCs w:val="32"/>
        </w:rPr>
      </w:pPr>
    </w:p>
    <w:p w:rsidR="002F7362" w:rsidRDefault="00D32CDF" w:rsidP="002F7362">
      <w:pPr>
        <w:jc w:val="center"/>
        <w:rPr>
          <w:rFonts w:ascii="Century Gothic" w:hAnsi="Century Gothic"/>
          <w:b/>
          <w:sz w:val="32"/>
          <w:szCs w:val="32"/>
        </w:rPr>
      </w:pPr>
      <w:r w:rsidRPr="00D32CDF">
        <w:rPr>
          <w:rFonts w:ascii="Century Gothic" w:hAnsi="Century Gothic"/>
          <w:b/>
          <w:sz w:val="32"/>
          <w:szCs w:val="32"/>
        </w:rPr>
        <w:t>Modifica la ley N° 20.585, Sobre otorgamiento y uso de licencias médicas, en materia de procedimiento de reclamos y apelaciones por rechazo o reducción de licencias médicas</w:t>
      </w:r>
    </w:p>
    <w:p w:rsidR="00831B09" w:rsidRDefault="00831B09" w:rsidP="002F7362">
      <w:pPr>
        <w:jc w:val="center"/>
        <w:rPr>
          <w:rFonts w:ascii="Century Gothic" w:hAnsi="Century Gothic"/>
          <w:b/>
          <w:sz w:val="32"/>
          <w:szCs w:val="32"/>
        </w:rPr>
      </w:pPr>
    </w:p>
    <w:p w:rsidR="00831B09" w:rsidRDefault="00D32CDF" w:rsidP="002F7362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Boletín N°12199-11</w:t>
      </w:r>
      <w:bookmarkStart w:id="0" w:name="_GoBack"/>
      <w:bookmarkEnd w:id="0"/>
    </w:p>
    <w:p w:rsidR="00831B09" w:rsidRDefault="00831B09" w:rsidP="002F7362">
      <w:pPr>
        <w:jc w:val="center"/>
        <w:rPr>
          <w:rFonts w:ascii="Century Gothic" w:hAnsi="Century Gothic"/>
          <w:b/>
          <w:sz w:val="32"/>
          <w:szCs w:val="32"/>
        </w:rPr>
      </w:pPr>
    </w:p>
    <w:p w:rsidR="00831B09" w:rsidRDefault="00831B09" w:rsidP="002F7362">
      <w:pPr>
        <w:jc w:val="center"/>
        <w:rPr>
          <w:rFonts w:ascii="Century Gothic" w:hAnsi="Century Gothic"/>
          <w:b/>
          <w:sz w:val="32"/>
          <w:szCs w:val="32"/>
        </w:rPr>
      </w:pPr>
    </w:p>
    <w:p w:rsidR="00831B09" w:rsidRDefault="00831B09" w:rsidP="002F7362">
      <w:pPr>
        <w:jc w:val="center"/>
        <w:rPr>
          <w:rFonts w:ascii="Century Gothic" w:hAnsi="Century Gothic"/>
          <w:b/>
          <w:sz w:val="32"/>
          <w:szCs w:val="32"/>
        </w:rPr>
      </w:pPr>
    </w:p>
    <w:p w:rsidR="00831B09" w:rsidRDefault="00831B09" w:rsidP="002F7362">
      <w:pPr>
        <w:jc w:val="center"/>
        <w:rPr>
          <w:rFonts w:ascii="Century Gothic" w:hAnsi="Century Gothic"/>
          <w:b/>
          <w:sz w:val="32"/>
          <w:szCs w:val="32"/>
        </w:rPr>
      </w:pPr>
    </w:p>
    <w:p w:rsidR="00831B09" w:rsidRDefault="00831B09" w:rsidP="002F7362">
      <w:pPr>
        <w:jc w:val="center"/>
        <w:rPr>
          <w:rFonts w:ascii="Century Gothic" w:hAnsi="Century Gothic"/>
          <w:b/>
          <w:sz w:val="32"/>
          <w:szCs w:val="32"/>
        </w:rPr>
      </w:pPr>
    </w:p>
    <w:p w:rsidR="002F7362" w:rsidRPr="002F7362" w:rsidRDefault="002F7362" w:rsidP="002F7362">
      <w:pPr>
        <w:jc w:val="center"/>
        <w:rPr>
          <w:rFonts w:ascii="Century Gothic" w:hAnsi="Century Gothic"/>
          <w:sz w:val="32"/>
          <w:szCs w:val="32"/>
        </w:rPr>
      </w:pPr>
    </w:p>
    <w:p w:rsidR="00EB6A40" w:rsidRPr="00EB6A40" w:rsidRDefault="00EB6A40" w:rsidP="00EB6A40">
      <w:pPr>
        <w:rPr>
          <w:rFonts w:ascii="Century Gothic" w:hAnsi="Century Gothic"/>
          <w:b/>
          <w:sz w:val="24"/>
          <w:szCs w:val="24"/>
        </w:rPr>
      </w:pPr>
      <w:r w:rsidRPr="00EB6A40">
        <w:rPr>
          <w:rFonts w:ascii="Century Gothic" w:hAnsi="Century Gothic"/>
          <w:b/>
          <w:sz w:val="24"/>
          <w:szCs w:val="24"/>
        </w:rPr>
        <w:t xml:space="preserve">I.- ANTECEDENTES </w:t>
      </w:r>
    </w:p>
    <w:p w:rsidR="00AE6B03" w:rsidRDefault="00AE6B03" w:rsidP="00AE6B03">
      <w:pPr>
        <w:spacing w:after="12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AE6B03">
        <w:rPr>
          <w:rFonts w:ascii="Century Gothic" w:hAnsi="Century Gothic"/>
          <w:sz w:val="24"/>
          <w:szCs w:val="24"/>
        </w:rPr>
        <w:t xml:space="preserve">Según se desprende </w:t>
      </w:r>
      <w:r>
        <w:rPr>
          <w:rFonts w:ascii="Century Gothic" w:hAnsi="Century Gothic"/>
          <w:sz w:val="24"/>
          <w:szCs w:val="24"/>
        </w:rPr>
        <w:t xml:space="preserve">de las reglas que establece </w:t>
      </w:r>
      <w:r w:rsidRPr="00AE6B03">
        <w:rPr>
          <w:rFonts w:ascii="Century Gothic" w:hAnsi="Century Gothic"/>
          <w:sz w:val="24"/>
          <w:szCs w:val="24"/>
        </w:rPr>
        <w:t xml:space="preserve">la ley N°20.585, sobre Otorgamiento y Uso de Licencias Médicas y </w:t>
      </w:r>
      <w:r>
        <w:rPr>
          <w:rFonts w:ascii="Century Gothic" w:hAnsi="Century Gothic"/>
          <w:sz w:val="24"/>
          <w:szCs w:val="24"/>
        </w:rPr>
        <w:t>d</w:t>
      </w:r>
      <w:r w:rsidRPr="00AE6B03">
        <w:rPr>
          <w:rFonts w:ascii="Century Gothic" w:hAnsi="Century Gothic"/>
          <w:sz w:val="24"/>
          <w:szCs w:val="24"/>
        </w:rPr>
        <w:t>el Reglamento</w:t>
      </w:r>
      <w:r>
        <w:rPr>
          <w:rFonts w:ascii="Century Gothic" w:hAnsi="Century Gothic"/>
          <w:sz w:val="24"/>
          <w:szCs w:val="24"/>
        </w:rPr>
        <w:t xml:space="preserve"> de autorización de Licencias Médicas por las Campin e Instituciones de Salud Previsional, contenido en el Decreto N°3, del 28 de mayo de 1984, del Ministerio de Salud. </w:t>
      </w:r>
      <w:r w:rsidR="00EB6A40" w:rsidRPr="00AE6B03">
        <w:rPr>
          <w:rFonts w:ascii="Century Gothic" w:hAnsi="Century Gothic"/>
          <w:sz w:val="24"/>
          <w:szCs w:val="24"/>
        </w:rPr>
        <w:t>El pago del subsidio de incapacidad laboral</w:t>
      </w:r>
      <w:r w:rsidRPr="00AE6B03">
        <w:rPr>
          <w:rFonts w:ascii="Century Gothic" w:hAnsi="Century Gothic"/>
          <w:sz w:val="24"/>
          <w:szCs w:val="24"/>
        </w:rPr>
        <w:t xml:space="preserve"> de carácter temporal</w:t>
      </w:r>
      <w:r w:rsidR="00EB6A40" w:rsidRPr="00AE6B03">
        <w:rPr>
          <w:rFonts w:ascii="Century Gothic" w:hAnsi="Century Gothic"/>
          <w:sz w:val="24"/>
          <w:szCs w:val="24"/>
        </w:rPr>
        <w:t>, derivado de una licencia médica, se compone de una serie de procedimientos que permiten</w:t>
      </w:r>
      <w:r>
        <w:rPr>
          <w:rFonts w:ascii="Century Gothic" w:hAnsi="Century Gothic"/>
          <w:sz w:val="24"/>
          <w:szCs w:val="24"/>
        </w:rPr>
        <w:t xml:space="preserve"> </w:t>
      </w:r>
      <w:r w:rsidR="00EB6A40" w:rsidRPr="00AE6B03">
        <w:rPr>
          <w:rFonts w:ascii="Century Gothic" w:hAnsi="Century Gothic"/>
          <w:sz w:val="24"/>
          <w:szCs w:val="24"/>
        </w:rPr>
        <w:t>a la autoridad competente</w:t>
      </w:r>
      <w:r>
        <w:rPr>
          <w:rFonts w:ascii="Century Gothic" w:hAnsi="Century Gothic"/>
          <w:sz w:val="24"/>
          <w:szCs w:val="24"/>
        </w:rPr>
        <w:t xml:space="preserve"> </w:t>
      </w:r>
      <w:r w:rsidR="00EB6A40" w:rsidRPr="00AE6B03">
        <w:rPr>
          <w:rFonts w:ascii="Century Gothic" w:hAnsi="Century Gothic"/>
          <w:sz w:val="24"/>
          <w:szCs w:val="24"/>
        </w:rPr>
        <w:t xml:space="preserve">verificar los requisitos legales para </w:t>
      </w:r>
      <w:r>
        <w:rPr>
          <w:rFonts w:ascii="Century Gothic" w:hAnsi="Century Gothic"/>
          <w:sz w:val="24"/>
          <w:szCs w:val="24"/>
        </w:rPr>
        <w:t xml:space="preserve">autorizarlas </w:t>
      </w:r>
      <w:r w:rsidR="00EB6A40" w:rsidRPr="00AE6B03">
        <w:rPr>
          <w:rFonts w:ascii="Century Gothic" w:hAnsi="Century Gothic"/>
          <w:sz w:val="24"/>
          <w:szCs w:val="24"/>
        </w:rPr>
        <w:t xml:space="preserve">y </w:t>
      </w:r>
      <w:r>
        <w:rPr>
          <w:rFonts w:ascii="Century Gothic" w:hAnsi="Century Gothic"/>
          <w:sz w:val="24"/>
          <w:szCs w:val="24"/>
        </w:rPr>
        <w:t xml:space="preserve">afirma la </w:t>
      </w:r>
      <w:r w:rsidR="00EB6A40" w:rsidRPr="00AE6B03">
        <w:rPr>
          <w:rFonts w:ascii="Century Gothic" w:hAnsi="Century Gothic"/>
          <w:sz w:val="24"/>
          <w:szCs w:val="24"/>
        </w:rPr>
        <w:t>pertinencia del diagnóstico</w:t>
      </w:r>
      <w:r>
        <w:rPr>
          <w:rFonts w:ascii="Century Gothic" w:hAnsi="Century Gothic"/>
          <w:sz w:val="24"/>
          <w:szCs w:val="24"/>
        </w:rPr>
        <w:t xml:space="preserve"> (</w:t>
      </w:r>
      <w:r w:rsidRPr="00AE6B03">
        <w:rPr>
          <w:rFonts w:ascii="Century Gothic" w:hAnsi="Century Gothic"/>
          <w:sz w:val="24"/>
          <w:szCs w:val="24"/>
        </w:rPr>
        <w:t>junto al periodo necesario para su recuperación</w:t>
      </w:r>
      <w:r>
        <w:rPr>
          <w:rFonts w:ascii="Century Gothic" w:hAnsi="Century Gothic"/>
          <w:sz w:val="24"/>
          <w:szCs w:val="24"/>
        </w:rPr>
        <w:t>)</w:t>
      </w:r>
      <w:r w:rsidRPr="00AE6B0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que </w:t>
      </w:r>
      <w:r w:rsidR="00EB6A40" w:rsidRPr="00AE6B03">
        <w:rPr>
          <w:rFonts w:ascii="Century Gothic" w:hAnsi="Century Gothic"/>
          <w:sz w:val="24"/>
          <w:szCs w:val="24"/>
        </w:rPr>
        <w:t>otorg</w:t>
      </w:r>
      <w:r>
        <w:rPr>
          <w:rFonts w:ascii="Century Gothic" w:hAnsi="Century Gothic"/>
          <w:sz w:val="24"/>
          <w:szCs w:val="24"/>
        </w:rPr>
        <w:t xml:space="preserve">o </w:t>
      </w:r>
      <w:r w:rsidR="00EB6A40" w:rsidRPr="00AE6B03">
        <w:rPr>
          <w:rFonts w:ascii="Century Gothic" w:hAnsi="Century Gothic"/>
          <w:sz w:val="24"/>
          <w:szCs w:val="24"/>
        </w:rPr>
        <w:t xml:space="preserve">el facultativo </w:t>
      </w:r>
      <w:r w:rsidRPr="00AE6B03">
        <w:rPr>
          <w:rFonts w:ascii="Century Gothic" w:hAnsi="Century Gothic"/>
          <w:sz w:val="24"/>
          <w:szCs w:val="24"/>
        </w:rPr>
        <w:t xml:space="preserve">al </w:t>
      </w:r>
      <w:r>
        <w:rPr>
          <w:rFonts w:ascii="Century Gothic" w:hAnsi="Century Gothic"/>
          <w:sz w:val="24"/>
          <w:szCs w:val="24"/>
        </w:rPr>
        <w:t xml:space="preserve">momento de </w:t>
      </w:r>
      <w:r w:rsidR="00EB6A40" w:rsidRPr="00AE6B03">
        <w:rPr>
          <w:rFonts w:ascii="Century Gothic" w:hAnsi="Century Gothic"/>
          <w:sz w:val="24"/>
          <w:szCs w:val="24"/>
        </w:rPr>
        <w:t>suscri</w:t>
      </w:r>
      <w:r w:rsidRPr="00AE6B03">
        <w:rPr>
          <w:rFonts w:ascii="Century Gothic" w:hAnsi="Century Gothic"/>
          <w:sz w:val="24"/>
          <w:szCs w:val="24"/>
        </w:rPr>
        <w:t xml:space="preserve">bir </w:t>
      </w:r>
      <w:r w:rsidR="00EB6A40" w:rsidRPr="00AE6B03">
        <w:rPr>
          <w:rFonts w:ascii="Century Gothic" w:hAnsi="Century Gothic"/>
          <w:sz w:val="24"/>
          <w:szCs w:val="24"/>
        </w:rPr>
        <w:t xml:space="preserve">la licencia médica. </w:t>
      </w:r>
    </w:p>
    <w:p w:rsidR="00AE6B03" w:rsidRDefault="00AE6B03" w:rsidP="00AE6B03">
      <w:pPr>
        <w:spacing w:after="12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definitiva, la competencia privativa de </w:t>
      </w:r>
      <w:r w:rsidRPr="00AE6B03">
        <w:rPr>
          <w:rFonts w:ascii="Century Gothic" w:hAnsi="Century Gothic"/>
          <w:sz w:val="24"/>
          <w:szCs w:val="24"/>
        </w:rPr>
        <w:t xml:space="preserve">ejercer el control técnico de las licencias médicas </w:t>
      </w:r>
      <w:r>
        <w:rPr>
          <w:rFonts w:ascii="Century Gothic" w:hAnsi="Century Gothic"/>
          <w:sz w:val="24"/>
          <w:szCs w:val="24"/>
        </w:rPr>
        <w:t>corresponde a</w:t>
      </w:r>
      <w:r w:rsidRPr="00AE6B03">
        <w:rPr>
          <w:rFonts w:ascii="Century Gothic" w:hAnsi="Century Gothic"/>
          <w:sz w:val="24"/>
          <w:szCs w:val="24"/>
        </w:rPr>
        <w:t xml:space="preserve"> la Unidad de Licencias Médicas de la Campin o de la Isapre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7E0050" w:rsidRDefault="00AE6B03" w:rsidP="00AE6B03">
      <w:pPr>
        <w:spacing w:after="12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Esta facultad comprende la atribución de rechazar o aprobar las licencias médicas; reducir o ampliar el periodo de rasposo solicitado o cambiarlo de total a parcial y viceversa. </w:t>
      </w:r>
      <w:r w:rsidR="007E0050">
        <w:rPr>
          <w:rFonts w:ascii="Century Gothic" w:hAnsi="Century Gothic"/>
          <w:sz w:val="24"/>
          <w:szCs w:val="24"/>
        </w:rPr>
        <w:t>Facultades, que deben ejercer dejando co</w:t>
      </w:r>
      <w:r>
        <w:rPr>
          <w:rFonts w:ascii="Century Gothic" w:hAnsi="Century Gothic"/>
          <w:sz w:val="24"/>
          <w:szCs w:val="24"/>
        </w:rPr>
        <w:t>nstancia en la resolución a través de la cual se pronuncia</w:t>
      </w:r>
      <w:r w:rsidR="007E0050">
        <w:rPr>
          <w:rFonts w:ascii="Century Gothic" w:hAnsi="Century Gothic"/>
          <w:sz w:val="24"/>
          <w:szCs w:val="24"/>
        </w:rPr>
        <w:t xml:space="preserve"> y</w:t>
      </w:r>
      <w:r>
        <w:rPr>
          <w:rFonts w:ascii="Century Gothic" w:hAnsi="Century Gothic"/>
          <w:sz w:val="24"/>
          <w:szCs w:val="24"/>
        </w:rPr>
        <w:t xml:space="preserve"> con los fundamentos tenidos a la vista para adoptar la medida.</w:t>
      </w:r>
    </w:p>
    <w:p w:rsidR="007E0050" w:rsidRDefault="007E0050" w:rsidP="00AE6B03">
      <w:pPr>
        <w:spacing w:after="12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Sin embargo, la legislación vigente establece un procedimiento diferenciado para conocer del rechazo o modificación de </w:t>
      </w:r>
      <w:r w:rsidR="005C1A81">
        <w:rPr>
          <w:rFonts w:ascii="Century Gothic" w:hAnsi="Century Gothic"/>
          <w:sz w:val="24"/>
          <w:szCs w:val="24"/>
        </w:rPr>
        <w:t xml:space="preserve">las </w:t>
      </w:r>
      <w:r>
        <w:rPr>
          <w:rFonts w:ascii="Century Gothic" w:hAnsi="Century Gothic"/>
          <w:sz w:val="24"/>
          <w:szCs w:val="24"/>
        </w:rPr>
        <w:t>licencia</w:t>
      </w:r>
      <w:r w:rsidR="005C1A81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médica</w:t>
      </w:r>
      <w:r w:rsidR="005C1A81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, trandose de si un trabajador dependiente se encuentra afiliado a </w:t>
      </w:r>
      <w:r>
        <w:rPr>
          <w:rFonts w:ascii="Century Gothic" w:hAnsi="Century Gothic"/>
          <w:sz w:val="24"/>
          <w:szCs w:val="24"/>
        </w:rPr>
        <w:lastRenderedPageBreak/>
        <w:t xml:space="preserve">una Isapre o no, y en base a esta diferenciación se distingue el órgano competente para conocer del reclamo y los plazos para su obtener su resolución, a saber:    </w:t>
      </w:r>
    </w:p>
    <w:p w:rsidR="007E0050" w:rsidRDefault="007E0050" w:rsidP="00AE6B03">
      <w:pPr>
        <w:spacing w:after="12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Pr="000F19FD">
        <w:rPr>
          <w:rFonts w:ascii="Century Gothic" w:hAnsi="Century Gothic"/>
          <w:b/>
          <w:sz w:val="24"/>
          <w:szCs w:val="24"/>
        </w:rPr>
        <w:t>.- Tratándose de trabajadores dependientes afiliados</w:t>
      </w:r>
      <w:r w:rsidR="000F19FD" w:rsidRPr="000F19FD">
        <w:rPr>
          <w:rFonts w:ascii="Century Gothic" w:hAnsi="Century Gothic"/>
          <w:b/>
          <w:sz w:val="24"/>
          <w:szCs w:val="24"/>
        </w:rPr>
        <w:t xml:space="preserve"> a una Isapre</w:t>
      </w:r>
      <w:r w:rsidR="000F19FD">
        <w:rPr>
          <w:rFonts w:ascii="Century Gothic" w:hAnsi="Century Gothic"/>
          <w:sz w:val="24"/>
          <w:szCs w:val="24"/>
        </w:rPr>
        <w:t>. S</w:t>
      </w:r>
      <w:r>
        <w:rPr>
          <w:rFonts w:ascii="Century Gothic" w:hAnsi="Century Gothic"/>
          <w:sz w:val="24"/>
          <w:szCs w:val="24"/>
        </w:rPr>
        <w:t xml:space="preserve">e desprende de los arts. 39 y ss. del Reglamento, que en el caso que una Isapre rechace o modifique una licencia médica, el trabajador o sus cargas familiares podrán recurrir a la Campin que corresponda al domicilio del cotizante fijado en el contrato de trabajo. </w:t>
      </w:r>
    </w:p>
    <w:p w:rsidR="00100CEE" w:rsidRDefault="007E0050" w:rsidP="00AE6B03">
      <w:pPr>
        <w:spacing w:after="12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plazo para interponer estos reclamos es de 15 días hábiles</w:t>
      </w:r>
      <w:r w:rsidR="00100CEE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desde la recepción del pronunciamiento de la Isapre</w:t>
      </w:r>
      <w:r w:rsidR="00100CEE">
        <w:rPr>
          <w:rFonts w:ascii="Century Gothic" w:hAnsi="Century Gothic"/>
          <w:sz w:val="24"/>
          <w:szCs w:val="24"/>
        </w:rPr>
        <w:t>.</w:t>
      </w:r>
    </w:p>
    <w:p w:rsidR="00100CEE" w:rsidRDefault="00100CEE" w:rsidP="00AE6B03">
      <w:pPr>
        <w:spacing w:after="12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Recibido el reclamo por la Campin, quien conocerá en única instancia, solicitara informe a la Isapre pertinente, quien deberá informar dentro de los 3 días hábiles siguientes al requerimiento.</w:t>
      </w:r>
    </w:p>
    <w:p w:rsidR="000F19FD" w:rsidRDefault="00100CEE" w:rsidP="00AE6B03">
      <w:pPr>
        <w:spacing w:after="12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Según lo expresa el artículo 42 del Reglamento, transcurrido el plazo de 10 días hábiles, desde la fecha de presentación del reclamo, la Campin emitirá su resolución con o sin el informe de la Isapre reclamada.</w:t>
      </w:r>
      <w:r w:rsidR="00DC6D14">
        <w:rPr>
          <w:rFonts w:ascii="Century Gothic" w:hAnsi="Century Gothic"/>
          <w:sz w:val="24"/>
          <w:szCs w:val="24"/>
        </w:rPr>
        <w:t xml:space="preserve"> De esta resolución el afiliado puede apelar ante la Superintendencia de Seguro Social. 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100CEE" w:rsidRDefault="000F19FD" w:rsidP="00AE6B03">
      <w:pPr>
        <w:spacing w:after="12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Corresponde a la Superintendencia de Salud, velar por la correcta aplicación de este Reglamento por parte de las Isapres y fiscalizar este procedimiento.  </w:t>
      </w:r>
      <w:r w:rsidR="00100CEE">
        <w:rPr>
          <w:rFonts w:ascii="Century Gothic" w:hAnsi="Century Gothic"/>
          <w:sz w:val="24"/>
          <w:szCs w:val="24"/>
        </w:rPr>
        <w:t xml:space="preserve"> </w:t>
      </w:r>
    </w:p>
    <w:p w:rsidR="000F19FD" w:rsidRPr="005C1A81" w:rsidRDefault="005C1A81" w:rsidP="00BC60AF">
      <w:pPr>
        <w:spacing w:after="120" w:line="360" w:lineRule="auto"/>
        <w:ind w:firstLine="708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 w:rsidR="000F19FD">
        <w:rPr>
          <w:rFonts w:ascii="Century Gothic" w:hAnsi="Century Gothic"/>
          <w:sz w:val="24"/>
          <w:szCs w:val="24"/>
        </w:rPr>
        <w:t xml:space="preserve">.- </w:t>
      </w:r>
      <w:r w:rsidR="000F19FD" w:rsidRPr="005C1A81">
        <w:rPr>
          <w:rFonts w:ascii="Century Gothic" w:hAnsi="Century Gothic"/>
          <w:b/>
          <w:sz w:val="24"/>
          <w:szCs w:val="24"/>
        </w:rPr>
        <w:t xml:space="preserve">Tratándose de trabajadores dependientes no afiliados a una Isapre. </w:t>
      </w:r>
    </w:p>
    <w:p w:rsidR="00E6378A" w:rsidRDefault="00E6378A" w:rsidP="00AE6B03">
      <w:pPr>
        <w:spacing w:after="12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 bien el art.16 del Reglamento, contempla la facultad de la Compin para rechazar las licencias médicas</w:t>
      </w:r>
      <w:r w:rsidR="00DC6D14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reducir o cambiar el periodo de reposo, dejando constancia y estableciendo los fundamentos tenidos para </w:t>
      </w:r>
      <w:r w:rsidR="0013087D">
        <w:rPr>
          <w:rFonts w:ascii="Century Gothic" w:hAnsi="Century Gothic"/>
          <w:sz w:val="24"/>
          <w:szCs w:val="24"/>
        </w:rPr>
        <w:t>adoptar alguna de estas medidas. S</w:t>
      </w:r>
      <w:r>
        <w:rPr>
          <w:rFonts w:ascii="Century Gothic" w:hAnsi="Century Gothic"/>
          <w:sz w:val="24"/>
          <w:szCs w:val="24"/>
        </w:rPr>
        <w:t xml:space="preserve">in embargo, no establece un procedimiento </w:t>
      </w:r>
      <w:r w:rsidR="0013087D">
        <w:rPr>
          <w:rFonts w:ascii="Century Gothic" w:hAnsi="Century Gothic"/>
          <w:sz w:val="24"/>
          <w:szCs w:val="24"/>
        </w:rPr>
        <w:t xml:space="preserve">detallado, </w:t>
      </w:r>
      <w:r>
        <w:rPr>
          <w:rFonts w:ascii="Century Gothic" w:hAnsi="Century Gothic"/>
          <w:sz w:val="24"/>
          <w:szCs w:val="24"/>
        </w:rPr>
        <w:t xml:space="preserve">como </w:t>
      </w:r>
      <w:r w:rsidR="0013087D">
        <w:rPr>
          <w:rFonts w:ascii="Century Gothic" w:hAnsi="Century Gothic"/>
          <w:sz w:val="24"/>
          <w:szCs w:val="24"/>
        </w:rPr>
        <w:t xml:space="preserve">el </w:t>
      </w:r>
      <w:r w:rsidR="00DC6D14">
        <w:rPr>
          <w:rFonts w:ascii="Century Gothic" w:hAnsi="Century Gothic"/>
          <w:sz w:val="24"/>
          <w:szCs w:val="24"/>
        </w:rPr>
        <w:t xml:space="preserve">anteriormente referido, </w:t>
      </w:r>
      <w:r w:rsidR="0013087D">
        <w:rPr>
          <w:rFonts w:ascii="Century Gothic" w:hAnsi="Century Gothic"/>
          <w:sz w:val="24"/>
          <w:szCs w:val="24"/>
        </w:rPr>
        <w:t>que contempla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los</w:t>
      </w:r>
      <w:proofErr w:type="gramEnd"/>
      <w:r>
        <w:rPr>
          <w:rFonts w:ascii="Century Gothic" w:hAnsi="Century Gothic"/>
          <w:sz w:val="24"/>
          <w:szCs w:val="24"/>
        </w:rPr>
        <w:t xml:space="preserve"> artículo 39 y </w:t>
      </w:r>
      <w:r w:rsidR="00DC6D14">
        <w:rPr>
          <w:rFonts w:ascii="Century Gothic" w:hAnsi="Century Gothic"/>
          <w:sz w:val="24"/>
          <w:szCs w:val="24"/>
        </w:rPr>
        <w:t xml:space="preserve">siguientes </w:t>
      </w:r>
      <w:r w:rsidR="0013087D">
        <w:rPr>
          <w:rFonts w:ascii="Century Gothic" w:hAnsi="Century Gothic"/>
          <w:sz w:val="24"/>
          <w:szCs w:val="24"/>
        </w:rPr>
        <w:t>para</w:t>
      </w:r>
      <w:r>
        <w:rPr>
          <w:rFonts w:ascii="Century Gothic" w:hAnsi="Century Gothic"/>
          <w:sz w:val="24"/>
          <w:szCs w:val="24"/>
        </w:rPr>
        <w:t xml:space="preserve"> los afiliados a una Isapre, con plazos claros y fiscalizables para resolver estos asuntos. </w:t>
      </w:r>
    </w:p>
    <w:p w:rsidR="00E6378A" w:rsidRDefault="00E6378A" w:rsidP="00E63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es-CL"/>
        </w:rPr>
      </w:pPr>
    </w:p>
    <w:p w:rsidR="00BB4D71" w:rsidRDefault="00BB4D71" w:rsidP="00E63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es-CL"/>
        </w:rPr>
      </w:pPr>
    </w:p>
    <w:p w:rsidR="00BB4D71" w:rsidRDefault="00BB4D71" w:rsidP="00E63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es-CL"/>
        </w:rPr>
      </w:pPr>
    </w:p>
    <w:p w:rsidR="00BB4D71" w:rsidRPr="00E6378A" w:rsidRDefault="00BB4D71" w:rsidP="00E63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es-CL"/>
        </w:rPr>
      </w:pPr>
    </w:p>
    <w:p w:rsidR="00E6378A" w:rsidRDefault="0013087D" w:rsidP="00AE6B03">
      <w:pPr>
        <w:spacing w:after="12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 perjuicio de lo anterior, en caso de rechazo de licencia médica que afecte a un trabajador afiliado a Fonasa, este puede efectuar su reclamo ante la misma Compin que resolvió su licencia médica</w:t>
      </w:r>
      <w:r w:rsidR="00DC6D14">
        <w:rPr>
          <w:rFonts w:ascii="Century Gothic" w:hAnsi="Century Gothic"/>
          <w:sz w:val="24"/>
          <w:szCs w:val="24"/>
        </w:rPr>
        <w:t xml:space="preserve"> dentro del plazo de 5 días desde que es notificado de esta situación</w:t>
      </w:r>
      <w:r>
        <w:rPr>
          <w:rFonts w:ascii="Century Gothic" w:hAnsi="Century Gothic"/>
          <w:sz w:val="24"/>
          <w:szCs w:val="24"/>
        </w:rPr>
        <w:t>. Si el nuevo pronunciamiento</w:t>
      </w:r>
      <w:r w:rsidR="00DC6D14">
        <w:rPr>
          <w:rFonts w:ascii="Century Gothic" w:hAnsi="Century Gothic"/>
          <w:sz w:val="24"/>
          <w:szCs w:val="24"/>
        </w:rPr>
        <w:t xml:space="preserve"> de la Compin</w:t>
      </w:r>
      <w:r>
        <w:rPr>
          <w:rFonts w:ascii="Century Gothic" w:hAnsi="Century Gothic"/>
          <w:sz w:val="24"/>
          <w:szCs w:val="24"/>
        </w:rPr>
        <w:t xml:space="preserve"> no es satisfactorio</w:t>
      </w:r>
      <w:r w:rsidR="00DC6D14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podrá elevar el reclamo ante la Superintendencia de Seguridad Social. Si bien no existe un plazo para </w:t>
      </w:r>
      <w:r>
        <w:rPr>
          <w:rFonts w:ascii="Century Gothic" w:hAnsi="Century Gothic"/>
          <w:sz w:val="24"/>
          <w:szCs w:val="24"/>
        </w:rPr>
        <w:lastRenderedPageBreak/>
        <w:t xml:space="preserve">su pronunciamiento se entiende que el límite será la caducidad para hacer efectivo el pago del subsidio por incapacidad laboral de la licencia médica, es decir 6 meses.    </w:t>
      </w:r>
    </w:p>
    <w:p w:rsidR="0013087D" w:rsidRDefault="0013087D" w:rsidP="00AE6B03">
      <w:pPr>
        <w:spacing w:after="12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razón de esta disparidad de procedimientos, tratándose de uno u otro afiliado (sea Isapre o Fonasa), y a fin de entregar mayor certeza a quienes promueven reclamos por un mismo hecho, originados por el rechazo o modificación de la licencia médica, es que venimos a promover el siguiente proyecto de ley. </w:t>
      </w:r>
    </w:p>
    <w:p w:rsidR="00EB6A40" w:rsidRPr="0013087D" w:rsidRDefault="002F7362" w:rsidP="002F7362">
      <w:pPr>
        <w:jc w:val="both"/>
        <w:rPr>
          <w:rFonts w:ascii="Century Gothic" w:hAnsi="Century Gothic"/>
          <w:b/>
          <w:sz w:val="24"/>
          <w:szCs w:val="24"/>
        </w:rPr>
      </w:pPr>
      <w:r w:rsidRPr="0013087D">
        <w:rPr>
          <w:rFonts w:ascii="Century Gothic" w:hAnsi="Century Gothic"/>
          <w:b/>
          <w:sz w:val="24"/>
          <w:szCs w:val="24"/>
        </w:rPr>
        <w:t xml:space="preserve">II.- IDEA MATRIZ </w:t>
      </w:r>
    </w:p>
    <w:p w:rsidR="002F7362" w:rsidRDefault="00DC6D14" w:rsidP="0013087D">
      <w:pPr>
        <w:spacing w:after="12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Dotar de mayor </w:t>
      </w:r>
      <w:r w:rsidR="0013087D">
        <w:rPr>
          <w:rFonts w:ascii="Century Gothic" w:hAnsi="Century Gothic"/>
          <w:sz w:val="24"/>
          <w:szCs w:val="24"/>
        </w:rPr>
        <w:t xml:space="preserve">claridad </w:t>
      </w:r>
      <w:r>
        <w:rPr>
          <w:rFonts w:ascii="Century Gothic" w:hAnsi="Century Gothic"/>
          <w:sz w:val="24"/>
          <w:szCs w:val="24"/>
        </w:rPr>
        <w:t xml:space="preserve">al </w:t>
      </w:r>
      <w:r w:rsidR="002F7362">
        <w:rPr>
          <w:rFonts w:ascii="Century Gothic" w:hAnsi="Century Gothic"/>
          <w:sz w:val="24"/>
          <w:szCs w:val="24"/>
        </w:rPr>
        <w:t>p</w:t>
      </w:r>
      <w:r w:rsidR="0013087D">
        <w:rPr>
          <w:rFonts w:ascii="Century Gothic" w:hAnsi="Century Gothic"/>
          <w:sz w:val="24"/>
          <w:szCs w:val="24"/>
        </w:rPr>
        <w:t xml:space="preserve">rocedimiento </w:t>
      </w:r>
      <w:r>
        <w:rPr>
          <w:rFonts w:ascii="Century Gothic" w:hAnsi="Century Gothic"/>
          <w:sz w:val="24"/>
          <w:szCs w:val="24"/>
        </w:rPr>
        <w:t xml:space="preserve">que tiene por objeto </w:t>
      </w:r>
      <w:r w:rsidR="002F7362">
        <w:rPr>
          <w:rFonts w:ascii="Century Gothic" w:hAnsi="Century Gothic"/>
          <w:sz w:val="24"/>
          <w:szCs w:val="24"/>
        </w:rPr>
        <w:t xml:space="preserve"> </w:t>
      </w:r>
      <w:r w:rsidR="0013087D">
        <w:rPr>
          <w:rFonts w:ascii="Century Gothic" w:hAnsi="Century Gothic"/>
          <w:sz w:val="24"/>
          <w:szCs w:val="24"/>
        </w:rPr>
        <w:t>resolver los reclamos y apelaciones ante las Comisiones de Salud Preventiva y de Invalidez y ante la Superintendencia</w:t>
      </w:r>
      <w:r w:rsidR="002F7362">
        <w:rPr>
          <w:rFonts w:ascii="Century Gothic" w:hAnsi="Century Gothic"/>
          <w:sz w:val="24"/>
          <w:szCs w:val="24"/>
        </w:rPr>
        <w:t xml:space="preserve"> de Seguridad Social, </w:t>
      </w:r>
      <w:r w:rsidR="00A80538">
        <w:rPr>
          <w:rFonts w:ascii="Century Gothic" w:hAnsi="Century Gothic"/>
          <w:sz w:val="24"/>
          <w:szCs w:val="24"/>
        </w:rPr>
        <w:t>fij</w:t>
      </w:r>
      <w:r>
        <w:rPr>
          <w:rFonts w:ascii="Century Gothic" w:hAnsi="Century Gothic"/>
          <w:sz w:val="24"/>
          <w:szCs w:val="24"/>
        </w:rPr>
        <w:t>a</w:t>
      </w:r>
      <w:r w:rsidR="00A80538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do plazos </w:t>
      </w:r>
      <w:r w:rsidR="0013087D">
        <w:rPr>
          <w:rFonts w:ascii="Century Gothic" w:hAnsi="Century Gothic"/>
          <w:sz w:val="24"/>
          <w:szCs w:val="24"/>
        </w:rPr>
        <w:t xml:space="preserve">para </w:t>
      </w:r>
      <w:r w:rsidR="002F7362">
        <w:rPr>
          <w:rFonts w:ascii="Century Gothic" w:hAnsi="Century Gothic"/>
          <w:sz w:val="24"/>
          <w:szCs w:val="24"/>
        </w:rPr>
        <w:t>pronuncia</w:t>
      </w:r>
      <w:r w:rsidR="0013087D">
        <w:rPr>
          <w:rFonts w:ascii="Century Gothic" w:hAnsi="Century Gothic"/>
          <w:sz w:val="24"/>
          <w:szCs w:val="24"/>
        </w:rPr>
        <w:t xml:space="preserve">rse sobre </w:t>
      </w:r>
      <w:r>
        <w:rPr>
          <w:rFonts w:ascii="Century Gothic" w:hAnsi="Century Gothic"/>
          <w:sz w:val="24"/>
          <w:szCs w:val="24"/>
        </w:rPr>
        <w:t xml:space="preserve">los reclamos y apelaciones de </w:t>
      </w:r>
      <w:r w:rsidR="0013087D">
        <w:rPr>
          <w:rFonts w:ascii="Century Gothic" w:hAnsi="Century Gothic"/>
          <w:sz w:val="24"/>
          <w:szCs w:val="24"/>
        </w:rPr>
        <w:t>las licencias médicas</w:t>
      </w:r>
      <w:r w:rsidR="00A80538">
        <w:rPr>
          <w:rFonts w:ascii="Century Gothic" w:hAnsi="Century Gothic"/>
          <w:sz w:val="24"/>
          <w:szCs w:val="24"/>
        </w:rPr>
        <w:t xml:space="preserve"> que sean reducidas o rechazadas</w:t>
      </w:r>
      <w:r w:rsidR="0013087D">
        <w:rPr>
          <w:rFonts w:ascii="Century Gothic" w:hAnsi="Century Gothic"/>
          <w:sz w:val="24"/>
          <w:szCs w:val="24"/>
        </w:rPr>
        <w:t>.</w:t>
      </w:r>
      <w:r w:rsidR="002F7362">
        <w:rPr>
          <w:rFonts w:ascii="Century Gothic" w:hAnsi="Century Gothic"/>
          <w:sz w:val="24"/>
          <w:szCs w:val="24"/>
        </w:rPr>
        <w:t xml:space="preserve"> </w:t>
      </w:r>
    </w:p>
    <w:p w:rsidR="002F7362" w:rsidRPr="0013087D" w:rsidRDefault="002F7362" w:rsidP="002F7362">
      <w:pPr>
        <w:jc w:val="both"/>
        <w:rPr>
          <w:rFonts w:ascii="Century Gothic" w:hAnsi="Century Gothic"/>
          <w:b/>
          <w:sz w:val="24"/>
          <w:szCs w:val="24"/>
        </w:rPr>
      </w:pPr>
      <w:r w:rsidRPr="0013087D">
        <w:rPr>
          <w:rFonts w:ascii="Century Gothic" w:hAnsi="Century Gothic"/>
          <w:b/>
          <w:sz w:val="24"/>
          <w:szCs w:val="24"/>
        </w:rPr>
        <w:t xml:space="preserve">III.- CONTENIDO DE LA INICIATIVA LEGAL </w:t>
      </w:r>
    </w:p>
    <w:p w:rsidR="002F7362" w:rsidRDefault="002F7362" w:rsidP="00DC6D14">
      <w:pPr>
        <w:spacing w:after="12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pretende modificar la ley N°</w:t>
      </w:r>
      <w:r w:rsidR="0013087D">
        <w:rPr>
          <w:rFonts w:ascii="Century Gothic" w:hAnsi="Century Gothic"/>
          <w:sz w:val="24"/>
          <w:szCs w:val="24"/>
        </w:rPr>
        <w:t xml:space="preserve"> </w:t>
      </w:r>
      <w:r w:rsidR="0013087D" w:rsidRPr="0013087D">
        <w:rPr>
          <w:rFonts w:ascii="Century Gothic" w:hAnsi="Century Gothic"/>
          <w:sz w:val="24"/>
          <w:szCs w:val="24"/>
        </w:rPr>
        <w:t>20.585, sobre Otorgamiento y Uso de Licencias Médicas</w:t>
      </w:r>
      <w:r w:rsidR="00DC6D14">
        <w:rPr>
          <w:rFonts w:ascii="Century Gothic" w:hAnsi="Century Gothic"/>
          <w:sz w:val="24"/>
          <w:szCs w:val="24"/>
        </w:rPr>
        <w:t xml:space="preserve">, fijando criterios legales que actualmente se establecen en el Reglamento de autorización de Licencias Médicas por las Campin e Instituciones de Salud Previsional, contenido en el Decreto N°3, del 28 de mayo de 1984, del Ministerio de Salud. </w:t>
      </w:r>
    </w:p>
    <w:p w:rsidR="001E52E5" w:rsidRDefault="001E52E5" w:rsidP="00DC6D14">
      <w:pPr>
        <w:spacing w:after="12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</w:p>
    <w:p w:rsidR="00EB6A40" w:rsidRDefault="00DC6D14" w:rsidP="00DC6D14">
      <w:pPr>
        <w:jc w:val="both"/>
        <w:rPr>
          <w:rFonts w:ascii="Century Gothic" w:hAnsi="Century Gothic"/>
          <w:b/>
          <w:sz w:val="24"/>
          <w:szCs w:val="24"/>
        </w:rPr>
      </w:pPr>
      <w:r w:rsidRPr="00DC6D14">
        <w:rPr>
          <w:rFonts w:ascii="Century Gothic" w:hAnsi="Century Gothic"/>
          <w:b/>
          <w:sz w:val="24"/>
          <w:szCs w:val="24"/>
        </w:rPr>
        <w:t xml:space="preserve">IV.- PROYECTO DE LEY </w:t>
      </w:r>
    </w:p>
    <w:p w:rsidR="00BB4D71" w:rsidRDefault="00BB4D71" w:rsidP="00A80538">
      <w:pPr>
        <w:spacing w:after="120" w:line="360" w:lineRule="auto"/>
        <w:rPr>
          <w:rFonts w:ascii="Century Gothic" w:hAnsi="Century Gothic"/>
        </w:rPr>
      </w:pPr>
    </w:p>
    <w:p w:rsidR="00DC6D14" w:rsidRDefault="00DC6D14" w:rsidP="00A80538">
      <w:pPr>
        <w:spacing w:after="120" w:line="360" w:lineRule="auto"/>
        <w:rPr>
          <w:rFonts w:ascii="Century Gothic" w:hAnsi="Century Gothic"/>
        </w:rPr>
      </w:pPr>
      <w:r w:rsidRPr="007B3D96">
        <w:rPr>
          <w:rFonts w:ascii="Century Gothic" w:hAnsi="Century Gothic"/>
        </w:rPr>
        <w:t>“</w:t>
      </w:r>
      <w:r w:rsidRPr="007B3D96">
        <w:rPr>
          <w:rFonts w:ascii="Century Gothic" w:hAnsi="Century Gothic"/>
          <w:b/>
        </w:rPr>
        <w:t>ARTICULO UNICO</w:t>
      </w:r>
      <w:r w:rsidRPr="007B3D96">
        <w:rPr>
          <w:rFonts w:ascii="Century Gothic" w:hAnsi="Century Gothic"/>
        </w:rPr>
        <w:t xml:space="preserve">. </w:t>
      </w:r>
      <w:r w:rsidR="00DB5817">
        <w:rPr>
          <w:rFonts w:ascii="Century Gothic" w:hAnsi="Century Gothic"/>
        </w:rPr>
        <w:t>Incorpórese a</w:t>
      </w:r>
      <w:r w:rsidRPr="007B3D9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la l</w:t>
      </w:r>
      <w:r w:rsidRPr="007B3D96">
        <w:rPr>
          <w:rFonts w:ascii="Century Gothic" w:hAnsi="Century Gothic"/>
        </w:rPr>
        <w:t xml:space="preserve">ey N° 20.585, sobre Otorgamiento y Uso de Licencias Médicas, </w:t>
      </w:r>
      <w:r w:rsidR="00DB5817">
        <w:rPr>
          <w:rFonts w:ascii="Century Gothic" w:hAnsi="Century Gothic"/>
        </w:rPr>
        <w:t xml:space="preserve">un artículo 3 bis nuevo </w:t>
      </w:r>
      <w:r w:rsidRPr="007B3D96">
        <w:rPr>
          <w:rFonts w:ascii="Century Gothic" w:hAnsi="Century Gothic"/>
        </w:rPr>
        <w:t xml:space="preserve">en el siguiente sentido: </w:t>
      </w:r>
    </w:p>
    <w:p w:rsidR="00DC6D14" w:rsidRDefault="00DC6D14" w:rsidP="00A80538">
      <w:pPr>
        <w:spacing w:after="120" w:line="360" w:lineRule="auto"/>
        <w:ind w:firstLine="708"/>
        <w:jc w:val="both"/>
        <w:rPr>
          <w:rFonts w:ascii="Century Gothic" w:hAnsi="Century Gothic"/>
          <w:i/>
        </w:rPr>
      </w:pPr>
      <w:r w:rsidRPr="00DB5817">
        <w:rPr>
          <w:rFonts w:ascii="Century Gothic" w:hAnsi="Century Gothic"/>
          <w:i/>
        </w:rPr>
        <w:t>En caso que la</w:t>
      </w:r>
      <w:r w:rsidR="00DB5817" w:rsidRPr="00DB5817">
        <w:rPr>
          <w:rFonts w:ascii="Century Gothic" w:hAnsi="Century Gothic"/>
          <w:i/>
        </w:rPr>
        <w:t xml:space="preserve"> entidad competente </w:t>
      </w:r>
      <w:r w:rsidRPr="00DB5817">
        <w:rPr>
          <w:rFonts w:ascii="Century Gothic" w:hAnsi="Century Gothic"/>
          <w:i/>
        </w:rPr>
        <w:t xml:space="preserve">determine la reducción o rechazo de una licencia médica, los trabajadores o sus cargas familiares, podrán recurrir ante la misma Comisión de Medicina Preventiva </w:t>
      </w:r>
      <w:r w:rsidR="00DB5817">
        <w:rPr>
          <w:rFonts w:ascii="Century Gothic" w:hAnsi="Century Gothic"/>
          <w:i/>
        </w:rPr>
        <w:t xml:space="preserve">y </w:t>
      </w:r>
      <w:r w:rsidR="00DB5817" w:rsidRPr="00DB5817">
        <w:rPr>
          <w:rFonts w:ascii="Century Gothic" w:hAnsi="Century Gothic"/>
          <w:i/>
        </w:rPr>
        <w:t>de Invalidez</w:t>
      </w:r>
      <w:r w:rsidR="00DB5817">
        <w:rPr>
          <w:rFonts w:ascii="Century Gothic" w:hAnsi="Century Gothic"/>
          <w:i/>
        </w:rPr>
        <w:t>,</w:t>
      </w:r>
      <w:r w:rsidR="00DB5817" w:rsidRPr="00DB5817">
        <w:rPr>
          <w:rFonts w:ascii="Century Gothic" w:hAnsi="Century Gothic"/>
          <w:i/>
        </w:rPr>
        <w:t xml:space="preserve"> </w:t>
      </w:r>
      <w:r w:rsidRPr="00DB5817">
        <w:rPr>
          <w:rFonts w:ascii="Century Gothic" w:hAnsi="Century Gothic"/>
          <w:i/>
        </w:rPr>
        <w:t>que determino la reducción o rechazo de una licencia médica, o la que corresponda</w:t>
      </w:r>
      <w:r w:rsidR="00DB5817" w:rsidRPr="00DB5817">
        <w:rPr>
          <w:rFonts w:ascii="Century Gothic" w:hAnsi="Century Gothic"/>
          <w:i/>
        </w:rPr>
        <w:t>,</w:t>
      </w:r>
      <w:r w:rsidRPr="00DB5817">
        <w:rPr>
          <w:rFonts w:ascii="Century Gothic" w:hAnsi="Century Gothic"/>
          <w:i/>
        </w:rPr>
        <w:t xml:space="preserve"> tratándose de trabajadores afiliados a </w:t>
      </w:r>
      <w:r w:rsidR="00A80538" w:rsidRPr="00DB5817">
        <w:rPr>
          <w:rFonts w:ascii="Century Gothic" w:hAnsi="Century Gothic"/>
          <w:i/>
        </w:rPr>
        <w:t>una</w:t>
      </w:r>
      <w:r w:rsidR="00A80538">
        <w:rPr>
          <w:rFonts w:ascii="Century Gothic" w:hAnsi="Century Gothic"/>
          <w:i/>
        </w:rPr>
        <w:t xml:space="preserve"> </w:t>
      </w:r>
      <w:r w:rsidR="00A80538" w:rsidRPr="00DB5817">
        <w:rPr>
          <w:rFonts w:ascii="Century Gothic" w:hAnsi="Century Gothic"/>
          <w:i/>
        </w:rPr>
        <w:t>Institución</w:t>
      </w:r>
      <w:r w:rsidR="00A80538">
        <w:rPr>
          <w:rFonts w:ascii="Century Gothic" w:hAnsi="Century Gothic"/>
          <w:i/>
        </w:rPr>
        <w:t xml:space="preserve"> de Salud Previsional</w:t>
      </w:r>
      <w:r w:rsidR="00DB5817" w:rsidRPr="00DB5817">
        <w:rPr>
          <w:rFonts w:ascii="Century Gothic" w:hAnsi="Century Gothic"/>
          <w:i/>
        </w:rPr>
        <w:t>, para que resuelva el</w:t>
      </w:r>
      <w:r w:rsidRPr="00DB5817">
        <w:rPr>
          <w:rFonts w:ascii="Century Gothic" w:hAnsi="Century Gothic"/>
          <w:i/>
        </w:rPr>
        <w:t xml:space="preserve"> reclamo.  </w:t>
      </w:r>
    </w:p>
    <w:p w:rsidR="00A80538" w:rsidRDefault="00DB5817" w:rsidP="00A80538">
      <w:pPr>
        <w:spacing w:after="120" w:line="360" w:lineRule="auto"/>
        <w:ind w:firstLine="708"/>
        <w:jc w:val="both"/>
        <w:rPr>
          <w:rFonts w:ascii="Century Gothic" w:hAnsi="Century Gothic"/>
          <w:i/>
        </w:rPr>
      </w:pPr>
      <w:r w:rsidRPr="00DB5817">
        <w:rPr>
          <w:rFonts w:ascii="Century Gothic" w:hAnsi="Century Gothic"/>
          <w:i/>
        </w:rPr>
        <w:t>El reclamo deberá ser fundado y debe ser presentado por escrito a la Compin, en un plazo no superior a quince días hábiles, contados desde la recepción de</w:t>
      </w:r>
      <w:r>
        <w:rPr>
          <w:rFonts w:ascii="Century Gothic" w:hAnsi="Century Gothic"/>
          <w:i/>
        </w:rPr>
        <w:t>l</w:t>
      </w:r>
      <w:r w:rsidRPr="00DB5817">
        <w:rPr>
          <w:rFonts w:ascii="Century Gothic" w:hAnsi="Century Gothic"/>
          <w:i/>
        </w:rPr>
        <w:t xml:space="preserve"> pronunciamiento</w:t>
      </w:r>
      <w:r>
        <w:rPr>
          <w:rFonts w:ascii="Century Gothic" w:hAnsi="Century Gothic"/>
          <w:i/>
        </w:rPr>
        <w:t xml:space="preserve"> que reduce o rechaza una licencia médica</w:t>
      </w:r>
      <w:r w:rsidRPr="00DB5817">
        <w:rPr>
          <w:rFonts w:ascii="Century Gothic" w:hAnsi="Century Gothic"/>
          <w:i/>
        </w:rPr>
        <w:t xml:space="preserve">. Recepcionado el reclamo, la Compin deberá </w:t>
      </w:r>
      <w:r>
        <w:rPr>
          <w:rFonts w:ascii="Century Gothic" w:hAnsi="Century Gothic"/>
          <w:i/>
        </w:rPr>
        <w:t xml:space="preserve">emitir su </w:t>
      </w:r>
      <w:r w:rsidRPr="00DB5817">
        <w:rPr>
          <w:rFonts w:ascii="Century Gothic" w:hAnsi="Century Gothic"/>
          <w:i/>
        </w:rPr>
        <w:t>pronun</w:t>
      </w:r>
      <w:r>
        <w:rPr>
          <w:rFonts w:ascii="Century Gothic" w:hAnsi="Century Gothic"/>
          <w:i/>
        </w:rPr>
        <w:t xml:space="preserve">ciamiento </w:t>
      </w:r>
      <w:r w:rsidRPr="00DB5817">
        <w:rPr>
          <w:rFonts w:ascii="Century Gothic" w:hAnsi="Century Gothic"/>
          <w:i/>
        </w:rPr>
        <w:t xml:space="preserve">en un plazo de 10 días hábiles, contados desde la presentación del reclamo. </w:t>
      </w:r>
    </w:p>
    <w:p w:rsidR="00A80538" w:rsidRDefault="00A80538" w:rsidP="00A80538">
      <w:pPr>
        <w:spacing w:after="120" w:line="360" w:lineRule="auto"/>
        <w:ind w:firstLine="708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Las apelaciones que procedan ante </w:t>
      </w:r>
      <w:r w:rsidR="00DB5817" w:rsidRPr="00DB5817">
        <w:rPr>
          <w:rFonts w:ascii="Century Gothic" w:hAnsi="Century Gothic"/>
          <w:i/>
        </w:rPr>
        <w:t>la Superintendencia de Seguridad Social,</w:t>
      </w:r>
      <w:r>
        <w:rPr>
          <w:rFonts w:ascii="Century Gothic" w:hAnsi="Century Gothic"/>
          <w:i/>
        </w:rPr>
        <w:t xml:space="preserve"> </w:t>
      </w:r>
      <w:r w:rsidR="00DB5817" w:rsidRPr="00DB5817">
        <w:rPr>
          <w:rFonts w:ascii="Century Gothic" w:hAnsi="Century Gothic"/>
          <w:i/>
        </w:rPr>
        <w:t>deberá</w:t>
      </w:r>
      <w:r>
        <w:rPr>
          <w:rFonts w:ascii="Century Gothic" w:hAnsi="Century Gothic"/>
          <w:i/>
        </w:rPr>
        <w:t>n</w:t>
      </w:r>
      <w:r w:rsidR="00DB5817" w:rsidRPr="00DB5817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 xml:space="preserve">resolverse </w:t>
      </w:r>
      <w:r w:rsidR="00DB5817" w:rsidRPr="00DB5817">
        <w:rPr>
          <w:rFonts w:ascii="Century Gothic" w:hAnsi="Century Gothic"/>
          <w:i/>
        </w:rPr>
        <w:t xml:space="preserve">en un plazo de 15 días hábiles, contados desde la </w:t>
      </w:r>
      <w:r w:rsidR="00DB5817" w:rsidRPr="00DB5817">
        <w:rPr>
          <w:rFonts w:ascii="Century Gothic" w:hAnsi="Century Gothic"/>
          <w:i/>
        </w:rPr>
        <w:lastRenderedPageBreak/>
        <w:t>presentación de la apelación.</w:t>
      </w:r>
      <w:r>
        <w:rPr>
          <w:rFonts w:ascii="Century Gothic" w:hAnsi="Century Gothic"/>
          <w:i/>
        </w:rPr>
        <w:t xml:space="preserve"> Sin perjuicio de lo anterior, </w:t>
      </w:r>
      <w:r w:rsidR="00BC60AF">
        <w:rPr>
          <w:rFonts w:ascii="Century Gothic" w:hAnsi="Century Gothic"/>
          <w:i/>
        </w:rPr>
        <w:t>el p</w:t>
      </w:r>
      <w:r w:rsidR="00AC396B">
        <w:rPr>
          <w:rFonts w:ascii="Century Gothic" w:hAnsi="Century Gothic"/>
          <w:i/>
        </w:rPr>
        <w:t>lazo se puede extender</w:t>
      </w:r>
      <w:r w:rsidR="00BC60AF">
        <w:rPr>
          <w:rFonts w:ascii="Century Gothic" w:hAnsi="Century Gothic"/>
          <w:i/>
        </w:rPr>
        <w:t xml:space="preserve"> a un máximo de 30 días corridos, </w:t>
      </w:r>
      <w:r w:rsidR="00BC60AF" w:rsidRPr="00DB5817">
        <w:rPr>
          <w:rFonts w:ascii="Century Gothic" w:hAnsi="Century Gothic"/>
          <w:i/>
        </w:rPr>
        <w:t>contados desde la presentación de la apelación</w:t>
      </w:r>
      <w:r w:rsidR="00BC60AF">
        <w:rPr>
          <w:rFonts w:ascii="Century Gothic" w:hAnsi="Century Gothic"/>
          <w:i/>
        </w:rPr>
        <w:t xml:space="preserve">, siempre que se funde en un </w:t>
      </w:r>
      <w:r>
        <w:rPr>
          <w:rFonts w:ascii="Century Gothic" w:hAnsi="Century Gothic"/>
          <w:i/>
        </w:rPr>
        <w:t>caso complejo y que obligue a la autoridad competente a e</w:t>
      </w:r>
      <w:r w:rsidR="00BC60AF">
        <w:rPr>
          <w:rFonts w:ascii="Century Gothic" w:hAnsi="Century Gothic"/>
          <w:i/>
        </w:rPr>
        <w:t>fectuar diligencias probatorias para efectuar su pronunciamiento.</w:t>
      </w:r>
      <w:r w:rsidR="001E52E5">
        <w:rPr>
          <w:rFonts w:ascii="Century Gothic" w:hAnsi="Century Gothic"/>
          <w:i/>
        </w:rPr>
        <w:t>”</w:t>
      </w:r>
      <w:r w:rsidR="00BC60AF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 xml:space="preserve">  </w:t>
      </w:r>
    </w:p>
    <w:p w:rsidR="00DC6D14" w:rsidRDefault="00DC6D14" w:rsidP="00A80538">
      <w:pPr>
        <w:spacing w:after="120" w:line="360" w:lineRule="auto"/>
        <w:jc w:val="both"/>
        <w:rPr>
          <w:rFonts w:ascii="Century Gothic" w:hAnsi="Century Gothic"/>
        </w:rPr>
      </w:pPr>
    </w:p>
    <w:p w:rsidR="00DC6D14" w:rsidRDefault="00DC6D14" w:rsidP="00DC6D14">
      <w:pPr>
        <w:jc w:val="both"/>
        <w:rPr>
          <w:rFonts w:ascii="Century Gothic" w:hAnsi="Century Gothic"/>
        </w:rPr>
      </w:pPr>
    </w:p>
    <w:p w:rsidR="00DC6D14" w:rsidRDefault="00DC6D14" w:rsidP="00DC6D14">
      <w:pPr>
        <w:jc w:val="both"/>
        <w:rPr>
          <w:rFonts w:ascii="Century Gothic" w:hAnsi="Century Gothic"/>
        </w:rPr>
      </w:pPr>
    </w:p>
    <w:p w:rsidR="00DC6D14" w:rsidRPr="00255A12" w:rsidRDefault="00DC6D14" w:rsidP="00DC6D14">
      <w:pPr>
        <w:jc w:val="center"/>
        <w:rPr>
          <w:rFonts w:ascii="Century Gothic" w:hAnsi="Century Gothic"/>
          <w:b/>
        </w:rPr>
      </w:pPr>
      <w:r w:rsidRPr="00255A12">
        <w:rPr>
          <w:rFonts w:ascii="Century Gothic" w:hAnsi="Century Gothic"/>
          <w:b/>
        </w:rPr>
        <w:t xml:space="preserve">H.D. Paulina Núñez U. </w:t>
      </w:r>
    </w:p>
    <w:p w:rsidR="00DC6D14" w:rsidRPr="00BC35AE" w:rsidRDefault="00DC6D14" w:rsidP="00DC6D14">
      <w:pPr>
        <w:jc w:val="center"/>
        <w:rPr>
          <w:rFonts w:ascii="Century Gothic" w:hAnsi="Century Gothic"/>
        </w:rPr>
      </w:pPr>
    </w:p>
    <w:p w:rsidR="00DC6D14" w:rsidRDefault="00DC6D14" w:rsidP="00DC6D14">
      <w:pPr>
        <w:jc w:val="both"/>
        <w:rPr>
          <w:rFonts w:ascii="Century Gothic" w:hAnsi="Century Gothic"/>
          <w:b/>
          <w:sz w:val="24"/>
          <w:szCs w:val="24"/>
        </w:rPr>
      </w:pPr>
    </w:p>
    <w:p w:rsidR="00EB6A40" w:rsidRDefault="00EB6A40" w:rsidP="00EB6A4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EB6A40" w:rsidRPr="00EB6A40" w:rsidRDefault="00EB6A40" w:rsidP="00EB6A40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EB6A40">
        <w:rPr>
          <w:rFonts w:ascii="Century Gothic" w:hAnsi="Century Gothic"/>
          <w:sz w:val="24"/>
          <w:szCs w:val="24"/>
        </w:rPr>
        <w:t xml:space="preserve"> </w:t>
      </w:r>
    </w:p>
    <w:sectPr w:rsidR="00EB6A40" w:rsidRPr="00EB6A40" w:rsidSect="00BC60A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233A3"/>
    <w:multiLevelType w:val="multilevel"/>
    <w:tmpl w:val="4878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40"/>
    <w:rsid w:val="00046D12"/>
    <w:rsid w:val="000F19FD"/>
    <w:rsid w:val="00100CEE"/>
    <w:rsid w:val="0013087D"/>
    <w:rsid w:val="001E52E5"/>
    <w:rsid w:val="002F7362"/>
    <w:rsid w:val="004311BD"/>
    <w:rsid w:val="00501D77"/>
    <w:rsid w:val="00595A62"/>
    <w:rsid w:val="005C1A81"/>
    <w:rsid w:val="007660C5"/>
    <w:rsid w:val="007E0050"/>
    <w:rsid w:val="00831B09"/>
    <w:rsid w:val="009804E5"/>
    <w:rsid w:val="009A39C7"/>
    <w:rsid w:val="00A26327"/>
    <w:rsid w:val="00A80538"/>
    <w:rsid w:val="00AC396B"/>
    <w:rsid w:val="00AE6B03"/>
    <w:rsid w:val="00BB4D71"/>
    <w:rsid w:val="00BC60AF"/>
    <w:rsid w:val="00D32CDF"/>
    <w:rsid w:val="00DB5817"/>
    <w:rsid w:val="00DC6D14"/>
    <w:rsid w:val="00E6378A"/>
    <w:rsid w:val="00EB6A40"/>
    <w:rsid w:val="00EE7068"/>
    <w:rsid w:val="00EF59AD"/>
    <w:rsid w:val="00F1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635840-5DC6-4347-8A4E-1878A0EC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63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6378A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928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328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51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9468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987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394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Gonzalez</dc:creator>
  <cp:keywords/>
  <dc:description/>
  <cp:lastModifiedBy>Leonardo Lueiza Ureta</cp:lastModifiedBy>
  <cp:revision>6</cp:revision>
  <dcterms:created xsi:type="dcterms:W3CDTF">2018-11-07T13:05:00Z</dcterms:created>
  <dcterms:modified xsi:type="dcterms:W3CDTF">2018-11-07T14:01:00Z</dcterms:modified>
</cp:coreProperties>
</file>