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44" w:rsidRDefault="00800644" w:rsidP="00855211">
      <w:pPr>
        <w:jc w:val="both"/>
        <w:rPr>
          <w:rFonts w:ascii="Bookman Old Style" w:hAnsi="Bookman Old Style"/>
          <w:b/>
          <w:sz w:val="24"/>
          <w:szCs w:val="24"/>
        </w:rPr>
      </w:pPr>
      <w:r>
        <w:rPr>
          <w:noProof/>
          <w:lang w:eastAsia="es-CL"/>
        </w:rPr>
        <w:drawing>
          <wp:inline distT="0" distB="0" distL="0" distR="0" wp14:anchorId="432719C6" wp14:editId="4E149B25">
            <wp:extent cx="1019175" cy="1009650"/>
            <wp:effectExtent l="0" t="0" r="9525" b="0"/>
            <wp:docPr id="1" name="Imagen 1" descr="Logo de la Cámara de Diputados de Chile"/>
            <wp:cNvGraphicFramePr/>
            <a:graphic xmlns:a="http://schemas.openxmlformats.org/drawingml/2006/main">
              <a:graphicData uri="http://schemas.openxmlformats.org/drawingml/2006/picture">
                <pic:pic xmlns:pic="http://schemas.openxmlformats.org/drawingml/2006/picture">
                  <pic:nvPicPr>
                    <pic:cNvPr id="1" name="Imagen 1" descr="Logo de la Cámara de Diputados de Chil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616BA0" w:rsidRDefault="00855211" w:rsidP="00855211">
      <w:pPr>
        <w:jc w:val="center"/>
        <w:rPr>
          <w:rFonts w:ascii="Bookman Old Style" w:hAnsi="Bookman Old Style"/>
          <w:b/>
          <w:sz w:val="24"/>
          <w:szCs w:val="24"/>
        </w:rPr>
      </w:pPr>
      <w:r w:rsidRPr="00855211">
        <w:rPr>
          <w:rFonts w:ascii="Bookman Old Style" w:hAnsi="Bookman Old Style"/>
          <w:b/>
          <w:sz w:val="24"/>
          <w:szCs w:val="24"/>
        </w:rPr>
        <w:t>Modifica la ley N° 19.664, para asegurar el cumplimiento de la obligación que indica, en el caso de los profesionales que han accedido a becas de formación de especialistas financiadas por el Estado</w:t>
      </w:r>
    </w:p>
    <w:p w:rsidR="00855211" w:rsidRDefault="00855211" w:rsidP="00855211">
      <w:pPr>
        <w:jc w:val="center"/>
        <w:rPr>
          <w:rFonts w:ascii="Bookman Old Style" w:hAnsi="Bookman Old Style"/>
          <w:b/>
          <w:sz w:val="24"/>
          <w:szCs w:val="24"/>
        </w:rPr>
      </w:pPr>
      <w:r>
        <w:rPr>
          <w:rFonts w:ascii="Bookman Old Style" w:hAnsi="Bookman Old Style"/>
          <w:b/>
          <w:sz w:val="24"/>
          <w:szCs w:val="24"/>
        </w:rPr>
        <w:t>Boletín N°12240-11</w:t>
      </w:r>
    </w:p>
    <w:p w:rsidR="004F5374" w:rsidRDefault="004F5374" w:rsidP="004F5374">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IDEAS GENERALES.</w:t>
      </w:r>
    </w:p>
    <w:p w:rsidR="004F5374" w:rsidRDefault="0002506A" w:rsidP="00800644">
      <w:pPr>
        <w:spacing w:line="480" w:lineRule="auto"/>
        <w:jc w:val="both"/>
        <w:rPr>
          <w:rFonts w:ascii="Bookman Old Style" w:hAnsi="Bookman Old Style" w:cs="Arial"/>
          <w:sz w:val="24"/>
          <w:szCs w:val="24"/>
          <w:shd w:val="clear" w:color="auto" w:fill="FFFFFF"/>
        </w:rPr>
      </w:pPr>
      <w:r>
        <w:rPr>
          <w:rFonts w:ascii="Bookman Old Style" w:hAnsi="Bookman Old Style"/>
          <w:sz w:val="24"/>
          <w:szCs w:val="24"/>
        </w:rPr>
        <w:t>En Chile, las especialidades y subespecialidades médicas pueden ser financiadas por el Estado. El financiamiento bien puede p</w:t>
      </w:r>
      <w:r w:rsidR="00F725ED">
        <w:rPr>
          <w:rFonts w:ascii="Bookman Old Style" w:hAnsi="Bookman Old Style"/>
          <w:sz w:val="24"/>
          <w:szCs w:val="24"/>
        </w:rPr>
        <w:t>rovenir del Ministerio de Salud</w:t>
      </w:r>
      <w:r>
        <w:rPr>
          <w:rFonts w:ascii="Bookman Old Style" w:hAnsi="Bookman Old Style"/>
          <w:sz w:val="24"/>
          <w:szCs w:val="24"/>
        </w:rPr>
        <w:t xml:space="preserve"> o de un Servicio de Salud. Esto, se </w:t>
      </w:r>
      <w:r w:rsidR="00F725ED">
        <w:rPr>
          <w:rFonts w:ascii="Bookman Old Style" w:hAnsi="Bookman Old Style"/>
          <w:sz w:val="24"/>
          <w:szCs w:val="24"/>
        </w:rPr>
        <w:t>materializa</w:t>
      </w:r>
      <w:r>
        <w:rPr>
          <w:rFonts w:ascii="Bookman Old Style" w:hAnsi="Bookman Old Style"/>
          <w:sz w:val="24"/>
          <w:szCs w:val="24"/>
        </w:rPr>
        <w:t xml:space="preserve"> a través de las denominadas “becas”, donde el becario </w:t>
      </w:r>
      <w:r>
        <w:rPr>
          <w:rFonts w:ascii="Bookman Old Style" w:hAnsi="Bookman Old Style" w:cs="Arial"/>
          <w:sz w:val="24"/>
          <w:szCs w:val="24"/>
          <w:shd w:val="clear" w:color="auto" w:fill="FFFFFF"/>
        </w:rPr>
        <w:t>tiene</w:t>
      </w:r>
      <w:r w:rsidRPr="0002506A">
        <w:rPr>
          <w:rFonts w:ascii="Bookman Old Style" w:hAnsi="Bookman Old Style" w:cs="Arial"/>
          <w:sz w:val="24"/>
          <w:szCs w:val="24"/>
          <w:shd w:val="clear" w:color="auto" w:fill="FFFFFF"/>
        </w:rPr>
        <w:t xml:space="preserve"> el </w:t>
      </w:r>
      <w:r w:rsidRPr="0002506A">
        <w:rPr>
          <w:rStyle w:val="Textoennegrita"/>
          <w:rFonts w:ascii="Bookman Old Style" w:hAnsi="Bookman Old Style" w:cs="Arial"/>
          <w:b w:val="0"/>
          <w:sz w:val="24"/>
          <w:szCs w:val="24"/>
          <w:shd w:val="clear" w:color="auto" w:fill="FFFFFF"/>
        </w:rPr>
        <w:t>compromiso</w:t>
      </w:r>
      <w:r w:rsidRPr="0002506A">
        <w:rPr>
          <w:rFonts w:ascii="Bookman Old Style" w:hAnsi="Bookman Old Style" w:cs="Arial"/>
          <w:sz w:val="24"/>
          <w:szCs w:val="24"/>
          <w:shd w:val="clear" w:color="auto" w:fill="FFFFFF"/>
        </w:rPr>
        <w:t> u obligación de efectuar una </w:t>
      </w:r>
      <w:r w:rsidRPr="0002506A">
        <w:rPr>
          <w:rStyle w:val="Textoennegrita"/>
          <w:rFonts w:ascii="Bookman Old Style" w:hAnsi="Bookman Old Style" w:cs="Arial"/>
          <w:b w:val="0"/>
          <w:sz w:val="24"/>
          <w:szCs w:val="24"/>
          <w:shd w:val="clear" w:color="auto" w:fill="FFFFFF"/>
        </w:rPr>
        <w:t>fase asistencial a continuación del período formativo</w:t>
      </w:r>
      <w:r w:rsidRPr="0002506A">
        <w:rPr>
          <w:rFonts w:ascii="Bookman Old Style" w:hAnsi="Bookman Old Style" w:cs="Arial"/>
          <w:sz w:val="24"/>
          <w:szCs w:val="24"/>
          <w:shd w:val="clear" w:color="auto" w:fill="FFFFFF"/>
        </w:rPr>
        <w:t>, bajo las leyes 19.664 y 15.076, en calidad de </w:t>
      </w:r>
      <w:r w:rsidRPr="0002506A">
        <w:rPr>
          <w:rStyle w:val="Textoennegrita"/>
          <w:rFonts w:ascii="Bookman Old Style" w:hAnsi="Bookman Old Style" w:cs="Arial"/>
          <w:b w:val="0"/>
          <w:sz w:val="24"/>
          <w:szCs w:val="24"/>
          <w:shd w:val="clear" w:color="auto" w:fill="FFFFFF"/>
        </w:rPr>
        <w:t>funcionario</w:t>
      </w:r>
      <w:r>
        <w:rPr>
          <w:rFonts w:ascii="Bookman Old Style" w:hAnsi="Bookman Old Style" w:cs="Arial"/>
          <w:sz w:val="24"/>
          <w:szCs w:val="24"/>
          <w:shd w:val="clear" w:color="auto" w:fill="FFFFFF"/>
        </w:rPr>
        <w:t>,</w:t>
      </w:r>
      <w:r w:rsidR="00800644">
        <w:rPr>
          <w:rFonts w:ascii="Bookman Old Style" w:hAnsi="Bookman Old Style" w:cs="Arial"/>
          <w:sz w:val="24"/>
          <w:szCs w:val="24"/>
          <w:shd w:val="clear" w:color="auto" w:fill="FFFFFF"/>
        </w:rPr>
        <w:t xml:space="preserve"> en algún establecimiento del </w:t>
      </w:r>
      <w:r w:rsidRPr="0002506A">
        <w:rPr>
          <w:rFonts w:ascii="Bookman Old Style" w:hAnsi="Bookman Old Style" w:cs="Arial"/>
          <w:sz w:val="24"/>
          <w:szCs w:val="24"/>
          <w:shd w:val="clear" w:color="auto" w:fill="FFFFFF"/>
        </w:rPr>
        <w:t>Servicio de Salud</w:t>
      </w:r>
      <w:r w:rsidR="00800644">
        <w:rPr>
          <w:rFonts w:ascii="Bookman Old Style" w:hAnsi="Bookman Old Style" w:cs="Arial"/>
          <w:sz w:val="24"/>
          <w:szCs w:val="24"/>
          <w:shd w:val="clear" w:color="auto" w:fill="FFFFFF"/>
        </w:rPr>
        <w:t xml:space="preserve"> respectivo, o bien donde lo determine el Ministerio de Salud, según el origen de la beca</w:t>
      </w:r>
      <w:r>
        <w:rPr>
          <w:rFonts w:ascii="Bookman Old Style" w:hAnsi="Bookman Old Style" w:cs="Arial"/>
          <w:sz w:val="24"/>
          <w:szCs w:val="24"/>
          <w:shd w:val="clear" w:color="auto" w:fill="FFFFFF"/>
        </w:rPr>
        <w:t>,</w:t>
      </w:r>
      <w:r w:rsidRPr="0002506A">
        <w:rPr>
          <w:rFonts w:ascii="Bookman Old Style" w:hAnsi="Bookman Old Style" w:cs="Arial"/>
          <w:sz w:val="24"/>
          <w:szCs w:val="24"/>
          <w:shd w:val="clear" w:color="auto" w:fill="FFFFFF"/>
        </w:rPr>
        <w:t xml:space="preserve"> por un </w:t>
      </w:r>
      <w:r w:rsidRPr="0002506A">
        <w:rPr>
          <w:rStyle w:val="Textoennegrita"/>
          <w:rFonts w:ascii="Bookman Old Style" w:hAnsi="Bookman Old Style" w:cs="Arial"/>
          <w:b w:val="0"/>
          <w:sz w:val="24"/>
          <w:szCs w:val="24"/>
          <w:shd w:val="clear" w:color="auto" w:fill="FFFFFF"/>
        </w:rPr>
        <w:t>lapso igual al doble de la duración de la beca</w:t>
      </w:r>
      <w:r w:rsidRPr="0002506A">
        <w:rPr>
          <w:rFonts w:ascii="Bookman Old Style" w:hAnsi="Bookman Old Style" w:cs="Arial"/>
          <w:sz w:val="24"/>
          <w:szCs w:val="24"/>
          <w:shd w:val="clear" w:color="auto" w:fill="FFFFFF"/>
        </w:rPr>
        <w:t>, lo que se señalará a lo menos con seis meses de antelación al término del período de ella.</w:t>
      </w:r>
    </w:p>
    <w:p w:rsidR="0002506A" w:rsidRDefault="00F725ED" w:rsidP="00800644">
      <w:pPr>
        <w:spacing w:line="480" w:lineRule="auto"/>
        <w:jc w:val="both"/>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Lo anterior, se da dentro del denominado</w:t>
      </w:r>
      <w:r w:rsidR="00800644">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w:t>
      </w:r>
      <w:r w:rsidR="00800644">
        <w:rPr>
          <w:rFonts w:ascii="Bookman Old Style" w:hAnsi="Bookman Old Style" w:cs="Arial"/>
          <w:sz w:val="24"/>
          <w:szCs w:val="24"/>
          <w:shd w:val="clear" w:color="auto" w:fill="FFFFFF"/>
        </w:rPr>
        <w:t>Plan de Ingreso, Formación y Retención de Especialistas en el Sector Público de Salud</w:t>
      </w:r>
      <w:r w:rsidR="00385B0B">
        <w:rPr>
          <w:rFonts w:ascii="Bookman Old Style" w:hAnsi="Bookman Old Style" w:cs="Arial"/>
          <w:sz w:val="24"/>
          <w:szCs w:val="24"/>
          <w:shd w:val="clear" w:color="auto" w:fill="FFFFFF"/>
        </w:rPr>
        <w:t>”</w:t>
      </w:r>
      <w:r w:rsidR="00800644">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el que tiene por objetivo</w:t>
      </w:r>
      <w:r w:rsidR="00800644">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satisfacer las necesidades de nuestro país en é</w:t>
      </w:r>
      <w:r w:rsidR="00800644">
        <w:rPr>
          <w:rFonts w:ascii="Bookman Old Style" w:hAnsi="Bookman Old Style" w:cs="Arial"/>
          <w:sz w:val="24"/>
          <w:szCs w:val="24"/>
          <w:shd w:val="clear" w:color="auto" w:fill="FFFFFF"/>
        </w:rPr>
        <w:t xml:space="preserve">sta materia,  considerando el déficit de médicos que </w:t>
      </w:r>
      <w:r w:rsidR="00385B0B">
        <w:rPr>
          <w:rFonts w:ascii="Bookman Old Style" w:hAnsi="Bookman Old Style" w:cs="Arial"/>
          <w:sz w:val="24"/>
          <w:szCs w:val="24"/>
          <w:shd w:val="clear" w:color="auto" w:fill="FFFFFF"/>
        </w:rPr>
        <w:t>experimentamos</w:t>
      </w:r>
      <w:r w:rsidR="00800644">
        <w:rPr>
          <w:rFonts w:ascii="Bookman Old Style" w:hAnsi="Bookman Old Style" w:cs="Arial"/>
          <w:sz w:val="24"/>
          <w:szCs w:val="24"/>
          <w:shd w:val="clear" w:color="auto" w:fill="FFFFFF"/>
        </w:rPr>
        <w:t xml:space="preserve">, </w:t>
      </w:r>
      <w:r w:rsidR="00385B0B">
        <w:rPr>
          <w:rFonts w:ascii="Bookman Old Style" w:hAnsi="Bookman Old Style" w:cs="Arial"/>
          <w:sz w:val="24"/>
          <w:szCs w:val="24"/>
          <w:shd w:val="clear" w:color="auto" w:fill="FFFFFF"/>
        </w:rPr>
        <w:t>donde, por cada 10.000 habitantes existen</w:t>
      </w:r>
      <w:r w:rsidR="00800644">
        <w:rPr>
          <w:rFonts w:ascii="Bookman Old Style" w:hAnsi="Bookman Old Style" w:cs="Arial"/>
          <w:sz w:val="24"/>
          <w:szCs w:val="24"/>
          <w:shd w:val="clear" w:color="auto" w:fill="FFFFFF"/>
        </w:rPr>
        <w:t xml:space="preserve"> de 21.5</w:t>
      </w:r>
      <w:r w:rsidR="00385B0B">
        <w:rPr>
          <w:rFonts w:ascii="Bookman Old Style" w:hAnsi="Bookman Old Style" w:cs="Arial"/>
          <w:sz w:val="24"/>
          <w:szCs w:val="24"/>
          <w:shd w:val="clear" w:color="auto" w:fill="FFFFFF"/>
        </w:rPr>
        <w:t xml:space="preserve"> médicos</w:t>
      </w:r>
      <w:r w:rsidR="00800644">
        <w:rPr>
          <w:rFonts w:ascii="Bookman Old Style" w:hAnsi="Bookman Old Style" w:cs="Arial"/>
          <w:sz w:val="24"/>
          <w:szCs w:val="24"/>
          <w:shd w:val="clear" w:color="auto" w:fill="FFFFFF"/>
        </w:rPr>
        <w:t xml:space="preserve">, </w:t>
      </w:r>
      <w:r w:rsidR="00385B0B">
        <w:rPr>
          <w:rFonts w:ascii="Bookman Old Style" w:hAnsi="Bookman Old Style" w:cs="Arial"/>
          <w:sz w:val="24"/>
          <w:szCs w:val="24"/>
          <w:shd w:val="clear" w:color="auto" w:fill="FFFFFF"/>
        </w:rPr>
        <w:t>en circunstancias que</w:t>
      </w:r>
      <w:r w:rsidR="00800644">
        <w:rPr>
          <w:rFonts w:ascii="Bookman Old Style" w:hAnsi="Bookman Old Style" w:cs="Arial"/>
          <w:sz w:val="24"/>
          <w:szCs w:val="24"/>
          <w:shd w:val="clear" w:color="auto" w:fill="FFFFFF"/>
        </w:rPr>
        <w:t xml:space="preserve"> el promedio de los países OCDE es de 33.0.</w:t>
      </w:r>
      <w:r w:rsidR="00385B0B" w:rsidRPr="00385B0B">
        <w:rPr>
          <w:rFonts w:ascii="Bookman Old Style" w:hAnsi="Bookman Old Style" w:cs="Arial"/>
          <w:sz w:val="24"/>
          <w:szCs w:val="24"/>
          <w:shd w:val="clear" w:color="auto" w:fill="FFFFFF"/>
        </w:rPr>
        <w:t xml:space="preserve"> </w:t>
      </w:r>
      <w:r w:rsidR="00385B0B">
        <w:rPr>
          <w:rFonts w:ascii="Bookman Old Style" w:hAnsi="Bookman Old Style" w:cs="Arial"/>
          <w:sz w:val="24"/>
          <w:szCs w:val="24"/>
          <w:shd w:val="clear" w:color="auto" w:fill="FFFFFF"/>
        </w:rPr>
        <w:t>Lo anterior toma especial relevancia si consideramos que nuestro país se encuentra inmerso en un proceso de envejecimiento, siendo prioridad contar con un mayor número de profesionales de la salud, que puedan satisfacer las necesidades de nuestra población.</w:t>
      </w:r>
    </w:p>
    <w:p w:rsidR="00800644" w:rsidRDefault="00800644" w:rsidP="00800644">
      <w:pPr>
        <w:spacing w:line="480" w:lineRule="auto"/>
        <w:jc w:val="both"/>
        <w:rPr>
          <w:rFonts w:ascii="Bookman Old Style" w:hAnsi="Bookman Old Style" w:cs="Arial"/>
          <w:sz w:val="24"/>
          <w:szCs w:val="24"/>
          <w:shd w:val="clear" w:color="auto" w:fill="FFFFFF"/>
        </w:rPr>
      </w:pPr>
      <w:r w:rsidRPr="00800644">
        <w:rPr>
          <w:rFonts w:ascii="Bookman Old Style" w:hAnsi="Bookman Old Style" w:cs="Arial"/>
          <w:sz w:val="24"/>
          <w:szCs w:val="24"/>
          <w:shd w:val="clear" w:color="auto" w:fill="FFFFFF"/>
        </w:rPr>
        <w:t>El “Plan de Ingreso, Formación y Retención de Especialistas” se ha propuesto i</w:t>
      </w:r>
      <w:bookmarkStart w:id="0" w:name="_GoBack"/>
      <w:bookmarkEnd w:id="0"/>
      <w:r w:rsidRPr="00800644">
        <w:rPr>
          <w:rFonts w:ascii="Bookman Old Style" w:hAnsi="Bookman Old Style" w:cs="Arial"/>
          <w:sz w:val="24"/>
          <w:szCs w:val="24"/>
          <w:shd w:val="clear" w:color="auto" w:fill="FFFFFF"/>
        </w:rPr>
        <w:t xml:space="preserve">ncorporar a 1.480 médicos en la Atención Primaria de Salud y formar 4.000 especialistas durante el período de gobierno, en línea con </w:t>
      </w:r>
      <w:r w:rsidRPr="00800644">
        <w:rPr>
          <w:rFonts w:ascii="Bookman Old Style" w:hAnsi="Bookman Old Style" w:cs="Arial"/>
          <w:sz w:val="24"/>
          <w:szCs w:val="24"/>
          <w:shd w:val="clear" w:color="auto" w:fill="FFFFFF"/>
        </w:rPr>
        <w:lastRenderedPageBreak/>
        <w:t>los nuevos desafíos sanitarios y las realidades de las redes de servicios públicos del país. Cabe recordar que en el año 2002, Chile formaba anualmente 150 especialistas con recursos públicos, es decir, la gran mayoría de los médicos autofinanciaban su especialidad. En el año 2009 se alcanzaron los 554 especialistas anuales con financiamiento público. En el año 2014, 846 médicos estaban en esta etapa de formación. Y en el año 2015, se logró la cifra histórica de 1.128 especialistas que iniciaron su formación</w:t>
      </w:r>
      <w:r w:rsidR="0090539F">
        <w:rPr>
          <w:rStyle w:val="Refdenotaalpie"/>
          <w:rFonts w:ascii="Bookman Old Style" w:hAnsi="Bookman Old Style" w:cs="Arial"/>
          <w:sz w:val="24"/>
          <w:szCs w:val="24"/>
          <w:shd w:val="clear" w:color="auto" w:fill="FFFFFF"/>
        </w:rPr>
        <w:footnoteReference w:id="1"/>
      </w:r>
      <w:r w:rsidRPr="00800644">
        <w:rPr>
          <w:rFonts w:ascii="Bookman Old Style" w:hAnsi="Bookman Old Style" w:cs="Arial"/>
          <w:sz w:val="24"/>
          <w:szCs w:val="24"/>
          <w:shd w:val="clear" w:color="auto" w:fill="FFFFFF"/>
        </w:rPr>
        <w:t>.</w:t>
      </w:r>
    </w:p>
    <w:p w:rsidR="0090539F" w:rsidRPr="00800644" w:rsidRDefault="0090539F" w:rsidP="00800644">
      <w:pPr>
        <w:spacing w:line="480" w:lineRule="auto"/>
        <w:jc w:val="both"/>
        <w:rPr>
          <w:rFonts w:ascii="Bookman Old Style" w:hAnsi="Bookman Old Style"/>
          <w:sz w:val="24"/>
          <w:szCs w:val="24"/>
        </w:rPr>
      </w:pPr>
    </w:p>
    <w:p w:rsidR="004F5374" w:rsidRDefault="004F5374" w:rsidP="004F5374">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CONSIDERANDO.</w:t>
      </w:r>
    </w:p>
    <w:p w:rsidR="00EC001D" w:rsidRDefault="00EC001D" w:rsidP="00EC001D">
      <w:pPr>
        <w:pStyle w:val="Prrafodelista"/>
        <w:ind w:left="1080"/>
        <w:jc w:val="both"/>
        <w:rPr>
          <w:rFonts w:ascii="Bookman Old Style" w:hAnsi="Bookman Old Style"/>
          <w:b/>
          <w:sz w:val="24"/>
          <w:szCs w:val="24"/>
        </w:rPr>
      </w:pPr>
    </w:p>
    <w:p w:rsidR="004F5374" w:rsidRDefault="00FC101C" w:rsidP="00FC101C">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Que, el objetivo perseguido por parte del Estado</w:t>
      </w:r>
      <w:r w:rsidR="00450D81">
        <w:rPr>
          <w:rFonts w:ascii="Bookman Old Style" w:hAnsi="Bookman Old Style"/>
          <w:sz w:val="24"/>
          <w:szCs w:val="24"/>
        </w:rPr>
        <w:t>,</w:t>
      </w:r>
      <w:r>
        <w:rPr>
          <w:rFonts w:ascii="Bookman Old Style" w:hAnsi="Bookman Old Style"/>
          <w:sz w:val="24"/>
          <w:szCs w:val="24"/>
        </w:rPr>
        <w:t xml:space="preserve"> es</w:t>
      </w:r>
      <w:r w:rsidR="00450D81">
        <w:rPr>
          <w:rFonts w:ascii="Bookman Old Style" w:hAnsi="Bookman Old Style"/>
          <w:sz w:val="24"/>
          <w:szCs w:val="24"/>
        </w:rPr>
        <w:t xml:space="preserve"> obtener</w:t>
      </w:r>
      <w:r>
        <w:rPr>
          <w:rFonts w:ascii="Bookman Old Style" w:hAnsi="Bookman Old Style"/>
          <w:sz w:val="24"/>
          <w:szCs w:val="24"/>
        </w:rPr>
        <w:t xml:space="preserve"> el aumento de médicos especialistas</w:t>
      </w:r>
      <w:r w:rsidR="00450D81">
        <w:rPr>
          <w:rFonts w:ascii="Bookman Old Style" w:hAnsi="Bookman Old Style"/>
          <w:sz w:val="24"/>
          <w:szCs w:val="24"/>
        </w:rPr>
        <w:t xml:space="preserve"> que existen en nuestro país</w:t>
      </w:r>
      <w:r>
        <w:rPr>
          <w:rFonts w:ascii="Bookman Old Style" w:hAnsi="Bookman Old Style"/>
          <w:sz w:val="24"/>
          <w:szCs w:val="24"/>
        </w:rPr>
        <w:t>,</w:t>
      </w:r>
      <w:r w:rsidR="00B52845">
        <w:rPr>
          <w:rFonts w:ascii="Bookman Old Style" w:hAnsi="Bookman Old Style"/>
          <w:sz w:val="24"/>
          <w:szCs w:val="24"/>
        </w:rPr>
        <w:t xml:space="preserve"> y el aumento de médicos en el sistema público. Para esto, se ha aumentado el número de becas de especialidad financiadas con fondos públicos en una cantidad considerable durante los últimos años. Sin embargo, este</w:t>
      </w:r>
      <w:r w:rsidR="00450D81">
        <w:rPr>
          <w:rFonts w:ascii="Bookman Old Style" w:hAnsi="Bookman Old Style"/>
          <w:sz w:val="24"/>
          <w:szCs w:val="24"/>
        </w:rPr>
        <w:t xml:space="preserve"> sistema no está </w:t>
      </w:r>
      <w:r w:rsidR="00B52845">
        <w:rPr>
          <w:rFonts w:ascii="Bookman Old Style" w:hAnsi="Bookman Old Style"/>
          <w:sz w:val="24"/>
          <w:szCs w:val="24"/>
        </w:rPr>
        <w:t>cumpliendo con los objetivos que se tenían a la vista, y es que no todos los médicos cumplen con la obligación de realizar un período asistencial obligatorio en el servicio de salud correspondiente</w:t>
      </w:r>
      <w:r w:rsidR="00450D81">
        <w:rPr>
          <w:rFonts w:ascii="Bookman Old Style" w:hAnsi="Bookman Old Style"/>
          <w:sz w:val="24"/>
          <w:szCs w:val="24"/>
        </w:rPr>
        <w:t>.</w:t>
      </w:r>
    </w:p>
    <w:p w:rsidR="00450D81" w:rsidRDefault="00450D81" w:rsidP="00FC101C">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Que, </w:t>
      </w:r>
      <w:r w:rsidR="00385B0B">
        <w:rPr>
          <w:rFonts w:ascii="Bookman Old Style" w:hAnsi="Bookman Old Style"/>
          <w:sz w:val="24"/>
          <w:szCs w:val="24"/>
        </w:rPr>
        <w:t>a pesar de lo anterior, el sistema sufre constantemente pérdidas de médicos que, o bien dejan el sistema público de salud, o bien no devuelven su beca. A pesar de aquello, no existen</w:t>
      </w:r>
      <w:r>
        <w:rPr>
          <w:rFonts w:ascii="Bookman Old Style" w:hAnsi="Bookman Old Style"/>
          <w:sz w:val="24"/>
          <w:szCs w:val="24"/>
        </w:rPr>
        <w:t xml:space="preserve"> registros fidedignos </w:t>
      </w:r>
      <w:r w:rsidR="00385B0B">
        <w:rPr>
          <w:rFonts w:ascii="Bookman Old Style" w:hAnsi="Bookman Old Style"/>
          <w:sz w:val="24"/>
          <w:szCs w:val="24"/>
        </w:rPr>
        <w:t>que den cuenta del</w:t>
      </w:r>
      <w:r>
        <w:rPr>
          <w:rFonts w:ascii="Bookman Old Style" w:hAnsi="Bookman Old Style"/>
          <w:sz w:val="24"/>
          <w:szCs w:val="24"/>
        </w:rPr>
        <w:t xml:space="preserve"> nivel de incumplimiento de la obligación </w:t>
      </w:r>
      <w:r w:rsidR="00B52845">
        <w:rPr>
          <w:rFonts w:ascii="Bookman Old Style" w:hAnsi="Bookman Old Style"/>
          <w:sz w:val="24"/>
          <w:szCs w:val="24"/>
        </w:rPr>
        <w:t xml:space="preserve">anteriormente descrita, sin embargo, en el transcurso de este año, entre enero y mayo, 156 médicos abandonaron </w:t>
      </w:r>
      <w:r w:rsidR="00EC001D">
        <w:rPr>
          <w:rFonts w:ascii="Bookman Old Style" w:hAnsi="Bookman Old Style"/>
          <w:sz w:val="24"/>
          <w:szCs w:val="24"/>
        </w:rPr>
        <w:t xml:space="preserve">sus cupos en el sistema público –lo que corresponde a un médico por día </w:t>
      </w:r>
      <w:r w:rsidR="00EC001D">
        <w:rPr>
          <w:rFonts w:ascii="Bookman Old Style" w:hAnsi="Bookman Old Style"/>
          <w:sz w:val="24"/>
          <w:szCs w:val="24"/>
        </w:rPr>
        <w:lastRenderedPageBreak/>
        <w:t>aproximadamente- y de estos, 130 lo hicieron sin cumplir su período asistencial obligatorio</w:t>
      </w:r>
      <w:r w:rsidR="00EC001D">
        <w:rPr>
          <w:rStyle w:val="Refdenotaalpie"/>
          <w:rFonts w:ascii="Bookman Old Style" w:hAnsi="Bookman Old Style"/>
          <w:sz w:val="24"/>
          <w:szCs w:val="24"/>
        </w:rPr>
        <w:footnoteReference w:id="2"/>
      </w:r>
      <w:r w:rsidR="00EC001D">
        <w:rPr>
          <w:rFonts w:ascii="Bookman Old Style" w:hAnsi="Bookman Old Style"/>
          <w:sz w:val="24"/>
          <w:szCs w:val="24"/>
        </w:rPr>
        <w:t>.</w:t>
      </w:r>
    </w:p>
    <w:p w:rsidR="00EC001D" w:rsidRDefault="00EC001D" w:rsidP="00FC101C">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Que, en este sentido, cabe preguntarse por qué los médicos no cumplen con su obligación de devolver la beca y cuáles son las </w:t>
      </w:r>
      <w:r w:rsidR="00385B0B">
        <w:rPr>
          <w:rFonts w:ascii="Bookman Old Style" w:hAnsi="Bookman Old Style"/>
          <w:sz w:val="24"/>
          <w:szCs w:val="24"/>
        </w:rPr>
        <w:t>herramientas con las que se cuentan para prevenir dichas situaciones. Así, resulta necesario revisar la legislación nacional y el sistema de sanciones que se han establecido para tales hechos</w:t>
      </w:r>
      <w:r>
        <w:rPr>
          <w:rFonts w:ascii="Bookman Old Style" w:hAnsi="Bookman Old Style"/>
          <w:sz w:val="24"/>
          <w:szCs w:val="24"/>
        </w:rPr>
        <w:t xml:space="preserve">. </w:t>
      </w:r>
    </w:p>
    <w:p w:rsidR="00941A58" w:rsidRDefault="00385B0B" w:rsidP="00941A58">
      <w:pPr>
        <w:pStyle w:val="Prrafodelista"/>
        <w:spacing w:line="480" w:lineRule="auto"/>
        <w:jc w:val="both"/>
        <w:rPr>
          <w:rFonts w:ascii="Bookman Old Style" w:hAnsi="Bookman Old Style"/>
          <w:sz w:val="24"/>
          <w:szCs w:val="24"/>
        </w:rPr>
      </w:pPr>
      <w:r>
        <w:rPr>
          <w:rFonts w:ascii="Bookman Old Style" w:hAnsi="Bookman Old Style"/>
          <w:sz w:val="24"/>
          <w:szCs w:val="24"/>
        </w:rPr>
        <w:t>L</w:t>
      </w:r>
      <w:r w:rsidR="00941A58">
        <w:rPr>
          <w:rFonts w:ascii="Bookman Old Style" w:hAnsi="Bookman Old Style"/>
          <w:sz w:val="24"/>
          <w:szCs w:val="24"/>
        </w:rPr>
        <w:t xml:space="preserve">a ley N°19.664, en su artículo 12, inciso segundo, señala que “El profesional que no cumpla con esta obligación </w:t>
      </w:r>
      <w:r w:rsidR="00B71519">
        <w:rPr>
          <w:rFonts w:ascii="Bookman Old Style" w:hAnsi="Bookman Old Style"/>
          <w:sz w:val="24"/>
          <w:szCs w:val="24"/>
        </w:rPr>
        <w:t>deberá reembolsar los gastos originados con motivo de la ejecución de los programas y aquellos derivados del incumplimiento, para lo cual constituirá una garantía equivalente a estos gastos incrementados en el 50%, cuando corresponda. El profesional que no cumpla su obligación deberá, además, indemnizar los perjuicios causados por su</w:t>
      </w:r>
      <w:r w:rsidR="0011602B">
        <w:rPr>
          <w:rFonts w:ascii="Bookman Old Style" w:hAnsi="Bookman Old Style"/>
          <w:sz w:val="24"/>
          <w:szCs w:val="24"/>
        </w:rPr>
        <w:t xml:space="preserve"> incumplimiento. Además quedará</w:t>
      </w:r>
      <w:r w:rsidR="00B71519">
        <w:rPr>
          <w:rFonts w:ascii="Bookman Old Style" w:hAnsi="Bookman Old Style"/>
          <w:sz w:val="24"/>
          <w:szCs w:val="24"/>
        </w:rPr>
        <w:t xml:space="preserve"> impedido de reingresar a la Administración del Estado hasta por un lapso de seis años.”</w:t>
      </w:r>
    </w:p>
    <w:p w:rsidR="00B71519" w:rsidRDefault="0011602B" w:rsidP="00385B0B">
      <w:pPr>
        <w:pStyle w:val="Prrafodelista"/>
        <w:numPr>
          <w:ilvl w:val="0"/>
          <w:numId w:val="2"/>
        </w:numPr>
        <w:spacing w:line="480" w:lineRule="auto"/>
        <w:jc w:val="both"/>
        <w:rPr>
          <w:rFonts w:ascii="Bookman Old Style" w:hAnsi="Bookman Old Style"/>
          <w:sz w:val="24"/>
          <w:szCs w:val="24"/>
        </w:rPr>
      </w:pPr>
      <w:r w:rsidRPr="00BD6F69">
        <w:rPr>
          <w:rFonts w:ascii="Bookman Old Style" w:hAnsi="Bookman Old Style"/>
          <w:sz w:val="24"/>
          <w:szCs w:val="24"/>
        </w:rPr>
        <w:t xml:space="preserve">Que, de </w:t>
      </w:r>
      <w:r w:rsidR="00385B0B" w:rsidRPr="00BD6F69">
        <w:rPr>
          <w:rFonts w:ascii="Bookman Old Style" w:hAnsi="Bookman Old Style"/>
          <w:sz w:val="24"/>
          <w:szCs w:val="24"/>
        </w:rPr>
        <w:t>lo anteriormente expuesto, es posible afirmar que</w:t>
      </w:r>
      <w:r w:rsidRPr="00BD6F69">
        <w:rPr>
          <w:rFonts w:ascii="Bookman Old Style" w:hAnsi="Bookman Old Style"/>
          <w:sz w:val="24"/>
          <w:szCs w:val="24"/>
        </w:rPr>
        <w:t xml:space="preserve"> </w:t>
      </w:r>
      <w:r w:rsidR="00385B0B" w:rsidRPr="00BD6F69">
        <w:rPr>
          <w:rFonts w:ascii="Bookman Old Style" w:hAnsi="Bookman Old Style"/>
          <w:sz w:val="24"/>
          <w:szCs w:val="24"/>
        </w:rPr>
        <w:t>dicha normativa carece de dos grandes defectos. El primero, a saber, es que</w:t>
      </w:r>
      <w:r w:rsidRPr="00BD6F69">
        <w:rPr>
          <w:rFonts w:ascii="Bookman Old Style" w:hAnsi="Bookman Old Style"/>
          <w:sz w:val="24"/>
          <w:szCs w:val="24"/>
        </w:rPr>
        <w:t xml:space="preserve"> si bien </w:t>
      </w:r>
      <w:r w:rsidR="00C757CF" w:rsidRPr="00BD6F69">
        <w:rPr>
          <w:rFonts w:ascii="Bookman Old Style" w:hAnsi="Bookman Old Style"/>
          <w:sz w:val="24"/>
          <w:szCs w:val="24"/>
        </w:rPr>
        <w:t>la ley exige se</w:t>
      </w:r>
      <w:r w:rsidRPr="00BD6F69">
        <w:rPr>
          <w:rFonts w:ascii="Bookman Old Style" w:hAnsi="Bookman Old Style"/>
          <w:sz w:val="24"/>
          <w:szCs w:val="24"/>
        </w:rPr>
        <w:t xml:space="preserve"> constituy</w:t>
      </w:r>
      <w:r w:rsidR="00C757CF" w:rsidRPr="00BD6F69">
        <w:rPr>
          <w:rFonts w:ascii="Bookman Old Style" w:hAnsi="Bookman Old Style"/>
          <w:sz w:val="24"/>
          <w:szCs w:val="24"/>
        </w:rPr>
        <w:t>a</w:t>
      </w:r>
      <w:r w:rsidRPr="00BD6F69">
        <w:rPr>
          <w:rFonts w:ascii="Bookman Old Style" w:hAnsi="Bookman Old Style"/>
          <w:sz w:val="24"/>
          <w:szCs w:val="24"/>
        </w:rPr>
        <w:t xml:space="preserve"> garantía, no señala la forma en que</w:t>
      </w:r>
      <w:r w:rsidR="00C757CF" w:rsidRPr="00BD6F69">
        <w:rPr>
          <w:rFonts w:ascii="Bookman Old Style" w:hAnsi="Bookman Old Style"/>
          <w:sz w:val="24"/>
          <w:szCs w:val="24"/>
        </w:rPr>
        <w:t xml:space="preserve"> dicha garantía deba</w:t>
      </w:r>
      <w:r w:rsidRPr="00BD6F69">
        <w:rPr>
          <w:rFonts w:ascii="Bookman Old Style" w:hAnsi="Bookman Old Style"/>
          <w:sz w:val="24"/>
          <w:szCs w:val="24"/>
        </w:rPr>
        <w:t xml:space="preserve"> constituirse, cuestión que en la práctica imposibilita o dificulta de sobremanera la persecución de responsabilidades, toda vez que no </w:t>
      </w:r>
      <w:r w:rsidR="00C757CF" w:rsidRPr="00BD6F69">
        <w:rPr>
          <w:rFonts w:ascii="Bookman Old Style" w:hAnsi="Bookman Old Style"/>
          <w:sz w:val="24"/>
          <w:szCs w:val="24"/>
        </w:rPr>
        <w:t>se adoptan</w:t>
      </w:r>
      <w:r w:rsidRPr="00BD6F69">
        <w:rPr>
          <w:rFonts w:ascii="Bookman Old Style" w:hAnsi="Bookman Old Style"/>
          <w:sz w:val="24"/>
          <w:szCs w:val="24"/>
        </w:rPr>
        <w:t xml:space="preserve"> mecanismos idóneos</w:t>
      </w:r>
      <w:r w:rsidR="00C757CF" w:rsidRPr="00BD6F69">
        <w:rPr>
          <w:rFonts w:ascii="Bookman Old Style" w:hAnsi="Bookman Old Style"/>
          <w:sz w:val="24"/>
          <w:szCs w:val="24"/>
        </w:rPr>
        <w:t xml:space="preserve"> </w:t>
      </w:r>
      <w:r w:rsidR="00BD6F69" w:rsidRPr="00BD6F69">
        <w:rPr>
          <w:rFonts w:ascii="Bookman Old Style" w:hAnsi="Bookman Old Style"/>
          <w:sz w:val="24"/>
          <w:szCs w:val="24"/>
        </w:rPr>
        <w:t xml:space="preserve">para cumplir con el objetivo previsto en la ley, </w:t>
      </w:r>
      <w:r w:rsidR="00C757CF" w:rsidRPr="00BD6F69">
        <w:rPr>
          <w:rFonts w:ascii="Bookman Old Style" w:hAnsi="Bookman Old Style"/>
          <w:sz w:val="24"/>
          <w:szCs w:val="24"/>
        </w:rPr>
        <w:t xml:space="preserve">como lo </w:t>
      </w:r>
      <w:r w:rsidR="00BD6F69" w:rsidRPr="00BD6F69">
        <w:rPr>
          <w:rFonts w:ascii="Bookman Old Style" w:hAnsi="Bookman Old Style"/>
          <w:sz w:val="24"/>
          <w:szCs w:val="24"/>
        </w:rPr>
        <w:t>sería, por ejemplo.</w:t>
      </w:r>
      <w:r w:rsidR="00C757CF" w:rsidRPr="00BD6F69">
        <w:rPr>
          <w:rFonts w:ascii="Bookman Old Style" w:hAnsi="Bookman Old Style"/>
          <w:sz w:val="24"/>
          <w:szCs w:val="24"/>
        </w:rPr>
        <w:t xml:space="preserve"> la</w:t>
      </w:r>
      <w:r w:rsidR="00BD6F69" w:rsidRPr="00BD6F69">
        <w:rPr>
          <w:rFonts w:ascii="Bookman Old Style" w:hAnsi="Bookman Old Style"/>
          <w:sz w:val="24"/>
          <w:szCs w:val="24"/>
        </w:rPr>
        <w:t xml:space="preserve"> boleta de garantía o el pagaré</w:t>
      </w:r>
      <w:r w:rsidRPr="00BD6F69">
        <w:rPr>
          <w:rFonts w:ascii="Bookman Old Style" w:hAnsi="Bookman Old Style"/>
          <w:sz w:val="24"/>
          <w:szCs w:val="24"/>
        </w:rPr>
        <w:t>.</w:t>
      </w:r>
      <w:r w:rsidR="00BD6F69">
        <w:rPr>
          <w:rFonts w:ascii="Bookman Old Style" w:hAnsi="Bookman Old Style"/>
          <w:sz w:val="24"/>
          <w:szCs w:val="24"/>
        </w:rPr>
        <w:t xml:space="preserve"> </w:t>
      </w:r>
      <w:r w:rsidR="001D3E01">
        <w:rPr>
          <w:rFonts w:ascii="Bookman Old Style" w:hAnsi="Bookman Old Style"/>
          <w:sz w:val="24"/>
          <w:szCs w:val="24"/>
        </w:rPr>
        <w:t>En segundo lugar, y s</w:t>
      </w:r>
      <w:r w:rsidRPr="00BD6F69">
        <w:rPr>
          <w:rFonts w:ascii="Bookman Old Style" w:hAnsi="Bookman Old Style"/>
          <w:sz w:val="24"/>
          <w:szCs w:val="24"/>
        </w:rPr>
        <w:t xml:space="preserve">umado a lo anterior, el Consejo de Defensa del Estado o el Servicio Público correspondiente, son los  órganos encargados de </w:t>
      </w:r>
      <w:r w:rsidR="00BD6F69">
        <w:rPr>
          <w:rFonts w:ascii="Bookman Old Style" w:hAnsi="Bookman Old Style"/>
          <w:sz w:val="24"/>
          <w:szCs w:val="24"/>
        </w:rPr>
        <w:t>ejercer las acciones</w:t>
      </w:r>
      <w:r w:rsidRPr="00BD6F69">
        <w:rPr>
          <w:rFonts w:ascii="Bookman Old Style" w:hAnsi="Bookman Old Style"/>
          <w:sz w:val="24"/>
          <w:szCs w:val="24"/>
        </w:rPr>
        <w:t xml:space="preserve"> </w:t>
      </w:r>
      <w:r w:rsidR="00BD6F69">
        <w:rPr>
          <w:rFonts w:ascii="Bookman Old Style" w:hAnsi="Bookman Old Style"/>
          <w:sz w:val="24"/>
          <w:szCs w:val="24"/>
        </w:rPr>
        <w:t>legales</w:t>
      </w:r>
      <w:r w:rsidRPr="00BD6F69">
        <w:rPr>
          <w:rFonts w:ascii="Bookman Old Style" w:hAnsi="Bookman Old Style"/>
          <w:sz w:val="24"/>
          <w:szCs w:val="24"/>
        </w:rPr>
        <w:t xml:space="preserve"> correspondientes, sin embarg</w:t>
      </w:r>
      <w:r w:rsidR="00BD6F69">
        <w:rPr>
          <w:rFonts w:ascii="Bookman Old Style" w:hAnsi="Bookman Old Style"/>
          <w:sz w:val="24"/>
          <w:szCs w:val="24"/>
        </w:rPr>
        <w:t xml:space="preserve">o, </w:t>
      </w:r>
      <w:r w:rsidR="001D3E01">
        <w:rPr>
          <w:rFonts w:ascii="Bookman Old Style" w:hAnsi="Bookman Old Style"/>
          <w:sz w:val="24"/>
          <w:szCs w:val="24"/>
        </w:rPr>
        <w:t xml:space="preserve">no siempre lo hacen. Nuevamente sobre este punto, no existen registros fidedignos </w:t>
      </w:r>
      <w:r w:rsidR="001D3E01">
        <w:rPr>
          <w:rFonts w:ascii="Bookman Old Style" w:hAnsi="Bookman Old Style"/>
          <w:sz w:val="24"/>
          <w:szCs w:val="24"/>
        </w:rPr>
        <w:lastRenderedPageBreak/>
        <w:t>de cuantos médicos son demandados o, a cuántos de estos se les hizo efectiva el cobro de la garantía.</w:t>
      </w:r>
    </w:p>
    <w:p w:rsidR="001D3E01" w:rsidRPr="00BD6F69" w:rsidRDefault="001D3E01" w:rsidP="001D3E01">
      <w:pPr>
        <w:pStyle w:val="Prrafodelista"/>
        <w:spacing w:line="480" w:lineRule="auto"/>
        <w:jc w:val="both"/>
        <w:rPr>
          <w:rFonts w:ascii="Bookman Old Style" w:hAnsi="Bookman Old Style"/>
          <w:sz w:val="24"/>
          <w:szCs w:val="24"/>
        </w:rPr>
      </w:pPr>
      <w:r>
        <w:rPr>
          <w:rFonts w:ascii="Bookman Old Style" w:hAnsi="Bookman Old Style"/>
          <w:sz w:val="24"/>
          <w:szCs w:val="24"/>
        </w:rPr>
        <w:t xml:space="preserve">Todo lo anterior nos envuelve en un manto de incerteza que lleva a </w:t>
      </w:r>
      <w:r w:rsidR="00BE6BFA">
        <w:rPr>
          <w:rFonts w:ascii="Bookman Old Style" w:hAnsi="Bookman Old Style"/>
          <w:sz w:val="24"/>
          <w:szCs w:val="24"/>
        </w:rPr>
        <w:t>afirmar</w:t>
      </w:r>
      <w:r>
        <w:rPr>
          <w:rFonts w:ascii="Bookman Old Style" w:hAnsi="Bookman Old Style"/>
          <w:sz w:val="24"/>
          <w:szCs w:val="24"/>
        </w:rPr>
        <w:t xml:space="preserve"> que las normas no sólo son insuficientes, sino que, además, no reciben aplicación práctica, transfor</w:t>
      </w:r>
      <w:r w:rsidR="00BE6BFA">
        <w:rPr>
          <w:rFonts w:ascii="Bookman Old Style" w:hAnsi="Bookman Old Style"/>
          <w:sz w:val="24"/>
          <w:szCs w:val="24"/>
        </w:rPr>
        <w:t>mándose la misma en letra muerta</w:t>
      </w:r>
      <w:r>
        <w:rPr>
          <w:rFonts w:ascii="Bookman Old Style" w:hAnsi="Bookman Old Style"/>
          <w:sz w:val="24"/>
          <w:szCs w:val="24"/>
        </w:rPr>
        <w:t>.</w:t>
      </w:r>
    </w:p>
    <w:p w:rsidR="0011602B" w:rsidRDefault="0011602B" w:rsidP="00B71519">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Que, </w:t>
      </w:r>
      <w:r w:rsidR="001D3E01">
        <w:rPr>
          <w:rFonts w:ascii="Bookman Old Style" w:hAnsi="Bookman Old Style"/>
          <w:sz w:val="24"/>
          <w:szCs w:val="24"/>
        </w:rPr>
        <w:t>se vuelve del todo necesario</w:t>
      </w:r>
      <w:r>
        <w:rPr>
          <w:rFonts w:ascii="Bookman Old Style" w:hAnsi="Bookman Old Style"/>
          <w:sz w:val="24"/>
          <w:szCs w:val="24"/>
        </w:rPr>
        <w:t xml:space="preserve"> introducir reformas a la ley que permitan disminuir </w:t>
      </w:r>
      <w:r w:rsidR="001D3E01">
        <w:rPr>
          <w:rFonts w:ascii="Bookman Old Style" w:hAnsi="Bookman Old Style"/>
          <w:sz w:val="24"/>
          <w:szCs w:val="24"/>
        </w:rPr>
        <w:t>la fuga</w:t>
      </w:r>
      <w:r>
        <w:rPr>
          <w:rFonts w:ascii="Bookman Old Style" w:hAnsi="Bookman Old Style"/>
          <w:sz w:val="24"/>
          <w:szCs w:val="24"/>
        </w:rPr>
        <w:t xml:space="preserve"> de </w:t>
      </w:r>
      <w:r w:rsidR="00754396">
        <w:rPr>
          <w:rFonts w:ascii="Bookman Old Style" w:hAnsi="Bookman Old Style"/>
          <w:sz w:val="24"/>
          <w:szCs w:val="24"/>
        </w:rPr>
        <w:t>médicos</w:t>
      </w:r>
      <w:r w:rsidR="001D3E01">
        <w:rPr>
          <w:rFonts w:ascii="Bookman Old Style" w:hAnsi="Bookman Old Style"/>
          <w:sz w:val="24"/>
          <w:szCs w:val="24"/>
        </w:rPr>
        <w:t xml:space="preserve"> del sistema público,</w:t>
      </w:r>
      <w:r w:rsidR="00754396">
        <w:rPr>
          <w:rFonts w:ascii="Bookman Old Style" w:hAnsi="Bookman Old Style"/>
          <w:sz w:val="24"/>
          <w:szCs w:val="24"/>
        </w:rPr>
        <w:t xml:space="preserve"> </w:t>
      </w:r>
      <w:r w:rsidR="001D3E01">
        <w:rPr>
          <w:rFonts w:ascii="Bookman Old Style" w:hAnsi="Bookman Old Style"/>
          <w:sz w:val="24"/>
          <w:szCs w:val="24"/>
        </w:rPr>
        <w:t>introduciendo</w:t>
      </w:r>
      <w:r w:rsidR="00754396">
        <w:rPr>
          <w:rFonts w:ascii="Bookman Old Style" w:hAnsi="Bookman Old Style"/>
          <w:sz w:val="24"/>
          <w:szCs w:val="24"/>
        </w:rPr>
        <w:t xml:space="preserve"> mecanismos que permitan</w:t>
      </w:r>
      <w:r w:rsidR="001D3E01">
        <w:rPr>
          <w:rFonts w:ascii="Bookman Old Style" w:hAnsi="Bookman Old Style"/>
          <w:sz w:val="24"/>
          <w:szCs w:val="24"/>
        </w:rPr>
        <w:t xml:space="preserve"> mantener indemne económicamente al Servicio de Salud o el Ministerio de Salud,</w:t>
      </w:r>
      <w:r w:rsidR="00754396">
        <w:rPr>
          <w:rFonts w:ascii="Bookman Old Style" w:hAnsi="Bookman Old Style"/>
          <w:sz w:val="24"/>
          <w:szCs w:val="24"/>
        </w:rPr>
        <w:t xml:space="preserve"> </w:t>
      </w:r>
      <w:r w:rsidR="001D3E01">
        <w:rPr>
          <w:rFonts w:ascii="Bookman Old Style" w:hAnsi="Bookman Old Style"/>
          <w:sz w:val="24"/>
          <w:szCs w:val="24"/>
        </w:rPr>
        <w:t>y nos facilite la persecución de responsabilidades de quienes incumplen las obligaciones legales establecidas.</w:t>
      </w:r>
    </w:p>
    <w:p w:rsidR="001D3E01" w:rsidRDefault="001D3E01" w:rsidP="001D3E01">
      <w:pPr>
        <w:pStyle w:val="Prrafodelista"/>
        <w:spacing w:line="480" w:lineRule="auto"/>
        <w:jc w:val="both"/>
        <w:rPr>
          <w:rFonts w:ascii="Bookman Old Style" w:hAnsi="Bookman Old Style"/>
          <w:sz w:val="24"/>
          <w:szCs w:val="24"/>
        </w:rPr>
      </w:pPr>
      <w:r>
        <w:rPr>
          <w:rFonts w:ascii="Bookman Old Style" w:hAnsi="Bookman Old Style"/>
          <w:sz w:val="24"/>
          <w:szCs w:val="24"/>
        </w:rPr>
        <w:t>Que, además, es importante contar con info</w:t>
      </w:r>
      <w:r w:rsidR="002672E4">
        <w:rPr>
          <w:rFonts w:ascii="Bookman Old Style" w:hAnsi="Bookman Old Style"/>
          <w:sz w:val="24"/>
          <w:szCs w:val="24"/>
        </w:rPr>
        <w:t>rmación fidedigna y actualizada</w:t>
      </w:r>
      <w:r>
        <w:rPr>
          <w:rFonts w:ascii="Bookman Old Style" w:hAnsi="Bookman Old Style"/>
          <w:sz w:val="24"/>
          <w:szCs w:val="24"/>
        </w:rPr>
        <w:t xml:space="preserve"> que </w:t>
      </w:r>
      <w:r w:rsidR="002672E4">
        <w:rPr>
          <w:rFonts w:ascii="Bookman Old Style" w:hAnsi="Bookman Old Style"/>
          <w:sz w:val="24"/>
          <w:szCs w:val="24"/>
        </w:rPr>
        <w:t xml:space="preserve">nos </w:t>
      </w:r>
      <w:r>
        <w:rPr>
          <w:rFonts w:ascii="Bookman Old Style" w:hAnsi="Bookman Old Style"/>
          <w:sz w:val="24"/>
          <w:szCs w:val="24"/>
        </w:rPr>
        <w:t>permita</w:t>
      </w:r>
      <w:r w:rsidR="002672E4">
        <w:rPr>
          <w:rFonts w:ascii="Bookman Old Style" w:hAnsi="Bookman Old Style"/>
          <w:sz w:val="24"/>
          <w:szCs w:val="24"/>
        </w:rPr>
        <w:t>n</w:t>
      </w:r>
      <w:r>
        <w:rPr>
          <w:rFonts w:ascii="Bookman Old Style" w:hAnsi="Bookman Old Style"/>
          <w:sz w:val="24"/>
          <w:szCs w:val="24"/>
        </w:rPr>
        <w:t xml:space="preserve"> </w:t>
      </w:r>
      <w:r w:rsidR="002672E4">
        <w:rPr>
          <w:rFonts w:ascii="Bookman Old Style" w:hAnsi="Bookman Old Style"/>
          <w:sz w:val="24"/>
          <w:szCs w:val="24"/>
        </w:rPr>
        <w:t>contrastar los datos y ejercer una adecuada fiscalización.</w:t>
      </w:r>
    </w:p>
    <w:p w:rsidR="003B0097" w:rsidRDefault="00754396" w:rsidP="003B0097">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Por lo tanto, el presente proyecto de ley, busca establecer la obligación, para los becados, de constituir una boleta de garantía o suscribir un pagaré, en favor del Ministerio de Salud o del Servicio de Salud, según corresponda, </w:t>
      </w:r>
      <w:r w:rsidR="003B0097">
        <w:rPr>
          <w:rFonts w:ascii="Bookman Old Style" w:hAnsi="Bookman Old Style"/>
          <w:sz w:val="24"/>
          <w:szCs w:val="24"/>
        </w:rPr>
        <w:t>con el objeto de hacer más fácil la persecución de la responsabilidad, y consecuencialmente, inhibir el incumplimiento por parte de los médicos, que haciendo un mal uso de los recursos públicos, estudian becados pero no retribuyen al país los años de servicio correspondientes, pasándose luego, al sistema privado.</w:t>
      </w:r>
    </w:p>
    <w:p w:rsidR="00EC001D" w:rsidRPr="002672E4" w:rsidRDefault="00EC001D" w:rsidP="002672E4">
      <w:pPr>
        <w:spacing w:line="480" w:lineRule="auto"/>
        <w:jc w:val="both"/>
        <w:rPr>
          <w:rFonts w:ascii="Bookman Old Style" w:hAnsi="Bookman Old Style"/>
          <w:sz w:val="24"/>
          <w:szCs w:val="24"/>
        </w:rPr>
      </w:pPr>
    </w:p>
    <w:p w:rsidR="004F5374" w:rsidRDefault="004F5374" w:rsidP="004F5374">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CONTENIDO DEL PROYECTO.</w:t>
      </w:r>
    </w:p>
    <w:p w:rsidR="00255301" w:rsidRPr="00255301" w:rsidRDefault="00255301" w:rsidP="00255301">
      <w:pPr>
        <w:jc w:val="both"/>
        <w:rPr>
          <w:rFonts w:ascii="Bookman Old Style" w:hAnsi="Bookman Old Style"/>
          <w:b/>
          <w:sz w:val="24"/>
          <w:szCs w:val="24"/>
        </w:rPr>
      </w:pPr>
    </w:p>
    <w:p w:rsidR="004F5374" w:rsidRPr="00255301" w:rsidRDefault="00255301" w:rsidP="00AA451C">
      <w:pPr>
        <w:spacing w:line="480" w:lineRule="auto"/>
        <w:jc w:val="both"/>
        <w:rPr>
          <w:rFonts w:ascii="Bookman Old Style" w:hAnsi="Bookman Old Style"/>
          <w:sz w:val="24"/>
          <w:szCs w:val="24"/>
        </w:rPr>
      </w:pPr>
      <w:r>
        <w:rPr>
          <w:rFonts w:ascii="Bookman Old Style" w:hAnsi="Bookman Old Style"/>
          <w:sz w:val="24"/>
          <w:szCs w:val="24"/>
        </w:rPr>
        <w:t xml:space="preserve">El presente proyecto de ley busca agregar en el inciso segundo del artículo 12 de la ley N°19.664, la obligación de constituir la garantía allí descrita, a través de la suscripción de un pagaré, o bien a través de una boleta </w:t>
      </w:r>
      <w:r>
        <w:rPr>
          <w:rFonts w:ascii="Bookman Old Style" w:hAnsi="Bookman Old Style"/>
          <w:sz w:val="24"/>
          <w:szCs w:val="24"/>
        </w:rPr>
        <w:lastRenderedPageBreak/>
        <w:t xml:space="preserve">bancaria de garantía. Lo anterior, porque dichos </w:t>
      </w:r>
      <w:r w:rsidR="00AA451C">
        <w:rPr>
          <w:rFonts w:ascii="Bookman Old Style" w:hAnsi="Bookman Old Style"/>
          <w:sz w:val="24"/>
          <w:szCs w:val="24"/>
        </w:rPr>
        <w:t>instrumentos</w:t>
      </w:r>
      <w:r>
        <w:rPr>
          <w:rFonts w:ascii="Bookman Old Style" w:hAnsi="Bookman Old Style"/>
          <w:sz w:val="24"/>
          <w:szCs w:val="24"/>
        </w:rPr>
        <w:t xml:space="preserve">, tienen la bondad de </w:t>
      </w:r>
      <w:r w:rsidR="00364E0C">
        <w:rPr>
          <w:rFonts w:ascii="Bookman Old Style" w:hAnsi="Bookman Old Style"/>
          <w:sz w:val="24"/>
          <w:szCs w:val="24"/>
        </w:rPr>
        <w:t xml:space="preserve">facilitar el cobro de las obligaciones caucionadas, resultando idóneos para dar eficacia a la norma en comento. </w:t>
      </w:r>
    </w:p>
    <w:p w:rsidR="002672E4" w:rsidRDefault="002672E4" w:rsidP="004F5374">
      <w:pPr>
        <w:jc w:val="both"/>
        <w:rPr>
          <w:rFonts w:ascii="Bookman Old Style" w:hAnsi="Bookman Old Style"/>
          <w:b/>
          <w:sz w:val="24"/>
          <w:szCs w:val="24"/>
        </w:rPr>
      </w:pPr>
    </w:p>
    <w:p w:rsidR="002672E4" w:rsidRDefault="002672E4" w:rsidP="004F5374">
      <w:pPr>
        <w:jc w:val="both"/>
        <w:rPr>
          <w:rFonts w:ascii="Bookman Old Style" w:hAnsi="Bookman Old Style"/>
          <w:b/>
          <w:sz w:val="24"/>
          <w:szCs w:val="24"/>
        </w:rPr>
      </w:pPr>
    </w:p>
    <w:p w:rsidR="004F5374" w:rsidRDefault="004F5374" w:rsidP="004F5374">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PROYECTO DE LEY.</w:t>
      </w:r>
    </w:p>
    <w:p w:rsidR="006F14AC" w:rsidRPr="006F14AC" w:rsidRDefault="006F14AC" w:rsidP="006F14AC">
      <w:pPr>
        <w:pStyle w:val="Prrafodelista"/>
        <w:rPr>
          <w:rFonts w:ascii="Bookman Old Style" w:hAnsi="Bookman Old Style"/>
          <w:b/>
          <w:sz w:val="24"/>
          <w:szCs w:val="24"/>
        </w:rPr>
      </w:pPr>
    </w:p>
    <w:p w:rsidR="006F14AC" w:rsidRDefault="006F14AC" w:rsidP="006F14AC">
      <w:pPr>
        <w:spacing w:line="480" w:lineRule="auto"/>
        <w:jc w:val="both"/>
        <w:rPr>
          <w:rFonts w:ascii="Bookman Old Style" w:hAnsi="Bookman Old Style"/>
          <w:sz w:val="24"/>
          <w:szCs w:val="24"/>
        </w:rPr>
      </w:pPr>
      <w:r>
        <w:rPr>
          <w:rFonts w:ascii="Bookman Old Style" w:hAnsi="Bookman Old Style"/>
          <w:sz w:val="24"/>
          <w:szCs w:val="24"/>
        </w:rPr>
        <w:t xml:space="preserve">Artículo único: </w:t>
      </w:r>
      <w:r w:rsidR="00DA7762">
        <w:rPr>
          <w:rFonts w:ascii="Bookman Old Style" w:hAnsi="Bookman Old Style"/>
          <w:sz w:val="24"/>
          <w:szCs w:val="24"/>
        </w:rPr>
        <w:t xml:space="preserve">Agréguese, en </w:t>
      </w:r>
      <w:r>
        <w:rPr>
          <w:rFonts w:ascii="Bookman Old Style" w:hAnsi="Bookman Old Style"/>
          <w:sz w:val="24"/>
          <w:szCs w:val="24"/>
        </w:rPr>
        <w:t xml:space="preserve">el inciso segundo del artículo 12 de la ley N°19.664 que establece normas especiales para los profesionales funcionarios que indica, de los servicios de salud, y modifica la ley N°15.076, </w:t>
      </w:r>
      <w:r w:rsidR="00DA7762">
        <w:rPr>
          <w:rFonts w:ascii="Bookman Old Style" w:hAnsi="Bookman Old Style"/>
          <w:sz w:val="24"/>
          <w:szCs w:val="24"/>
        </w:rPr>
        <w:t>las siguientes frases</w:t>
      </w:r>
      <w:r>
        <w:rPr>
          <w:rFonts w:ascii="Bookman Old Style" w:hAnsi="Bookman Old Style"/>
          <w:sz w:val="24"/>
          <w:szCs w:val="24"/>
        </w:rPr>
        <w:t>:</w:t>
      </w:r>
    </w:p>
    <w:p w:rsidR="00DA7762" w:rsidRDefault="00DA7762" w:rsidP="006F14AC">
      <w:pPr>
        <w:spacing w:line="480" w:lineRule="auto"/>
        <w:jc w:val="both"/>
        <w:rPr>
          <w:rFonts w:ascii="Bookman Old Style" w:hAnsi="Bookman Old Style"/>
          <w:b/>
          <w:i/>
          <w:sz w:val="24"/>
          <w:szCs w:val="24"/>
        </w:rPr>
      </w:pPr>
      <w:r>
        <w:rPr>
          <w:rFonts w:ascii="Bookman Old Style" w:hAnsi="Bookman Old Style"/>
          <w:sz w:val="24"/>
          <w:szCs w:val="24"/>
        </w:rPr>
        <w:t>Agréguese a continuación de la frase</w:t>
      </w:r>
      <w:r w:rsidR="006F14AC" w:rsidRPr="006F14AC">
        <w:rPr>
          <w:rFonts w:ascii="Bookman Old Style" w:hAnsi="Bookman Old Style"/>
          <w:b/>
          <w:i/>
          <w:sz w:val="24"/>
          <w:szCs w:val="24"/>
        </w:rPr>
        <w:t xml:space="preserve"> </w:t>
      </w:r>
      <w:r w:rsidRPr="00DA7762">
        <w:rPr>
          <w:rFonts w:ascii="Bookman Old Style" w:hAnsi="Bookman Old Style"/>
          <w:i/>
          <w:sz w:val="24"/>
          <w:szCs w:val="24"/>
        </w:rPr>
        <w:t>“</w:t>
      </w:r>
      <w:r w:rsidR="006F14AC" w:rsidRPr="00DA7762">
        <w:rPr>
          <w:rFonts w:ascii="Bookman Old Style" w:hAnsi="Bookman Old Style"/>
          <w:sz w:val="24"/>
          <w:szCs w:val="24"/>
        </w:rPr>
        <w:t>para lo cual constituirá una garantía</w:t>
      </w:r>
      <w:r>
        <w:rPr>
          <w:rFonts w:ascii="Bookman Old Style" w:hAnsi="Bookman Old Style"/>
          <w:sz w:val="24"/>
          <w:szCs w:val="24"/>
        </w:rPr>
        <w:t>”</w:t>
      </w:r>
      <w:r w:rsidR="006F14AC" w:rsidRPr="00DA7762">
        <w:rPr>
          <w:rFonts w:ascii="Bookman Old Style" w:hAnsi="Bookman Old Style"/>
          <w:sz w:val="24"/>
          <w:szCs w:val="24"/>
        </w:rPr>
        <w:t>,</w:t>
      </w:r>
      <w:r>
        <w:rPr>
          <w:rFonts w:ascii="Bookman Old Style" w:hAnsi="Bookman Old Style"/>
          <w:sz w:val="24"/>
          <w:szCs w:val="24"/>
        </w:rPr>
        <w:t xml:space="preserve"> la frase “</w:t>
      </w:r>
      <w:r w:rsidR="006F14AC" w:rsidRPr="006F14AC">
        <w:rPr>
          <w:rFonts w:ascii="Bookman Old Style" w:hAnsi="Bookman Old Style"/>
          <w:b/>
          <w:i/>
          <w:sz w:val="24"/>
          <w:szCs w:val="24"/>
        </w:rPr>
        <w:t>mediante boleta bancaria o pagaré,</w:t>
      </w:r>
      <w:r w:rsidR="00C85710">
        <w:rPr>
          <w:rFonts w:ascii="Bookman Old Style" w:hAnsi="Bookman Old Style"/>
          <w:b/>
          <w:i/>
          <w:sz w:val="24"/>
          <w:szCs w:val="24"/>
        </w:rPr>
        <w:t xml:space="preserve"> cuya acción ejecutiva prescribirá en el plazo de tres años contados desde el protesto del mismo,</w:t>
      </w:r>
      <w:r>
        <w:rPr>
          <w:rFonts w:ascii="Bookman Old Style" w:hAnsi="Bookman Old Style"/>
          <w:b/>
          <w:i/>
          <w:sz w:val="24"/>
          <w:szCs w:val="24"/>
        </w:rPr>
        <w:t>”</w:t>
      </w:r>
      <w:r w:rsidR="006F14AC" w:rsidRPr="006F14AC">
        <w:rPr>
          <w:rFonts w:ascii="Bookman Old Style" w:hAnsi="Bookman Old Style"/>
          <w:b/>
          <w:i/>
          <w:sz w:val="24"/>
          <w:szCs w:val="24"/>
        </w:rPr>
        <w:t xml:space="preserve"> </w:t>
      </w:r>
    </w:p>
    <w:p w:rsidR="00C85710" w:rsidRDefault="00C85710" w:rsidP="006F14AC">
      <w:pPr>
        <w:spacing w:line="480" w:lineRule="auto"/>
        <w:jc w:val="both"/>
        <w:rPr>
          <w:rFonts w:ascii="Bookman Old Style" w:hAnsi="Bookman Old Style"/>
          <w:b/>
          <w:i/>
          <w:sz w:val="24"/>
          <w:szCs w:val="24"/>
        </w:rPr>
      </w:pPr>
    </w:p>
    <w:p w:rsidR="00C85710" w:rsidRDefault="00C85710" w:rsidP="006F14AC">
      <w:pPr>
        <w:spacing w:line="480" w:lineRule="auto"/>
        <w:jc w:val="both"/>
        <w:rPr>
          <w:rFonts w:ascii="Bookman Old Style" w:hAnsi="Bookman Old Style"/>
          <w:b/>
          <w:i/>
          <w:sz w:val="24"/>
          <w:szCs w:val="24"/>
        </w:rPr>
      </w:pPr>
    </w:p>
    <w:p w:rsidR="00C85710" w:rsidRDefault="00C85710" w:rsidP="006F14AC">
      <w:pPr>
        <w:spacing w:line="480" w:lineRule="auto"/>
        <w:jc w:val="both"/>
        <w:rPr>
          <w:rFonts w:ascii="Bookman Old Style" w:hAnsi="Bookman Old Style"/>
          <w:b/>
          <w:i/>
          <w:sz w:val="24"/>
          <w:szCs w:val="24"/>
        </w:rPr>
      </w:pPr>
    </w:p>
    <w:p w:rsidR="00C85710" w:rsidRPr="00C85710" w:rsidRDefault="00C85710" w:rsidP="00C85710">
      <w:pPr>
        <w:spacing w:line="480" w:lineRule="auto"/>
        <w:jc w:val="center"/>
        <w:rPr>
          <w:rFonts w:ascii="Bookman Old Style" w:hAnsi="Bookman Old Style"/>
          <w:b/>
          <w:sz w:val="24"/>
          <w:szCs w:val="24"/>
        </w:rPr>
      </w:pPr>
    </w:p>
    <w:p w:rsidR="006F14AC" w:rsidRPr="00C85710" w:rsidRDefault="00C85710" w:rsidP="00C85710">
      <w:pPr>
        <w:spacing w:line="240" w:lineRule="auto"/>
        <w:jc w:val="center"/>
        <w:rPr>
          <w:rFonts w:ascii="Bookman Old Style" w:hAnsi="Bookman Old Style"/>
          <w:b/>
          <w:sz w:val="24"/>
          <w:szCs w:val="24"/>
        </w:rPr>
      </w:pPr>
      <w:r w:rsidRPr="00C85710">
        <w:rPr>
          <w:rFonts w:ascii="Bookman Old Style" w:hAnsi="Bookman Old Style"/>
          <w:b/>
          <w:sz w:val="24"/>
          <w:szCs w:val="24"/>
        </w:rPr>
        <w:t xml:space="preserve">SERGIO GAHONA </w:t>
      </w:r>
    </w:p>
    <w:p w:rsidR="00C85710" w:rsidRPr="00C85710" w:rsidRDefault="00C85710" w:rsidP="00C85710">
      <w:pPr>
        <w:spacing w:line="240" w:lineRule="auto"/>
        <w:jc w:val="center"/>
        <w:rPr>
          <w:rFonts w:ascii="Bookman Old Style" w:hAnsi="Bookman Old Style"/>
          <w:b/>
          <w:sz w:val="24"/>
          <w:szCs w:val="24"/>
        </w:rPr>
      </w:pPr>
      <w:r w:rsidRPr="00C85710">
        <w:rPr>
          <w:rFonts w:ascii="Bookman Old Style" w:hAnsi="Bookman Old Style"/>
          <w:b/>
          <w:sz w:val="24"/>
          <w:szCs w:val="24"/>
        </w:rPr>
        <w:t>DIPUTADO</w:t>
      </w:r>
      <w:r>
        <w:rPr>
          <w:rFonts w:ascii="Bookman Old Style" w:hAnsi="Bookman Old Style"/>
          <w:b/>
          <w:sz w:val="24"/>
          <w:szCs w:val="24"/>
        </w:rPr>
        <w:t>.</w:t>
      </w:r>
      <w:r w:rsidRPr="00C85710">
        <w:rPr>
          <w:rFonts w:ascii="Bookman Old Style" w:hAnsi="Bookman Old Style"/>
          <w:b/>
          <w:sz w:val="24"/>
          <w:szCs w:val="24"/>
        </w:rPr>
        <w:t xml:space="preserve"> </w:t>
      </w:r>
    </w:p>
    <w:sectPr w:rsidR="00C85710" w:rsidRPr="00C85710" w:rsidSect="00855211">
      <w:pgSz w:w="12240" w:h="20160" w:code="5"/>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34" w:rsidRDefault="00B27034" w:rsidP="0090539F">
      <w:pPr>
        <w:spacing w:after="0" w:line="240" w:lineRule="auto"/>
      </w:pPr>
      <w:r>
        <w:separator/>
      </w:r>
    </w:p>
  </w:endnote>
  <w:endnote w:type="continuationSeparator" w:id="0">
    <w:p w:rsidR="00B27034" w:rsidRDefault="00B27034" w:rsidP="0090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34" w:rsidRDefault="00B27034" w:rsidP="0090539F">
      <w:pPr>
        <w:spacing w:after="0" w:line="240" w:lineRule="auto"/>
      </w:pPr>
      <w:r>
        <w:separator/>
      </w:r>
    </w:p>
  </w:footnote>
  <w:footnote w:type="continuationSeparator" w:id="0">
    <w:p w:rsidR="00B27034" w:rsidRDefault="00B27034" w:rsidP="0090539F">
      <w:pPr>
        <w:spacing w:after="0" w:line="240" w:lineRule="auto"/>
      </w:pPr>
      <w:r>
        <w:continuationSeparator/>
      </w:r>
    </w:p>
  </w:footnote>
  <w:footnote w:id="1">
    <w:p w:rsidR="0090539F" w:rsidRDefault="0090539F" w:rsidP="00C85710">
      <w:pPr>
        <w:pStyle w:val="Textonotapie"/>
        <w:jc w:val="both"/>
      </w:pPr>
      <w:r>
        <w:rPr>
          <w:rStyle w:val="Refdenotaalpie"/>
        </w:rPr>
        <w:footnoteRef/>
      </w:r>
      <w:r>
        <w:t xml:space="preserve"> </w:t>
      </w:r>
      <w:r w:rsidR="00C85710">
        <w:t xml:space="preserve">Información contenida en portal de Ministerio de Salud, disponible en: </w:t>
      </w:r>
      <w:r w:rsidRPr="0090539F">
        <w:t>https://www.minsal.cl/medicosespecialistas/</w:t>
      </w:r>
    </w:p>
  </w:footnote>
  <w:footnote w:id="2">
    <w:p w:rsidR="00EC001D" w:rsidRDefault="00EC001D" w:rsidP="00C85710">
      <w:pPr>
        <w:pStyle w:val="Textonotapie"/>
        <w:jc w:val="both"/>
      </w:pPr>
      <w:r>
        <w:rPr>
          <w:rStyle w:val="Refdenotaalpie"/>
        </w:rPr>
        <w:footnoteRef/>
      </w:r>
      <w:r>
        <w:t xml:space="preserve"> </w:t>
      </w:r>
      <w:r w:rsidR="00C85710">
        <w:t xml:space="preserve">Información contenida en reportaje de El Mercurio, Disponible en: </w:t>
      </w:r>
      <w:hyperlink r:id="rId1" w:history="1">
        <w:r w:rsidR="00C85710" w:rsidRPr="00C85710">
          <w:rPr>
            <w:rStyle w:val="Hipervnculo"/>
            <w:color w:val="auto"/>
            <w:u w:val="none"/>
          </w:rPr>
          <w:t>https://www.emol.com/noticias/Nacional/2016/06/22/808983/Sector-publico-de-Salud-perdio-en-promedi</w:t>
        </w:r>
      </w:hyperlink>
      <w:r w:rsidR="00C85710" w:rsidRPr="00C85710">
        <w:br/>
      </w:r>
      <w:r w:rsidRPr="00C85710">
        <w:t>o-un-medico-por-dia-en-los-primeros-cinco-meses-del-ano.html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60434"/>
    <w:multiLevelType w:val="hybridMultilevel"/>
    <w:tmpl w:val="E9307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5CB3C6D"/>
    <w:multiLevelType w:val="hybridMultilevel"/>
    <w:tmpl w:val="1A06C952"/>
    <w:lvl w:ilvl="0" w:tplc="92544D8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4"/>
    <w:rsid w:val="0002506A"/>
    <w:rsid w:val="0011602B"/>
    <w:rsid w:val="001D3E01"/>
    <w:rsid w:val="00255301"/>
    <w:rsid w:val="002672E4"/>
    <w:rsid w:val="00294CF8"/>
    <w:rsid w:val="00364E0C"/>
    <w:rsid w:val="00385B0B"/>
    <w:rsid w:val="003B0097"/>
    <w:rsid w:val="00450D81"/>
    <w:rsid w:val="004F5374"/>
    <w:rsid w:val="00616BA0"/>
    <w:rsid w:val="006F14AC"/>
    <w:rsid w:val="006F74C5"/>
    <w:rsid w:val="00754396"/>
    <w:rsid w:val="00800644"/>
    <w:rsid w:val="00855211"/>
    <w:rsid w:val="0090539F"/>
    <w:rsid w:val="00941A58"/>
    <w:rsid w:val="009D645E"/>
    <w:rsid w:val="009F256A"/>
    <w:rsid w:val="00AA451C"/>
    <w:rsid w:val="00B17CD6"/>
    <w:rsid w:val="00B27034"/>
    <w:rsid w:val="00B52845"/>
    <w:rsid w:val="00B71519"/>
    <w:rsid w:val="00BD6F69"/>
    <w:rsid w:val="00BE6BFA"/>
    <w:rsid w:val="00C757CF"/>
    <w:rsid w:val="00C85710"/>
    <w:rsid w:val="00CD49CF"/>
    <w:rsid w:val="00DA7762"/>
    <w:rsid w:val="00EC001D"/>
    <w:rsid w:val="00F2175E"/>
    <w:rsid w:val="00F725ED"/>
    <w:rsid w:val="00FC10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02433-EB2F-4951-A389-3B1557CA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374"/>
    <w:pPr>
      <w:ind w:left="720"/>
      <w:contextualSpacing/>
    </w:pPr>
  </w:style>
  <w:style w:type="character" w:styleId="Textoennegrita">
    <w:name w:val="Strong"/>
    <w:basedOn w:val="Fuentedeprrafopredeter"/>
    <w:uiPriority w:val="22"/>
    <w:qFormat/>
    <w:rsid w:val="0002506A"/>
    <w:rPr>
      <w:b/>
      <w:bCs/>
    </w:rPr>
  </w:style>
  <w:style w:type="paragraph" w:styleId="Textodeglobo">
    <w:name w:val="Balloon Text"/>
    <w:basedOn w:val="Normal"/>
    <w:link w:val="TextodegloboCar"/>
    <w:uiPriority w:val="99"/>
    <w:semiHidden/>
    <w:unhideWhenUsed/>
    <w:rsid w:val="00800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644"/>
    <w:rPr>
      <w:rFonts w:ascii="Tahoma" w:hAnsi="Tahoma" w:cs="Tahoma"/>
      <w:sz w:val="16"/>
      <w:szCs w:val="16"/>
    </w:rPr>
  </w:style>
  <w:style w:type="paragraph" w:styleId="Textonotapie">
    <w:name w:val="footnote text"/>
    <w:basedOn w:val="Normal"/>
    <w:link w:val="TextonotapieCar"/>
    <w:uiPriority w:val="99"/>
    <w:semiHidden/>
    <w:unhideWhenUsed/>
    <w:rsid w:val="009053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539F"/>
    <w:rPr>
      <w:sz w:val="20"/>
      <w:szCs w:val="20"/>
    </w:rPr>
  </w:style>
  <w:style w:type="character" w:styleId="Refdenotaalpie">
    <w:name w:val="footnote reference"/>
    <w:basedOn w:val="Fuentedeprrafopredeter"/>
    <w:uiPriority w:val="99"/>
    <w:semiHidden/>
    <w:unhideWhenUsed/>
    <w:rsid w:val="0090539F"/>
    <w:rPr>
      <w:vertAlign w:val="superscript"/>
    </w:rPr>
  </w:style>
  <w:style w:type="character" w:styleId="Hipervnculo">
    <w:name w:val="Hyperlink"/>
    <w:basedOn w:val="Fuentedeprrafopredeter"/>
    <w:uiPriority w:val="99"/>
    <w:unhideWhenUsed/>
    <w:rsid w:val="00C8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mol.com/noticias/Nacional/2016/06/22/808983/Sector-publico-de-Salud-perdio-en-prome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7DFE-1349-4450-B52C-CE8CC79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6</cp:revision>
  <dcterms:created xsi:type="dcterms:W3CDTF">2018-11-12T12:14:00Z</dcterms:created>
  <dcterms:modified xsi:type="dcterms:W3CDTF">2018-11-15T00:55:00Z</dcterms:modified>
</cp:coreProperties>
</file>