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B0" w:rsidRDefault="00CA38B0" w:rsidP="00584144">
      <w:pPr>
        <w:pStyle w:val="HTMLconformatoprevio"/>
        <w:shd w:val="clear" w:color="auto" w:fill="FFFFFF"/>
        <w:spacing w:line="276" w:lineRule="auto"/>
        <w:jc w:val="center"/>
        <w:rPr>
          <w:rFonts w:asciiTheme="majorHAnsi" w:hAnsiTheme="majorHAnsi" w:cstheme="majorHAnsi"/>
          <w:color w:val="000000" w:themeColor="text1"/>
          <w:sz w:val="24"/>
          <w:szCs w:val="24"/>
        </w:rPr>
      </w:pPr>
      <w:r w:rsidRPr="00A525B1">
        <w:rPr>
          <w:noProof/>
        </w:rPr>
        <w:drawing>
          <wp:inline distT="0" distB="0" distL="0" distR="0">
            <wp:extent cx="1019175" cy="1009650"/>
            <wp:effectExtent l="0" t="0" r="9525" b="0"/>
            <wp:docPr id="5" name="Imagen 5" descr="C:\Users\Bastianisaac\Desktop\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stianisaac\Desktop\logo camara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p w:rsidR="0095697B" w:rsidRPr="004F70AD" w:rsidRDefault="0095697B" w:rsidP="00584144">
      <w:pPr>
        <w:pStyle w:val="HTMLconformatoprevio"/>
        <w:shd w:val="clear" w:color="auto" w:fill="FFFFFF"/>
        <w:spacing w:line="276" w:lineRule="auto"/>
        <w:jc w:val="both"/>
        <w:rPr>
          <w:rFonts w:ascii="Minion Pro" w:hAnsi="Minion Pro" w:cstheme="majorHAnsi"/>
          <w:color w:val="000000" w:themeColor="text1"/>
          <w:sz w:val="24"/>
          <w:szCs w:val="24"/>
        </w:rPr>
      </w:pPr>
    </w:p>
    <w:p w:rsidR="00D673A1" w:rsidRDefault="00D673A1" w:rsidP="00D673A1">
      <w:pPr>
        <w:pStyle w:val="HTMLconformatoprevio"/>
        <w:shd w:val="clear" w:color="auto" w:fill="FFFFFF"/>
        <w:spacing w:line="276" w:lineRule="auto"/>
        <w:ind w:left="567" w:right="333"/>
        <w:jc w:val="center"/>
        <w:rPr>
          <w:rFonts w:ascii="Minion Pro" w:hAnsi="Minion Pro" w:cstheme="majorHAnsi"/>
          <w:b/>
          <w:color w:val="000000" w:themeColor="text1"/>
          <w:sz w:val="24"/>
          <w:szCs w:val="24"/>
        </w:rPr>
      </w:pPr>
    </w:p>
    <w:p w:rsidR="00F71228" w:rsidRDefault="00D673A1" w:rsidP="00D673A1">
      <w:pPr>
        <w:pStyle w:val="HTMLconformatoprevio"/>
        <w:shd w:val="clear" w:color="auto" w:fill="FFFFFF"/>
        <w:spacing w:line="276" w:lineRule="auto"/>
        <w:ind w:left="567" w:right="333"/>
        <w:jc w:val="center"/>
        <w:rPr>
          <w:rFonts w:ascii="Minion Pro" w:hAnsi="Minion Pro" w:cstheme="majorHAnsi"/>
          <w:b/>
          <w:color w:val="000000" w:themeColor="text1"/>
          <w:sz w:val="24"/>
          <w:szCs w:val="24"/>
        </w:rPr>
      </w:pPr>
      <w:bookmarkStart w:id="0" w:name="_GoBack"/>
      <w:bookmarkEnd w:id="0"/>
      <w:r w:rsidRPr="00D673A1">
        <w:rPr>
          <w:rFonts w:ascii="Minion Pro" w:hAnsi="Minion Pro" w:cstheme="majorHAnsi"/>
          <w:b/>
          <w:color w:val="000000" w:themeColor="text1"/>
          <w:sz w:val="24"/>
          <w:szCs w:val="24"/>
        </w:rPr>
        <w:t>Modifica la ley N° 18.834, sobre Estatuto Administrativo, para hacer aplicable a los funcionarios públicos el procedimiento de tutela laboral regulado en el Código del Trabajo</w:t>
      </w:r>
    </w:p>
    <w:p w:rsidR="00D673A1" w:rsidRDefault="00D673A1" w:rsidP="00D673A1">
      <w:pPr>
        <w:pStyle w:val="HTMLconformatoprevio"/>
        <w:shd w:val="clear" w:color="auto" w:fill="FFFFFF"/>
        <w:spacing w:line="276" w:lineRule="auto"/>
        <w:jc w:val="center"/>
        <w:rPr>
          <w:rFonts w:ascii="Minion Pro" w:hAnsi="Minion Pro" w:cstheme="majorHAnsi"/>
          <w:b/>
          <w:color w:val="000000" w:themeColor="text1"/>
          <w:sz w:val="24"/>
          <w:szCs w:val="24"/>
        </w:rPr>
      </w:pPr>
    </w:p>
    <w:p w:rsidR="00D673A1" w:rsidRDefault="00D673A1" w:rsidP="00D673A1">
      <w:pPr>
        <w:pStyle w:val="HTMLconformatoprevio"/>
        <w:shd w:val="clear" w:color="auto" w:fill="FFFFFF"/>
        <w:spacing w:line="276" w:lineRule="auto"/>
        <w:jc w:val="center"/>
        <w:rPr>
          <w:rFonts w:ascii="Minion Pro" w:hAnsi="Minion Pro" w:cstheme="majorHAnsi"/>
          <w:b/>
          <w:color w:val="000000" w:themeColor="text1"/>
          <w:sz w:val="24"/>
          <w:szCs w:val="24"/>
        </w:rPr>
      </w:pPr>
      <w:r>
        <w:rPr>
          <w:rFonts w:ascii="Minion Pro" w:hAnsi="Minion Pro" w:cstheme="majorHAnsi"/>
          <w:b/>
          <w:color w:val="000000" w:themeColor="text1"/>
          <w:sz w:val="24"/>
          <w:szCs w:val="24"/>
        </w:rPr>
        <w:t>Boletín N°12308-06</w:t>
      </w:r>
    </w:p>
    <w:p w:rsidR="00CA38B0" w:rsidRPr="001B11D4" w:rsidRDefault="00D673A1" w:rsidP="00584144">
      <w:pPr>
        <w:shd w:val="clear" w:color="auto" w:fill="FFFFFF"/>
        <w:spacing w:before="509" w:line="276" w:lineRule="auto"/>
        <w:jc w:val="both"/>
        <w:rPr>
          <w:rFonts w:ascii="Minion Pro" w:hAnsi="Minion Pro" w:cstheme="majorHAnsi"/>
          <w:b/>
          <w:bCs/>
          <w:color w:val="000000" w:themeColor="text1"/>
          <w:spacing w:val="-3"/>
          <w:sz w:val="24"/>
          <w:szCs w:val="24"/>
          <w:lang w:val="es-ES_tradnl"/>
        </w:rPr>
      </w:pPr>
      <w:r>
        <w:rPr>
          <w:rFonts w:ascii="Minion Pro" w:hAnsi="Minion Pro" w:cstheme="majorHAnsi"/>
          <w:b/>
          <w:bCs/>
          <w:color w:val="000000" w:themeColor="text1"/>
          <w:spacing w:val="-3"/>
          <w:sz w:val="24"/>
          <w:szCs w:val="24"/>
          <w:lang w:val="es-ES_tradnl"/>
        </w:rPr>
        <w:t>A</w:t>
      </w:r>
      <w:r w:rsidRPr="001B11D4">
        <w:rPr>
          <w:rFonts w:ascii="Minion Pro" w:hAnsi="Minion Pro" w:cstheme="majorHAnsi"/>
          <w:b/>
          <w:bCs/>
          <w:color w:val="000000" w:themeColor="text1"/>
          <w:spacing w:val="-3"/>
          <w:sz w:val="24"/>
          <w:szCs w:val="24"/>
          <w:lang w:val="es-ES_tradnl"/>
        </w:rPr>
        <w:t>ntecedentes</w:t>
      </w:r>
      <w:r w:rsidR="00CA38B0" w:rsidRPr="001B11D4">
        <w:rPr>
          <w:rFonts w:ascii="Minion Pro" w:hAnsi="Minion Pro" w:cstheme="majorHAnsi"/>
          <w:b/>
          <w:bCs/>
          <w:color w:val="000000" w:themeColor="text1"/>
          <w:spacing w:val="-3"/>
          <w:sz w:val="24"/>
          <w:szCs w:val="24"/>
          <w:lang w:val="es-ES_tradnl"/>
        </w:rPr>
        <w:t xml:space="preserve"> Generales:</w:t>
      </w:r>
    </w:p>
    <w:p w:rsidR="003C0339" w:rsidRPr="003C0339" w:rsidRDefault="003C0339" w:rsidP="00584144">
      <w:pPr>
        <w:pStyle w:val="Prrafodelista"/>
        <w:numPr>
          <w:ilvl w:val="0"/>
          <w:numId w:val="3"/>
        </w:numPr>
        <w:shd w:val="clear" w:color="auto" w:fill="FFFFFF"/>
        <w:spacing w:beforeAutospacing="1" w:afterAutospacing="1"/>
        <w:jc w:val="both"/>
        <w:rPr>
          <w:rFonts w:ascii="Minion Pro" w:eastAsia="Times New Roman" w:hAnsi="Minion Pro" w:cs="Segoe UI"/>
          <w:color w:val="212121"/>
          <w:sz w:val="24"/>
          <w:szCs w:val="24"/>
          <w:lang w:eastAsia="es-CL"/>
        </w:rPr>
      </w:pPr>
      <w:r w:rsidRPr="003C0339">
        <w:rPr>
          <w:rFonts w:ascii="Minion Pro" w:eastAsia="Times New Roman" w:hAnsi="Minion Pro" w:cs="Segoe UI"/>
          <w:color w:val="212121"/>
          <w:sz w:val="24"/>
          <w:szCs w:val="24"/>
          <w:bdr w:val="none" w:sz="0" w:space="0" w:color="auto" w:frame="1"/>
          <w:lang w:eastAsia="es-CL"/>
        </w:rPr>
        <w:t xml:space="preserve">A través de los Tribunales de </w:t>
      </w:r>
      <w:r w:rsidR="00E41500">
        <w:rPr>
          <w:rFonts w:ascii="Minion Pro" w:eastAsia="Times New Roman" w:hAnsi="Minion Pro" w:cs="Segoe UI"/>
          <w:color w:val="212121"/>
          <w:sz w:val="24"/>
          <w:szCs w:val="24"/>
          <w:bdr w:val="none" w:sz="0" w:space="0" w:color="auto" w:frame="1"/>
          <w:lang w:eastAsia="es-CL"/>
        </w:rPr>
        <w:t>L</w:t>
      </w:r>
      <w:r w:rsidRPr="003C0339">
        <w:rPr>
          <w:rFonts w:ascii="Minion Pro" w:eastAsia="Times New Roman" w:hAnsi="Minion Pro" w:cs="Segoe UI"/>
          <w:color w:val="212121"/>
          <w:sz w:val="24"/>
          <w:szCs w:val="24"/>
          <w:bdr w:val="none" w:sz="0" w:space="0" w:color="auto" w:frame="1"/>
          <w:lang w:eastAsia="es-CL"/>
        </w:rPr>
        <w:t>etras del Trabajo y por medio del procedimiento de Tutela Laboral, muchos empleados públicos han demandado la vulneración de derechos que han sufrido por parte del Estado de Chile, al ser desvinculados sin mayores argumentos que su orientación política o por ocupar cargos en las distintas Asociaciones de Funcionarios existentes en cada repartición u organismo público, vulnerando claramente sus derechos fundamentales o incurriendo en prácticas antisindicales.</w:t>
      </w:r>
    </w:p>
    <w:p w:rsidR="003C0339" w:rsidRPr="003C0339" w:rsidRDefault="003C0339" w:rsidP="00584144">
      <w:pPr>
        <w:pStyle w:val="Prrafodelista"/>
        <w:shd w:val="clear" w:color="auto" w:fill="FFFFFF"/>
        <w:spacing w:beforeAutospacing="1" w:afterAutospacing="1"/>
        <w:jc w:val="both"/>
        <w:rPr>
          <w:rFonts w:ascii="Minion Pro" w:eastAsia="Times New Roman" w:hAnsi="Minion Pro" w:cs="Segoe UI"/>
          <w:color w:val="212121"/>
          <w:sz w:val="24"/>
          <w:szCs w:val="24"/>
          <w:lang w:eastAsia="es-CL"/>
        </w:rPr>
      </w:pPr>
    </w:p>
    <w:p w:rsidR="003C0339" w:rsidRPr="003C0339" w:rsidRDefault="003C0339" w:rsidP="00584144">
      <w:pPr>
        <w:pStyle w:val="Prrafodelista"/>
        <w:numPr>
          <w:ilvl w:val="0"/>
          <w:numId w:val="3"/>
        </w:numPr>
        <w:shd w:val="clear" w:color="auto" w:fill="FFFFFF"/>
        <w:spacing w:beforeAutospacing="1" w:afterAutospacing="1"/>
        <w:jc w:val="both"/>
        <w:rPr>
          <w:rFonts w:ascii="Minion Pro" w:eastAsia="Times New Roman" w:hAnsi="Minion Pro" w:cs="Segoe UI"/>
          <w:color w:val="212121"/>
          <w:sz w:val="24"/>
          <w:szCs w:val="24"/>
          <w:lang w:eastAsia="es-CL"/>
        </w:rPr>
      </w:pPr>
      <w:r w:rsidRPr="003C0339">
        <w:rPr>
          <w:rFonts w:ascii="Minion Pro" w:eastAsia="Times New Roman" w:hAnsi="Minion Pro" w:cs="Segoe UI"/>
          <w:color w:val="212121"/>
          <w:sz w:val="24"/>
          <w:szCs w:val="24"/>
          <w:bdr w:val="none" w:sz="0" w:space="0" w:color="auto" w:frame="1"/>
          <w:lang w:eastAsia="es-CL"/>
        </w:rPr>
        <w:t> No obstante con fecha 06 de diciembre del año en curso y a solicitud de la I. Municipalidad de San Miguel, quien dedujera Requerimiento de Inaplicabilidad por Inconstitucionalidad respecto del inciso 3° del artículo 1° y del artículo 485 del Código del Trabajo, </w:t>
      </w:r>
      <w:r w:rsidRPr="003C0339">
        <w:rPr>
          <w:rFonts w:ascii="Minion Pro" w:eastAsia="Times New Roman" w:hAnsi="Minion Pro" w:cs="Calibri"/>
          <w:color w:val="212121"/>
          <w:sz w:val="24"/>
          <w:szCs w:val="24"/>
          <w:bdr w:val="none" w:sz="0" w:space="0" w:color="auto" w:frame="1"/>
          <w:lang w:eastAsia="es-CL"/>
        </w:rPr>
        <w:t xml:space="preserve">en los autos caratulados “Navarrete Jaque </w:t>
      </w:r>
      <w:proofErr w:type="spellStart"/>
      <w:r w:rsidRPr="003C0339">
        <w:rPr>
          <w:rFonts w:ascii="Minion Pro" w:eastAsia="Times New Roman" w:hAnsi="Minion Pro" w:cs="Calibri"/>
          <w:color w:val="212121"/>
          <w:sz w:val="24"/>
          <w:szCs w:val="24"/>
          <w:bdr w:val="none" w:sz="0" w:space="0" w:color="auto" w:frame="1"/>
          <w:lang w:eastAsia="es-CL"/>
        </w:rPr>
        <w:t>Marvy</w:t>
      </w:r>
      <w:proofErr w:type="spellEnd"/>
      <w:r w:rsidRPr="003C0339">
        <w:rPr>
          <w:rFonts w:ascii="Minion Pro" w:eastAsia="Times New Roman" w:hAnsi="Minion Pro" w:cs="Calibri"/>
          <w:color w:val="212121"/>
          <w:sz w:val="24"/>
          <w:szCs w:val="24"/>
          <w:bdr w:val="none" w:sz="0" w:space="0" w:color="auto" w:frame="1"/>
          <w:lang w:eastAsia="es-CL"/>
        </w:rPr>
        <w:t xml:space="preserve"> con </w:t>
      </w:r>
      <w:proofErr w:type="spellStart"/>
      <w:r w:rsidRPr="003C0339">
        <w:rPr>
          <w:rFonts w:ascii="Minion Pro" w:eastAsia="Times New Roman" w:hAnsi="Minion Pro" w:cs="Calibri"/>
          <w:color w:val="212121"/>
          <w:sz w:val="24"/>
          <w:szCs w:val="24"/>
          <w:bdr w:val="none" w:sz="0" w:space="0" w:color="auto" w:frame="1"/>
          <w:lang w:eastAsia="es-CL"/>
        </w:rPr>
        <w:t>llustre</w:t>
      </w:r>
      <w:proofErr w:type="spellEnd"/>
      <w:r w:rsidRPr="003C0339">
        <w:rPr>
          <w:rFonts w:ascii="Minion Pro" w:eastAsia="Times New Roman" w:hAnsi="Minion Pro" w:cs="Calibri"/>
          <w:color w:val="212121"/>
          <w:sz w:val="24"/>
          <w:szCs w:val="24"/>
          <w:bdr w:val="none" w:sz="0" w:space="0" w:color="auto" w:frame="1"/>
          <w:lang w:eastAsia="es-CL"/>
        </w:rPr>
        <w:t xml:space="preserve"> Municipalidad de  San </w:t>
      </w:r>
      <w:r>
        <w:rPr>
          <w:rFonts w:ascii="Minion Pro" w:eastAsia="Times New Roman" w:hAnsi="Minion Pro" w:cs="Calibri"/>
          <w:color w:val="212121"/>
          <w:sz w:val="24"/>
          <w:szCs w:val="24"/>
          <w:bdr w:val="none" w:sz="0" w:space="0" w:color="auto" w:frame="1"/>
          <w:lang w:eastAsia="es-CL"/>
        </w:rPr>
        <w:t xml:space="preserve">Miguel”, </w:t>
      </w:r>
      <w:r w:rsidRPr="003C0339">
        <w:rPr>
          <w:rFonts w:ascii="Minion Pro" w:eastAsia="Times New Roman" w:hAnsi="Minion Pro" w:cs="Calibri"/>
          <w:color w:val="212121"/>
          <w:sz w:val="24"/>
          <w:szCs w:val="24"/>
          <w:bdr w:val="none" w:sz="0" w:space="0" w:color="auto" w:frame="1"/>
          <w:lang w:eastAsia="es-CL"/>
        </w:rPr>
        <w:t xml:space="preserve">que conoce la Corte Suprema por recurso </w:t>
      </w:r>
      <w:r w:rsidR="00E41500">
        <w:rPr>
          <w:rFonts w:ascii="Minion Pro" w:eastAsia="Times New Roman" w:hAnsi="Minion Pro" w:cs="Calibri"/>
          <w:color w:val="212121"/>
          <w:sz w:val="24"/>
          <w:szCs w:val="24"/>
          <w:bdr w:val="none" w:sz="0" w:space="0" w:color="auto" w:frame="1"/>
          <w:lang w:eastAsia="es-CL"/>
        </w:rPr>
        <w:t xml:space="preserve"> </w:t>
      </w:r>
      <w:r w:rsidRPr="003C0339">
        <w:rPr>
          <w:rFonts w:ascii="Minion Pro" w:eastAsia="Times New Roman" w:hAnsi="Minion Pro" w:cs="Calibri"/>
          <w:color w:val="212121"/>
          <w:sz w:val="24"/>
          <w:szCs w:val="24"/>
          <w:bdr w:val="none" w:sz="0" w:space="0" w:color="auto" w:frame="1"/>
          <w:lang w:eastAsia="es-CL"/>
        </w:rPr>
        <w:t>de unificación</w:t>
      </w:r>
      <w:r w:rsidR="00E41500">
        <w:rPr>
          <w:rFonts w:ascii="Minion Pro" w:eastAsia="Times New Roman" w:hAnsi="Minion Pro" w:cs="Calibri"/>
          <w:color w:val="212121"/>
          <w:sz w:val="24"/>
          <w:szCs w:val="24"/>
          <w:bdr w:val="none" w:sz="0" w:space="0" w:color="auto" w:frame="1"/>
          <w:lang w:eastAsia="es-CL"/>
        </w:rPr>
        <w:t xml:space="preserve"> </w:t>
      </w:r>
      <w:r w:rsidRPr="003C0339">
        <w:rPr>
          <w:rFonts w:ascii="Minion Pro" w:eastAsia="Times New Roman" w:hAnsi="Minion Pro" w:cs="Calibri"/>
          <w:color w:val="212121"/>
          <w:sz w:val="24"/>
          <w:szCs w:val="24"/>
          <w:bdr w:val="none" w:sz="0" w:space="0" w:color="auto" w:frame="1"/>
          <w:lang w:eastAsia="es-CL"/>
        </w:rPr>
        <w:t>de jurisprudencia,</w:t>
      </w:r>
      <w:r w:rsidRPr="003C0339">
        <w:rPr>
          <w:rFonts w:ascii="Minion Pro" w:eastAsia="Times New Roman" w:hAnsi="Minion Pro" w:cs="Calibri"/>
          <w:color w:val="212121"/>
          <w:spacing w:val="-24"/>
          <w:sz w:val="24"/>
          <w:szCs w:val="24"/>
          <w:bdr w:val="none" w:sz="0" w:space="0" w:color="auto" w:frame="1"/>
          <w:lang w:eastAsia="es-CL"/>
        </w:rPr>
        <w:t> </w:t>
      </w:r>
      <w:r w:rsidRPr="003C0339">
        <w:rPr>
          <w:rFonts w:ascii="Minion Pro" w:eastAsia="Times New Roman" w:hAnsi="Minion Pro" w:cs="Calibri"/>
          <w:color w:val="212121"/>
          <w:sz w:val="24"/>
          <w:szCs w:val="24"/>
          <w:bdr w:val="none" w:sz="0" w:space="0" w:color="auto" w:frame="1"/>
          <w:lang w:eastAsia="es-CL"/>
        </w:rPr>
        <w:t>bajo</w:t>
      </w:r>
      <w:r w:rsidRPr="003C0339">
        <w:rPr>
          <w:rFonts w:ascii="Minion Pro" w:eastAsia="Times New Roman" w:hAnsi="Minion Pro" w:cs="Calibri"/>
          <w:color w:val="212121"/>
          <w:spacing w:val="-13"/>
          <w:sz w:val="24"/>
          <w:szCs w:val="24"/>
          <w:bdr w:val="none" w:sz="0" w:space="0" w:color="auto" w:frame="1"/>
          <w:lang w:eastAsia="es-CL"/>
        </w:rPr>
        <w:t> </w:t>
      </w:r>
      <w:r w:rsidRPr="003C0339">
        <w:rPr>
          <w:rFonts w:ascii="Minion Pro" w:eastAsia="Times New Roman" w:hAnsi="Minion Pro" w:cs="Calibri"/>
          <w:color w:val="212121"/>
          <w:sz w:val="24"/>
          <w:szCs w:val="24"/>
          <w:bdr w:val="none" w:sz="0" w:space="0" w:color="auto" w:frame="1"/>
          <w:lang w:eastAsia="es-CL"/>
        </w:rPr>
        <w:t>el</w:t>
      </w:r>
      <w:r w:rsidRPr="003C0339">
        <w:rPr>
          <w:rFonts w:ascii="Minion Pro" w:eastAsia="Times New Roman" w:hAnsi="Minion Pro" w:cs="Calibri"/>
          <w:color w:val="212121"/>
          <w:spacing w:val="-21"/>
          <w:sz w:val="24"/>
          <w:szCs w:val="24"/>
          <w:bdr w:val="none" w:sz="0" w:space="0" w:color="auto" w:frame="1"/>
          <w:lang w:eastAsia="es-CL"/>
        </w:rPr>
        <w:t> </w:t>
      </w:r>
      <w:r w:rsidRPr="003C0339">
        <w:rPr>
          <w:rFonts w:ascii="Minion Pro" w:eastAsia="Times New Roman" w:hAnsi="Minion Pro" w:cs="Calibri"/>
          <w:color w:val="212121"/>
          <w:sz w:val="24"/>
          <w:szCs w:val="24"/>
          <w:bdr w:val="none" w:sz="0" w:space="0" w:color="auto" w:frame="1"/>
          <w:lang w:eastAsia="es-CL"/>
        </w:rPr>
        <w:t>Rol N°</w:t>
      </w:r>
      <w:r w:rsidRPr="003C0339">
        <w:rPr>
          <w:rFonts w:ascii="Minion Pro" w:eastAsia="Times New Roman" w:hAnsi="Minion Pro" w:cs="Calibri"/>
          <w:color w:val="212121"/>
          <w:spacing w:val="-30"/>
          <w:sz w:val="24"/>
          <w:szCs w:val="24"/>
          <w:bdr w:val="none" w:sz="0" w:space="0" w:color="auto" w:frame="1"/>
          <w:lang w:eastAsia="es-CL"/>
        </w:rPr>
        <w:t> </w:t>
      </w:r>
      <w:r w:rsidRPr="003C0339">
        <w:rPr>
          <w:rFonts w:ascii="Minion Pro" w:eastAsia="Times New Roman" w:hAnsi="Minion Pro" w:cs="Calibri"/>
          <w:color w:val="212121"/>
          <w:sz w:val="24"/>
          <w:szCs w:val="24"/>
          <w:bdr w:val="none" w:sz="0" w:space="0" w:color="auto" w:frame="1"/>
          <w:lang w:eastAsia="es-CL"/>
        </w:rPr>
        <w:t>37-905-2017, el Tribunal Constitucional dictó sentencia Rol 3853-17 acogiendo el señalado recurso indicando que existe una contradicción entre la aplicación de las normas aludidas a los empleados públicos y el principio de juridicidad que rige el actuar de los órganos del Estado, establecido en el artículo 6° de la Constitución Política de la República, el que indica puntualmente que éstos – los órganos del estado – deben someter su actuar a la Constitución y a las normas dictadas conforme a ella.</w:t>
      </w:r>
    </w:p>
    <w:p w:rsidR="003C0339" w:rsidRPr="003C0339" w:rsidRDefault="003C0339" w:rsidP="00584144">
      <w:pPr>
        <w:pStyle w:val="Prrafodelista"/>
        <w:rPr>
          <w:rFonts w:ascii="Minion Pro" w:eastAsia="Times New Roman" w:hAnsi="Minion Pro" w:cs="Segoe UI"/>
          <w:color w:val="212121"/>
          <w:sz w:val="24"/>
          <w:szCs w:val="24"/>
          <w:lang w:eastAsia="es-CL"/>
        </w:rPr>
      </w:pPr>
    </w:p>
    <w:p w:rsidR="003C0339" w:rsidRDefault="003C0339" w:rsidP="00584144">
      <w:pPr>
        <w:pStyle w:val="Prrafodelista"/>
        <w:numPr>
          <w:ilvl w:val="0"/>
          <w:numId w:val="3"/>
        </w:numPr>
        <w:shd w:val="clear" w:color="auto" w:fill="FFFFFF"/>
        <w:spacing w:beforeAutospacing="1" w:afterAutospacing="1"/>
        <w:jc w:val="both"/>
        <w:rPr>
          <w:rFonts w:ascii="Minion Pro" w:eastAsia="Times New Roman" w:hAnsi="Minion Pro" w:cs="Segoe UI"/>
          <w:color w:val="212121"/>
          <w:sz w:val="24"/>
          <w:szCs w:val="24"/>
          <w:lang w:eastAsia="es-CL"/>
        </w:rPr>
      </w:pPr>
      <w:r w:rsidRPr="003C0339">
        <w:rPr>
          <w:rFonts w:ascii="Minion Pro" w:eastAsia="Times New Roman" w:hAnsi="Minion Pro" w:cs="Calibri"/>
          <w:color w:val="212121"/>
          <w:sz w:val="24"/>
          <w:szCs w:val="24"/>
          <w:bdr w:val="none" w:sz="0" w:space="0" w:color="auto" w:frame="1"/>
          <w:lang w:eastAsia="es-CL"/>
        </w:rPr>
        <w:t> </w:t>
      </w:r>
      <w:r w:rsidRPr="003C0339">
        <w:rPr>
          <w:rFonts w:ascii="Minion Pro" w:eastAsia="Times New Roman" w:hAnsi="Minion Pro" w:cs="Segoe UI"/>
          <w:color w:val="212121"/>
          <w:sz w:val="24"/>
          <w:szCs w:val="24"/>
          <w:lang w:eastAsia="es-CL"/>
        </w:rPr>
        <w:t>El artículo 7° de </w:t>
      </w:r>
      <w:r w:rsidRPr="003C0339">
        <w:rPr>
          <w:rFonts w:ascii="Minion Pro" w:eastAsia="Times New Roman" w:hAnsi="Minion Pro" w:cs="Segoe UI"/>
          <w:color w:val="212121"/>
          <w:sz w:val="24"/>
          <w:szCs w:val="24"/>
          <w:bdr w:val="none" w:sz="0" w:space="0" w:color="auto" w:frame="1"/>
          <w:lang w:eastAsia="es-CL"/>
        </w:rPr>
        <w:t>la CPR</w:t>
      </w:r>
      <w:r w:rsidRPr="003C0339">
        <w:rPr>
          <w:rFonts w:ascii="Minion Pro" w:eastAsia="Times New Roman" w:hAnsi="Minion Pro" w:cs="Segoe UI"/>
          <w:color w:val="212121"/>
          <w:sz w:val="24"/>
          <w:szCs w:val="24"/>
          <w:lang w:eastAsia="es-CL"/>
        </w:rPr>
        <w:t xml:space="preserve">, - señala la sentencia – dispone que los órganos del Estado, incluidos el Poder Judicial actúan </w:t>
      </w:r>
      <w:r w:rsidR="00E41500" w:rsidRPr="003C0339">
        <w:rPr>
          <w:rFonts w:ascii="Minion Pro" w:eastAsia="Times New Roman" w:hAnsi="Minion Pro" w:cs="Segoe UI"/>
          <w:color w:val="212121"/>
          <w:sz w:val="24"/>
          <w:szCs w:val="24"/>
          <w:lang w:eastAsia="es-CL"/>
        </w:rPr>
        <w:t>válidamente</w:t>
      </w:r>
      <w:r w:rsidRPr="003C0339">
        <w:rPr>
          <w:rFonts w:ascii="Minion Pro" w:eastAsia="Times New Roman" w:hAnsi="Minion Pro" w:cs="Segoe UI"/>
          <w:color w:val="212121"/>
          <w:sz w:val="24"/>
          <w:szCs w:val="24"/>
          <w:lang w:eastAsia="es-CL"/>
        </w:rPr>
        <w:t xml:space="preserve"> solo cuando obran dentro de su competencia y en la forma que prescriba la ley, y en el caso en particular no existe una norma específica que señale que los Tribunales Laborales bajo el procedimiento </w:t>
      </w:r>
      <w:r w:rsidRPr="003C0339">
        <w:rPr>
          <w:rFonts w:ascii="Minion Pro" w:eastAsia="Times New Roman" w:hAnsi="Minion Pro" w:cs="Segoe UI"/>
          <w:color w:val="212121"/>
          <w:sz w:val="24"/>
          <w:szCs w:val="24"/>
          <w:lang w:eastAsia="es-CL"/>
        </w:rPr>
        <w:lastRenderedPageBreak/>
        <w:t>de tutela laboral pueden conocer de la vulneración de derechos fundamentales de los empleados públicos, aún cuando se entiende que el Código del Trabajo y sus disposiciones se aplican de forma supletoria al Estatuto Administrativo, que es la norma que rige a los empleados públicos, puesto que ello desvirtuaría el régimen constitucional y legal que les es propio, amén d</w:t>
      </w:r>
      <w:r w:rsidR="00E41500">
        <w:rPr>
          <w:rFonts w:ascii="Minion Pro" w:eastAsia="Times New Roman" w:hAnsi="Minion Pro" w:cs="Segoe UI"/>
          <w:color w:val="212121"/>
          <w:sz w:val="24"/>
          <w:szCs w:val="24"/>
          <w:lang w:eastAsia="es-CL"/>
        </w:rPr>
        <w:t>e abrir la intervención de los Juzgados de Letras del T</w:t>
      </w:r>
      <w:r w:rsidRPr="003C0339">
        <w:rPr>
          <w:rFonts w:ascii="Minion Pro" w:eastAsia="Times New Roman" w:hAnsi="Minion Pro" w:cs="Segoe UI"/>
          <w:color w:val="212121"/>
          <w:sz w:val="24"/>
          <w:szCs w:val="24"/>
          <w:lang w:eastAsia="es-CL"/>
        </w:rPr>
        <w:t>rabajo respecto de una materia en que no han recibido expresa competencia legal.</w:t>
      </w:r>
    </w:p>
    <w:p w:rsidR="00584144" w:rsidRPr="00584144" w:rsidRDefault="00584144" w:rsidP="00584144">
      <w:pPr>
        <w:pStyle w:val="Prrafodelista"/>
        <w:rPr>
          <w:rFonts w:ascii="Minion Pro" w:eastAsia="Times New Roman" w:hAnsi="Minion Pro" w:cs="Segoe UI"/>
          <w:color w:val="212121"/>
          <w:sz w:val="24"/>
          <w:szCs w:val="24"/>
          <w:lang w:eastAsia="es-CL"/>
        </w:rPr>
      </w:pPr>
    </w:p>
    <w:p w:rsidR="00584144" w:rsidRDefault="003C0339" w:rsidP="00584144">
      <w:pPr>
        <w:pStyle w:val="Prrafodelista"/>
        <w:numPr>
          <w:ilvl w:val="0"/>
          <w:numId w:val="3"/>
        </w:numPr>
        <w:shd w:val="clear" w:color="auto" w:fill="FFFFFF"/>
        <w:spacing w:beforeAutospacing="1" w:afterAutospacing="1"/>
        <w:jc w:val="both"/>
        <w:rPr>
          <w:rFonts w:ascii="Minion Pro" w:eastAsia="Times New Roman" w:hAnsi="Minion Pro" w:cs="Segoe UI"/>
          <w:color w:val="212121"/>
          <w:sz w:val="24"/>
          <w:szCs w:val="24"/>
          <w:lang w:eastAsia="es-CL"/>
        </w:rPr>
      </w:pPr>
      <w:r w:rsidRPr="00584144">
        <w:rPr>
          <w:rFonts w:ascii="Minion Pro" w:eastAsia="Times New Roman" w:hAnsi="Minion Pro" w:cs="Calibri"/>
          <w:color w:val="212121"/>
          <w:sz w:val="24"/>
          <w:szCs w:val="24"/>
          <w:bdr w:val="none" w:sz="0" w:space="0" w:color="auto" w:frame="1"/>
          <w:lang w:eastAsia="es-CL"/>
        </w:rPr>
        <w:t> La resolución</w:t>
      </w:r>
      <w:r w:rsidR="00584144">
        <w:rPr>
          <w:rFonts w:ascii="Minion Pro" w:eastAsia="Times New Roman" w:hAnsi="Minion Pro" w:cs="Calibri"/>
          <w:color w:val="212121"/>
          <w:sz w:val="24"/>
          <w:szCs w:val="24"/>
          <w:bdr w:val="none" w:sz="0" w:space="0" w:color="auto" w:frame="1"/>
          <w:lang w:eastAsia="es-CL"/>
        </w:rPr>
        <w:t xml:space="preserve"> del Tribunal Constitucional</w:t>
      </w:r>
      <w:r w:rsidRPr="00584144">
        <w:rPr>
          <w:rFonts w:ascii="Minion Pro" w:eastAsia="Times New Roman" w:hAnsi="Minion Pro" w:cs="Calibri"/>
          <w:color w:val="212121"/>
          <w:sz w:val="24"/>
          <w:szCs w:val="24"/>
          <w:bdr w:val="none" w:sz="0" w:space="0" w:color="auto" w:frame="1"/>
          <w:lang w:eastAsia="es-CL"/>
        </w:rPr>
        <w:t xml:space="preserve"> fue adoptada con el voto disidente de la Ministra </w:t>
      </w:r>
      <w:r w:rsidRPr="00584144">
        <w:rPr>
          <w:rFonts w:ascii="Minion Pro" w:eastAsia="Times New Roman" w:hAnsi="Minion Pro" w:cs="Segoe UI"/>
          <w:color w:val="212121"/>
          <w:sz w:val="24"/>
          <w:szCs w:val="24"/>
          <w:lang w:eastAsia="es-CL"/>
        </w:rPr>
        <w:t>Marisol Peña Torres y l</w:t>
      </w:r>
      <w:r w:rsidRPr="00584144">
        <w:rPr>
          <w:rFonts w:ascii="Minion Pro" w:eastAsia="Times New Roman" w:hAnsi="Minion Pro" w:cs="Calibri"/>
          <w:color w:val="212121"/>
          <w:sz w:val="24"/>
          <w:szCs w:val="24"/>
          <w:bdr w:val="none" w:sz="0" w:space="0" w:color="auto" w:frame="1"/>
          <w:lang w:eastAsia="es-CL"/>
        </w:rPr>
        <w:t xml:space="preserve">os Ministros </w:t>
      </w:r>
      <w:r w:rsidRPr="00584144">
        <w:rPr>
          <w:rFonts w:ascii="Minion Pro" w:eastAsia="Times New Roman" w:hAnsi="Minion Pro" w:cs="Segoe UI"/>
          <w:color w:val="212121"/>
          <w:sz w:val="24"/>
          <w:szCs w:val="24"/>
          <w:lang w:eastAsia="es-CL"/>
        </w:rPr>
        <w:t xml:space="preserve">señores Gonzalo García Pino, Domingo Hernández </w:t>
      </w:r>
      <w:proofErr w:type="spellStart"/>
      <w:r w:rsidRPr="00584144">
        <w:rPr>
          <w:rFonts w:ascii="Minion Pro" w:eastAsia="Times New Roman" w:hAnsi="Minion Pro" w:cs="Segoe UI"/>
          <w:color w:val="212121"/>
          <w:sz w:val="24"/>
          <w:szCs w:val="24"/>
          <w:lang w:eastAsia="es-CL"/>
        </w:rPr>
        <w:t>Emparanza</w:t>
      </w:r>
      <w:proofErr w:type="spellEnd"/>
      <w:r w:rsidRPr="00584144">
        <w:rPr>
          <w:rFonts w:ascii="Minion Pro" w:eastAsia="Times New Roman" w:hAnsi="Minion Pro" w:cs="Segoe UI"/>
          <w:color w:val="212121"/>
          <w:sz w:val="24"/>
          <w:szCs w:val="24"/>
          <w:lang w:eastAsia="es-CL"/>
        </w:rPr>
        <w:t xml:space="preserve"> y Nelson Pozo Silva, quienes estuvieron por rechazar la acción deducida </w:t>
      </w:r>
      <w:r w:rsidR="00E41500">
        <w:rPr>
          <w:rFonts w:ascii="Minion Pro" w:eastAsia="Times New Roman" w:hAnsi="Minion Pro" w:cs="Segoe UI"/>
          <w:color w:val="212121"/>
          <w:sz w:val="24"/>
          <w:szCs w:val="24"/>
          <w:lang w:eastAsia="es-CL"/>
        </w:rPr>
        <w:t>principalmente</w:t>
      </w:r>
      <w:r w:rsidRPr="00584144">
        <w:rPr>
          <w:rFonts w:ascii="Minion Pro" w:eastAsia="Times New Roman" w:hAnsi="Minion Pro" w:cs="Segoe UI"/>
          <w:color w:val="212121"/>
          <w:sz w:val="24"/>
          <w:szCs w:val="24"/>
          <w:lang w:eastAsia="es-CL"/>
        </w:rPr>
        <w:t xml:space="preserve"> porque uno de los principios fundamentales del derecho del trabajo es la protección, y una de sus manifestaciones concretas es el principio </w:t>
      </w:r>
      <w:r w:rsidRPr="00E41500">
        <w:rPr>
          <w:rFonts w:ascii="Minion Pro" w:eastAsia="Times New Roman" w:hAnsi="Minion Pro" w:cs="Segoe UI"/>
          <w:b/>
          <w:color w:val="212121"/>
          <w:sz w:val="24"/>
          <w:szCs w:val="24"/>
          <w:u w:val="single"/>
          <w:lang w:eastAsia="es-CL"/>
        </w:rPr>
        <w:t xml:space="preserve">“pro operario”, </w:t>
      </w:r>
      <w:r w:rsidRPr="00584144">
        <w:rPr>
          <w:rFonts w:ascii="Minion Pro" w:eastAsia="Times New Roman" w:hAnsi="Minion Pro" w:cs="Segoe UI"/>
          <w:color w:val="212121"/>
          <w:sz w:val="24"/>
          <w:szCs w:val="24"/>
          <w:lang w:eastAsia="es-CL"/>
        </w:rPr>
        <w:t xml:space="preserve">que en el ámbito judicial está referido a la facultad de los jueces de interpretar la norma según el criterio pro operario, esto es, al existir varias interpretaciones posibles se debe seguir la más favorable al trabajador conocido también como el </w:t>
      </w:r>
      <w:r w:rsidR="00E41500">
        <w:rPr>
          <w:rFonts w:ascii="Minion Pro" w:eastAsia="Times New Roman" w:hAnsi="Minion Pro" w:cs="Segoe UI"/>
          <w:color w:val="212121"/>
          <w:sz w:val="24"/>
          <w:szCs w:val="24"/>
          <w:lang w:eastAsia="es-CL"/>
        </w:rPr>
        <w:t>“</w:t>
      </w:r>
      <w:r w:rsidRPr="00E41500">
        <w:rPr>
          <w:rFonts w:ascii="Minion Pro" w:eastAsia="Times New Roman" w:hAnsi="Minion Pro" w:cs="Segoe UI"/>
          <w:b/>
          <w:color w:val="212121"/>
          <w:sz w:val="24"/>
          <w:szCs w:val="24"/>
          <w:lang w:eastAsia="es-CL"/>
        </w:rPr>
        <w:t>in dubio pro operario</w:t>
      </w:r>
      <w:r w:rsidRPr="00E41500">
        <w:rPr>
          <w:rStyle w:val="Refdenotaalpie"/>
          <w:rFonts w:ascii="Minion Pro" w:eastAsia="Times New Roman" w:hAnsi="Minion Pro" w:cs="Segoe UI"/>
          <w:b/>
          <w:color w:val="212121"/>
          <w:sz w:val="24"/>
          <w:szCs w:val="24"/>
          <w:lang w:eastAsia="es-CL"/>
        </w:rPr>
        <w:footnoteReference w:id="1"/>
      </w:r>
      <w:r w:rsidRPr="00E41500">
        <w:rPr>
          <w:rFonts w:ascii="Minion Pro" w:eastAsia="Times New Roman" w:hAnsi="Minion Pro" w:cs="Segoe UI"/>
          <w:b/>
          <w:color w:val="212121"/>
          <w:sz w:val="24"/>
          <w:szCs w:val="24"/>
          <w:lang w:eastAsia="es-CL"/>
        </w:rPr>
        <w:t xml:space="preserve">” </w:t>
      </w:r>
      <w:r w:rsidRPr="00584144">
        <w:rPr>
          <w:rFonts w:ascii="Minion Pro" w:eastAsia="Times New Roman" w:hAnsi="Minion Pro" w:cs="Segoe UI"/>
          <w:color w:val="212121"/>
          <w:sz w:val="24"/>
          <w:szCs w:val="24"/>
          <w:lang w:eastAsia="es-CL"/>
        </w:rPr>
        <w:t>y que el Tribunal Constitucional ha constatado y aprobado la vigencia de múltiples acciones procesales de carácter tutelar, establecidas expresamente por </w:t>
      </w:r>
      <w:r w:rsidRPr="00584144">
        <w:rPr>
          <w:rFonts w:ascii="Minion Pro" w:eastAsia="Times New Roman" w:hAnsi="Minion Pro" w:cs="Segoe UI"/>
          <w:color w:val="212121"/>
          <w:sz w:val="24"/>
          <w:szCs w:val="24"/>
          <w:bdr w:val="none" w:sz="0" w:space="0" w:color="auto" w:frame="1"/>
          <w:lang w:eastAsia="es-CL"/>
        </w:rPr>
        <w:t>la Constitución</w:t>
      </w:r>
      <w:r w:rsidRPr="00584144">
        <w:rPr>
          <w:rFonts w:ascii="Minion Pro" w:eastAsia="Times New Roman" w:hAnsi="Minion Pro" w:cs="Segoe UI"/>
          <w:color w:val="212121"/>
          <w:sz w:val="24"/>
          <w:szCs w:val="24"/>
          <w:lang w:eastAsia="es-CL"/>
        </w:rPr>
        <w:t> y las leyes, incluso aptas para ser ejercidas por empleados públicos en cuanto titulares de derechos fundamentales. En cambio, no ha existido pronunciamiento en estadio de control preventivo de constitucionalidad, respecto de ninguna ley que le haya conferido competencia a los tribunales del trabajo para conocer de acciones de tutela laboral promovida por funcionario público, ya que dicha vía simplemente jurisprudencial, se refrendó a partir de sentencias de unificación de jurisprudencia a contar del año 2014, dándose una interpretación uniforme por </w:t>
      </w:r>
      <w:r w:rsidRPr="00584144">
        <w:rPr>
          <w:rFonts w:ascii="Minion Pro" w:eastAsia="Times New Roman" w:hAnsi="Minion Pro" w:cs="Segoe UI"/>
          <w:color w:val="212121"/>
          <w:sz w:val="24"/>
          <w:szCs w:val="24"/>
          <w:bdr w:val="none" w:sz="0" w:space="0" w:color="auto" w:frame="1"/>
          <w:lang w:eastAsia="es-CL"/>
        </w:rPr>
        <w:t>la Cuarta Sala</w:t>
      </w:r>
      <w:r w:rsidRPr="00584144">
        <w:rPr>
          <w:rFonts w:ascii="Minion Pro" w:eastAsia="Times New Roman" w:hAnsi="Minion Pro" w:cs="Segoe UI"/>
          <w:color w:val="212121"/>
          <w:sz w:val="24"/>
          <w:szCs w:val="24"/>
          <w:lang w:eastAsia="es-CL"/>
        </w:rPr>
        <w:t> del Tribunal Supremo, de forma tal que el órgano constitucional no puede resolver acerca de una hipotética aplicación inconstitucional de las normas cuestionadas, por tratarse de un tema que escapa a su competencia.</w:t>
      </w:r>
    </w:p>
    <w:p w:rsidR="00584144" w:rsidRDefault="00584144" w:rsidP="00584144">
      <w:pPr>
        <w:pStyle w:val="Prrafodelista"/>
        <w:shd w:val="clear" w:color="auto" w:fill="FFFFFF"/>
        <w:spacing w:beforeAutospacing="1" w:afterAutospacing="1"/>
        <w:jc w:val="both"/>
        <w:rPr>
          <w:rFonts w:ascii="Minion Pro" w:eastAsia="Times New Roman" w:hAnsi="Minion Pro" w:cs="Segoe UI"/>
          <w:color w:val="212121"/>
          <w:sz w:val="24"/>
          <w:szCs w:val="24"/>
          <w:lang w:eastAsia="es-CL"/>
        </w:rPr>
      </w:pPr>
    </w:p>
    <w:p w:rsidR="003C0339" w:rsidRDefault="003C0339" w:rsidP="00584144">
      <w:pPr>
        <w:pStyle w:val="Prrafodelista"/>
        <w:numPr>
          <w:ilvl w:val="0"/>
          <w:numId w:val="3"/>
        </w:numPr>
        <w:shd w:val="clear" w:color="auto" w:fill="FFFFFF"/>
        <w:spacing w:beforeAutospacing="1" w:afterAutospacing="1"/>
        <w:jc w:val="both"/>
        <w:rPr>
          <w:rFonts w:ascii="Minion Pro" w:eastAsia="Times New Roman" w:hAnsi="Minion Pro" w:cs="Segoe UI"/>
          <w:color w:val="212121"/>
          <w:sz w:val="24"/>
          <w:szCs w:val="24"/>
          <w:lang w:eastAsia="es-CL"/>
        </w:rPr>
      </w:pPr>
      <w:r w:rsidRPr="00584144">
        <w:rPr>
          <w:rFonts w:ascii="Minion Pro" w:eastAsia="Times New Roman" w:hAnsi="Minion Pro" w:cs="Segoe UI"/>
          <w:color w:val="212121"/>
          <w:sz w:val="24"/>
          <w:szCs w:val="24"/>
          <w:lang w:eastAsia="es-CL"/>
        </w:rPr>
        <w:t>Ahora, aun cuando en nuestro país rige el principio de efecto relativo de las sentencias, la resolución del Tr</w:t>
      </w:r>
      <w:r w:rsidR="00F71228">
        <w:rPr>
          <w:rFonts w:ascii="Minion Pro" w:eastAsia="Times New Roman" w:hAnsi="Minion Pro" w:cs="Segoe UI"/>
          <w:color w:val="212121"/>
          <w:sz w:val="24"/>
          <w:szCs w:val="24"/>
          <w:lang w:eastAsia="es-CL"/>
        </w:rPr>
        <w:t>ibunal Constitucional sienta un</w:t>
      </w:r>
      <w:r w:rsidRPr="00584144">
        <w:rPr>
          <w:rFonts w:ascii="Minion Pro" w:eastAsia="Times New Roman" w:hAnsi="Minion Pro" w:cs="Segoe UI"/>
          <w:color w:val="212121"/>
          <w:sz w:val="24"/>
          <w:szCs w:val="24"/>
          <w:lang w:eastAsia="es-CL"/>
        </w:rPr>
        <w:t xml:space="preserve"> precedente negativo que desconoce la tutela laboral en sí, independiente del régimen laboral que le sea aplicable al trabajador en cuestión, desconociendo además y negando esta protección a personas que se desempeñan en órganos públicos al servicio y bienestar de la ciudadanía.</w:t>
      </w:r>
    </w:p>
    <w:p w:rsidR="00584144" w:rsidRPr="00584144" w:rsidRDefault="00584144" w:rsidP="00584144">
      <w:pPr>
        <w:pStyle w:val="Prrafodelista"/>
        <w:rPr>
          <w:rFonts w:ascii="Minion Pro" w:eastAsia="Times New Roman" w:hAnsi="Minion Pro" w:cs="Segoe UI"/>
          <w:color w:val="212121"/>
          <w:sz w:val="24"/>
          <w:szCs w:val="24"/>
          <w:lang w:eastAsia="es-CL"/>
        </w:rPr>
      </w:pPr>
    </w:p>
    <w:p w:rsidR="00584144" w:rsidRPr="00AB3031" w:rsidRDefault="003C0339" w:rsidP="00584144">
      <w:pPr>
        <w:pStyle w:val="Prrafodelista"/>
        <w:numPr>
          <w:ilvl w:val="0"/>
          <w:numId w:val="3"/>
        </w:numPr>
        <w:shd w:val="clear" w:color="auto" w:fill="FFFFFF"/>
        <w:spacing w:beforeAutospacing="1" w:afterAutospacing="1"/>
        <w:jc w:val="both"/>
        <w:rPr>
          <w:rFonts w:ascii="Minion Pro" w:hAnsi="Minion Pro" w:cstheme="majorHAnsi"/>
          <w:sz w:val="24"/>
          <w:szCs w:val="24"/>
        </w:rPr>
      </w:pPr>
      <w:r w:rsidRPr="00584144">
        <w:rPr>
          <w:rFonts w:ascii="Minion Pro" w:hAnsi="Minion Pro"/>
          <w:sz w:val="24"/>
          <w:szCs w:val="24"/>
        </w:rPr>
        <w:t xml:space="preserve">Sobre la cantidad de personas que ejercen funciones de empleados públicos, en Chile existen según el informe de DIPRES (2017) </w:t>
      </w:r>
      <w:r w:rsidRPr="00584144">
        <w:rPr>
          <w:rFonts w:ascii="Minion Pro" w:hAnsi="Minion Pro"/>
          <w:color w:val="000000"/>
          <w:sz w:val="24"/>
          <w:szCs w:val="24"/>
          <w:shd w:val="clear" w:color="auto" w:fill="FFFFFF"/>
        </w:rPr>
        <w:t xml:space="preserve">llamado “Principales tendencias del empleo en el Gobierno Central”, en el periodo 2007 – 2016, el </w:t>
      </w:r>
      <w:r w:rsidRPr="00584144">
        <w:rPr>
          <w:rFonts w:ascii="Minion Pro" w:hAnsi="Minion Pro"/>
          <w:sz w:val="24"/>
          <w:szCs w:val="24"/>
        </w:rPr>
        <w:t xml:space="preserve">personal civil que desempeña funciones en el Gobierno Central (incluyendo a personal en dotación y a honorarios), ha pasado de </w:t>
      </w:r>
      <w:smartTag w:uri="urn:schemas-microsoft-com:office:smarttags" w:element="metricconverter">
        <w:smartTagPr>
          <w:attr w:name="ProductID" w:val="202.896 a"/>
        </w:smartTagPr>
        <w:r w:rsidRPr="00584144">
          <w:rPr>
            <w:rFonts w:ascii="Minion Pro" w:hAnsi="Minion Pro"/>
            <w:sz w:val="24"/>
            <w:szCs w:val="24"/>
          </w:rPr>
          <w:t>202.896 a</w:t>
        </w:r>
      </w:smartTag>
      <w:r w:rsidRPr="00584144">
        <w:rPr>
          <w:rFonts w:ascii="Minion Pro" w:hAnsi="Minion Pro"/>
          <w:sz w:val="24"/>
          <w:szCs w:val="24"/>
        </w:rPr>
        <w:t xml:space="preserve"> 296.080, lo que implica un crecimiento de 45,9% en el período, con una tasa promedio anual de 4,3%.</w:t>
      </w:r>
      <w:r w:rsidRPr="003C0339">
        <w:rPr>
          <w:rStyle w:val="Refdenotaalpie"/>
          <w:rFonts w:ascii="Minion Pro" w:hAnsi="Minion Pro"/>
          <w:sz w:val="24"/>
          <w:szCs w:val="24"/>
        </w:rPr>
        <w:footnoteReference w:id="2"/>
      </w:r>
    </w:p>
    <w:p w:rsidR="00AB3031" w:rsidRPr="00AB3031" w:rsidRDefault="00AB3031" w:rsidP="00AB3031">
      <w:pPr>
        <w:pStyle w:val="Prrafodelista"/>
        <w:rPr>
          <w:rFonts w:ascii="Minion Pro" w:hAnsi="Minion Pro" w:cstheme="majorHAnsi"/>
          <w:sz w:val="24"/>
          <w:szCs w:val="24"/>
        </w:rPr>
      </w:pPr>
    </w:p>
    <w:p w:rsidR="00AB3031" w:rsidRPr="00584144" w:rsidRDefault="00AB3031" w:rsidP="00584144">
      <w:pPr>
        <w:pStyle w:val="Prrafodelista"/>
        <w:numPr>
          <w:ilvl w:val="0"/>
          <w:numId w:val="3"/>
        </w:numPr>
        <w:shd w:val="clear" w:color="auto" w:fill="FFFFFF"/>
        <w:spacing w:beforeAutospacing="1" w:afterAutospacing="1"/>
        <w:jc w:val="both"/>
        <w:rPr>
          <w:rFonts w:ascii="Minion Pro" w:hAnsi="Minion Pro" w:cstheme="majorHAnsi"/>
          <w:sz w:val="24"/>
          <w:szCs w:val="24"/>
        </w:rPr>
      </w:pPr>
      <w:r>
        <w:rPr>
          <w:rFonts w:ascii="Minion Pro" w:hAnsi="Minion Pro" w:cstheme="majorHAnsi"/>
          <w:sz w:val="24"/>
          <w:szCs w:val="24"/>
        </w:rPr>
        <w:t xml:space="preserve"> La relación entre el funcionario público y la administración es  de carácter laboral. Si bien estos se rigen por un estatuto distinto, privarlos de un procedimiento cuya finalidad es establecer si ha existido o no alguna vulneración de derechos fundamentales en materia laboral  es una equivocación, toda vez que  el hecho de ser el empleador un órgano público no implica impedimento para aplicar las normas de tutela. </w:t>
      </w:r>
    </w:p>
    <w:p w:rsidR="00584144" w:rsidRPr="00584144" w:rsidRDefault="00584144" w:rsidP="00584144">
      <w:pPr>
        <w:pStyle w:val="Prrafodelista"/>
        <w:rPr>
          <w:rFonts w:ascii="Minion Pro" w:hAnsi="Minion Pro" w:cstheme="majorHAnsi"/>
          <w:sz w:val="24"/>
          <w:szCs w:val="24"/>
        </w:rPr>
      </w:pPr>
    </w:p>
    <w:p w:rsidR="00400BAB" w:rsidRPr="00584144" w:rsidRDefault="00412232" w:rsidP="00584144">
      <w:pPr>
        <w:pStyle w:val="Prrafodelista"/>
        <w:numPr>
          <w:ilvl w:val="0"/>
          <w:numId w:val="3"/>
        </w:numPr>
        <w:shd w:val="clear" w:color="auto" w:fill="FFFFFF"/>
        <w:spacing w:beforeAutospacing="1" w:afterAutospacing="1"/>
        <w:jc w:val="both"/>
        <w:rPr>
          <w:rFonts w:ascii="Minion Pro" w:hAnsi="Minion Pro" w:cstheme="majorHAnsi"/>
          <w:sz w:val="24"/>
          <w:szCs w:val="24"/>
        </w:rPr>
      </w:pPr>
      <w:r w:rsidRPr="00584144">
        <w:rPr>
          <w:rFonts w:ascii="Minion Pro" w:hAnsi="Minion Pro" w:cstheme="majorHAnsi"/>
          <w:sz w:val="24"/>
          <w:szCs w:val="24"/>
        </w:rPr>
        <w:t>Por tanto, y en mérito de lo expuesto los diputados que suscriben, vienen en someter a vuestra consideración el siguiente proyecto de ley.</w:t>
      </w:r>
    </w:p>
    <w:p w:rsidR="007A3184" w:rsidRDefault="007A3184">
      <w:pPr>
        <w:rPr>
          <w:rFonts w:ascii="Minion Pro" w:hAnsi="Minion Pro" w:cstheme="majorHAnsi"/>
          <w:sz w:val="24"/>
          <w:szCs w:val="24"/>
        </w:rPr>
      </w:pPr>
      <w:r>
        <w:rPr>
          <w:rFonts w:ascii="Minion Pro" w:hAnsi="Minion Pro" w:cstheme="majorHAnsi"/>
          <w:sz w:val="24"/>
          <w:szCs w:val="24"/>
        </w:rPr>
        <w:br w:type="page"/>
      </w:r>
    </w:p>
    <w:p w:rsidR="00584144" w:rsidRDefault="00584144" w:rsidP="00584144">
      <w:pPr>
        <w:spacing w:line="276" w:lineRule="auto"/>
        <w:jc w:val="both"/>
        <w:rPr>
          <w:rFonts w:ascii="Minion Pro" w:hAnsi="Minion Pro" w:cstheme="majorHAnsi"/>
          <w:sz w:val="24"/>
          <w:szCs w:val="24"/>
        </w:rPr>
      </w:pPr>
    </w:p>
    <w:p w:rsidR="00EC5857" w:rsidRDefault="00E34AD2" w:rsidP="00584144">
      <w:pPr>
        <w:spacing w:line="276" w:lineRule="auto"/>
        <w:ind w:right="49" w:firstLine="142"/>
        <w:jc w:val="center"/>
        <w:rPr>
          <w:rFonts w:ascii="Minion Pro" w:hAnsi="Minion Pro" w:cstheme="majorHAnsi"/>
          <w:b/>
          <w:sz w:val="24"/>
          <w:szCs w:val="24"/>
          <w:u w:val="single"/>
        </w:rPr>
      </w:pPr>
      <w:r>
        <w:rPr>
          <w:rFonts w:ascii="Minion Pro" w:hAnsi="Minion Pro" w:cstheme="majorHAnsi"/>
          <w:b/>
          <w:sz w:val="24"/>
          <w:szCs w:val="24"/>
          <w:u w:val="single"/>
        </w:rPr>
        <w:t>P</w:t>
      </w:r>
      <w:r w:rsidR="00A60B16" w:rsidRPr="002127AB">
        <w:rPr>
          <w:rFonts w:ascii="Minion Pro" w:hAnsi="Minion Pro" w:cstheme="majorHAnsi"/>
          <w:b/>
          <w:sz w:val="24"/>
          <w:szCs w:val="24"/>
          <w:u w:val="single"/>
        </w:rPr>
        <w:t>royecto de ley</w:t>
      </w:r>
    </w:p>
    <w:p w:rsidR="001B11D4" w:rsidRPr="00DC5B35" w:rsidRDefault="001B11D4" w:rsidP="00584144">
      <w:pPr>
        <w:spacing w:line="276" w:lineRule="auto"/>
        <w:ind w:right="49" w:firstLine="142"/>
        <w:jc w:val="center"/>
        <w:rPr>
          <w:rFonts w:ascii="Minion Pro" w:hAnsi="Minion Pro" w:cstheme="majorHAnsi"/>
          <w:sz w:val="24"/>
          <w:szCs w:val="24"/>
        </w:rPr>
      </w:pPr>
    </w:p>
    <w:p w:rsidR="00E85CA0" w:rsidRPr="003F3C46" w:rsidRDefault="00997878" w:rsidP="00584144">
      <w:pPr>
        <w:pStyle w:val="Ttulo1"/>
        <w:shd w:val="clear" w:color="auto" w:fill="FFFFFF"/>
        <w:spacing w:before="150" w:beforeAutospacing="0" w:after="150" w:afterAutospacing="0" w:line="276" w:lineRule="auto"/>
        <w:ind w:left="150"/>
        <w:jc w:val="both"/>
        <w:rPr>
          <w:rFonts w:ascii="Minion Pro" w:hAnsi="Minion Pro" w:cstheme="majorHAnsi"/>
          <w:b w:val="0"/>
          <w:color w:val="000000" w:themeColor="text1"/>
          <w:sz w:val="24"/>
          <w:szCs w:val="24"/>
        </w:rPr>
      </w:pPr>
      <w:r w:rsidRPr="003F3C46">
        <w:rPr>
          <w:rFonts w:ascii="Minion Pro" w:hAnsi="Minion Pro" w:cstheme="majorHAnsi"/>
          <w:sz w:val="24"/>
          <w:szCs w:val="24"/>
        </w:rPr>
        <w:t>Artículo</w:t>
      </w:r>
      <w:r w:rsidR="001B11D4" w:rsidRPr="003F3C46">
        <w:rPr>
          <w:rFonts w:ascii="Minion Pro" w:hAnsi="Minion Pro" w:cstheme="majorHAnsi"/>
          <w:sz w:val="24"/>
          <w:szCs w:val="24"/>
        </w:rPr>
        <w:t xml:space="preserve"> </w:t>
      </w:r>
      <w:r w:rsidR="00B3398A" w:rsidRPr="003F3C46">
        <w:rPr>
          <w:rFonts w:ascii="Minion Pro" w:hAnsi="Minion Pro" w:cstheme="majorHAnsi"/>
          <w:sz w:val="24"/>
          <w:szCs w:val="24"/>
        </w:rPr>
        <w:t>Único</w:t>
      </w:r>
      <w:r w:rsidR="001B11D4" w:rsidRPr="003F3C46">
        <w:rPr>
          <w:rFonts w:ascii="Minion Pro" w:hAnsi="Minion Pro" w:cstheme="majorHAnsi"/>
          <w:sz w:val="24"/>
          <w:szCs w:val="24"/>
        </w:rPr>
        <w:t>.-</w:t>
      </w:r>
      <w:r w:rsidR="001B11D4" w:rsidRPr="00DC5B35">
        <w:rPr>
          <w:rFonts w:ascii="Minion Pro" w:hAnsi="Minion Pro" w:cstheme="majorHAnsi"/>
          <w:sz w:val="24"/>
          <w:szCs w:val="24"/>
        </w:rPr>
        <w:t xml:space="preserve"> </w:t>
      </w:r>
      <w:r w:rsidRPr="00DC5B35">
        <w:rPr>
          <w:rFonts w:ascii="Minion Pro" w:hAnsi="Minion Pro" w:cstheme="majorHAnsi"/>
          <w:sz w:val="24"/>
          <w:szCs w:val="24"/>
        </w:rPr>
        <w:t xml:space="preserve">  </w:t>
      </w:r>
      <w:r w:rsidR="00EF0764">
        <w:rPr>
          <w:rFonts w:ascii="Minion Pro" w:hAnsi="Minion Pro" w:cstheme="majorHAnsi"/>
          <w:sz w:val="24"/>
          <w:szCs w:val="24"/>
        </w:rPr>
        <w:t xml:space="preserve"> </w:t>
      </w:r>
      <w:r w:rsidR="00B3398A">
        <w:rPr>
          <w:rFonts w:ascii="Minion Pro" w:hAnsi="Minion Pro" w:cstheme="majorHAnsi"/>
          <w:b w:val="0"/>
          <w:color w:val="000000" w:themeColor="text1"/>
          <w:sz w:val="24"/>
          <w:szCs w:val="24"/>
        </w:rPr>
        <w:t>I</w:t>
      </w:r>
      <w:r w:rsidR="00B3398A" w:rsidRPr="003F3C46">
        <w:rPr>
          <w:rFonts w:ascii="Minion Pro" w:hAnsi="Minion Pro" w:cstheme="majorHAnsi"/>
          <w:b w:val="0"/>
          <w:color w:val="000000" w:themeColor="text1"/>
          <w:sz w:val="24"/>
          <w:szCs w:val="24"/>
        </w:rPr>
        <w:t>ncorpórese</w:t>
      </w:r>
      <w:r w:rsidR="003F3C46" w:rsidRPr="003F3C46">
        <w:rPr>
          <w:rFonts w:ascii="Minion Pro" w:hAnsi="Minion Pro" w:cstheme="majorHAnsi"/>
          <w:b w:val="0"/>
          <w:color w:val="000000" w:themeColor="text1"/>
          <w:sz w:val="24"/>
          <w:szCs w:val="24"/>
        </w:rPr>
        <w:t xml:space="preserve"> al </w:t>
      </w:r>
      <w:r w:rsidR="00B3398A" w:rsidRPr="003F3C46">
        <w:rPr>
          <w:rFonts w:ascii="Minion Pro" w:hAnsi="Minion Pro" w:cstheme="majorHAnsi"/>
          <w:b w:val="0"/>
          <w:color w:val="000000" w:themeColor="text1"/>
          <w:sz w:val="24"/>
          <w:szCs w:val="24"/>
        </w:rPr>
        <w:t>artículo</w:t>
      </w:r>
      <w:r w:rsidR="00B14FD6">
        <w:rPr>
          <w:rFonts w:ascii="Minion Pro" w:hAnsi="Minion Pro" w:cstheme="majorHAnsi"/>
          <w:b w:val="0"/>
          <w:color w:val="000000" w:themeColor="text1"/>
          <w:sz w:val="24"/>
          <w:szCs w:val="24"/>
        </w:rPr>
        <w:t xml:space="preserve"> 160 del Decreto con Fuerza de L</w:t>
      </w:r>
      <w:r w:rsidR="003F3C46" w:rsidRPr="003F3C46">
        <w:rPr>
          <w:rFonts w:ascii="Minion Pro" w:hAnsi="Minion Pro" w:cstheme="majorHAnsi"/>
          <w:b w:val="0"/>
          <w:color w:val="000000" w:themeColor="text1"/>
          <w:sz w:val="24"/>
          <w:szCs w:val="24"/>
        </w:rPr>
        <w:t xml:space="preserve">ey </w:t>
      </w:r>
      <w:r w:rsidR="00B14FD6">
        <w:rPr>
          <w:rFonts w:ascii="Minion Pro" w:hAnsi="Minion Pro" w:cstheme="majorHAnsi"/>
          <w:b w:val="0"/>
          <w:color w:val="000000" w:themeColor="text1"/>
          <w:sz w:val="24"/>
          <w:szCs w:val="24"/>
        </w:rPr>
        <w:t>N°</w:t>
      </w:r>
      <w:r w:rsidR="003F3C46" w:rsidRPr="003F3C46">
        <w:rPr>
          <w:rFonts w:ascii="Minion Pro" w:hAnsi="Minion Pro" w:cstheme="majorHAnsi"/>
          <w:b w:val="0"/>
          <w:color w:val="000000" w:themeColor="text1"/>
          <w:sz w:val="24"/>
          <w:szCs w:val="24"/>
        </w:rPr>
        <w:t xml:space="preserve">29, que fija el </w:t>
      </w:r>
      <w:r w:rsidR="003F3C46" w:rsidRPr="003F3C46">
        <w:rPr>
          <w:rFonts w:ascii="Minion Pro" w:hAnsi="Minion Pro" w:cs="Lucida Sans Unicode"/>
          <w:b w:val="0"/>
          <w:bCs w:val="0"/>
          <w:color w:val="000000" w:themeColor="text1"/>
          <w:sz w:val="24"/>
          <w:szCs w:val="24"/>
        </w:rPr>
        <w:t>texto refundido, coordi</w:t>
      </w:r>
      <w:r w:rsidR="00F71228">
        <w:rPr>
          <w:rFonts w:ascii="Minion Pro" w:hAnsi="Minion Pro" w:cs="Lucida Sans Unicode"/>
          <w:b w:val="0"/>
          <w:bCs w:val="0"/>
          <w:color w:val="000000" w:themeColor="text1"/>
          <w:sz w:val="24"/>
          <w:szCs w:val="24"/>
        </w:rPr>
        <w:t>nado y sistematizado de la ley N</w:t>
      </w:r>
      <w:r w:rsidR="003F3C46" w:rsidRPr="003F3C46">
        <w:rPr>
          <w:rFonts w:ascii="Minion Pro" w:hAnsi="Minion Pro" w:cs="Lucida Sans Unicode"/>
          <w:b w:val="0"/>
          <w:bCs w:val="0"/>
          <w:color w:val="000000" w:themeColor="text1"/>
          <w:sz w:val="24"/>
          <w:szCs w:val="24"/>
        </w:rPr>
        <w:t>º 18.834, sobre estatuto administrativo</w:t>
      </w:r>
      <w:r w:rsidR="003F3C46">
        <w:rPr>
          <w:rFonts w:ascii="Minion Pro" w:hAnsi="Minion Pro" w:cs="Lucida Sans Unicode"/>
          <w:b w:val="0"/>
          <w:bCs w:val="0"/>
          <w:color w:val="000000" w:themeColor="text1"/>
          <w:sz w:val="24"/>
          <w:szCs w:val="24"/>
        </w:rPr>
        <w:t>,</w:t>
      </w:r>
      <w:r w:rsidR="003F3C46" w:rsidRPr="003F3C46">
        <w:rPr>
          <w:rFonts w:ascii="Minion Pro" w:hAnsi="Minion Pro" w:cs="Lucida Sans Unicode"/>
          <w:b w:val="0"/>
          <w:bCs w:val="0"/>
          <w:color w:val="000000" w:themeColor="text1"/>
          <w:sz w:val="24"/>
          <w:szCs w:val="24"/>
        </w:rPr>
        <w:t xml:space="preserve"> </w:t>
      </w:r>
      <w:r w:rsidR="003F3C46" w:rsidRPr="003F3C46">
        <w:rPr>
          <w:rFonts w:ascii="Minion Pro" w:hAnsi="Minion Pro" w:cstheme="majorHAnsi"/>
          <w:b w:val="0"/>
          <w:color w:val="000000" w:themeColor="text1"/>
          <w:sz w:val="24"/>
          <w:szCs w:val="24"/>
        </w:rPr>
        <w:t xml:space="preserve">   el siguiente inciso final nuevo: </w:t>
      </w:r>
    </w:p>
    <w:p w:rsidR="00E85CA0" w:rsidRPr="003F3C46" w:rsidRDefault="003F3C46" w:rsidP="00584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right="333"/>
        <w:jc w:val="both"/>
        <w:rPr>
          <w:rFonts w:ascii="Minion Pro" w:eastAsia="Times New Roman" w:hAnsi="Minion Pro" w:cs="Courier New"/>
          <w:color w:val="000000" w:themeColor="text1"/>
          <w:sz w:val="24"/>
          <w:szCs w:val="24"/>
          <w:lang w:eastAsia="es-CL"/>
        </w:rPr>
      </w:pPr>
      <w:r>
        <w:rPr>
          <w:rFonts w:ascii="Minion Pro" w:eastAsia="Times New Roman" w:hAnsi="Minion Pro" w:cs="Courier New"/>
          <w:color w:val="000000" w:themeColor="text1"/>
          <w:sz w:val="24"/>
          <w:szCs w:val="24"/>
          <w:lang w:eastAsia="es-CL"/>
        </w:rPr>
        <w:t>“L</w:t>
      </w:r>
      <w:r w:rsidRPr="003F3C46">
        <w:rPr>
          <w:rFonts w:ascii="Minion Pro" w:eastAsia="Times New Roman" w:hAnsi="Minion Pro" w:cs="Courier New"/>
          <w:color w:val="000000" w:themeColor="text1"/>
          <w:sz w:val="24"/>
          <w:szCs w:val="24"/>
          <w:lang w:eastAsia="es-CL"/>
        </w:rPr>
        <w:t xml:space="preserve">os funcionarios públicos de planta o a contrata podrán recurrir a los tribunales con competencia en lo laboral cuando estimen vulnerados sus derechos fundamentales. </w:t>
      </w:r>
      <w:r>
        <w:rPr>
          <w:rFonts w:ascii="Minion Pro" w:eastAsia="Times New Roman" w:hAnsi="Minion Pro" w:cs="Courier New"/>
          <w:color w:val="000000" w:themeColor="text1"/>
          <w:sz w:val="24"/>
          <w:szCs w:val="24"/>
          <w:lang w:eastAsia="es-CL"/>
        </w:rPr>
        <w:t xml:space="preserve"> E</w:t>
      </w:r>
      <w:r w:rsidRPr="003F3C46">
        <w:rPr>
          <w:rFonts w:ascii="Minion Pro" w:eastAsia="Times New Roman" w:hAnsi="Minion Pro" w:cs="Courier New"/>
          <w:color w:val="000000" w:themeColor="text1"/>
          <w:sz w:val="24"/>
          <w:szCs w:val="24"/>
          <w:lang w:eastAsia="es-CL"/>
        </w:rPr>
        <w:t>n tal caso se aplicar</w:t>
      </w:r>
      <w:r w:rsidR="00F71228">
        <w:rPr>
          <w:rFonts w:ascii="Minion Pro" w:eastAsia="Times New Roman" w:hAnsi="Minion Pro" w:cs="Courier New"/>
          <w:color w:val="000000" w:themeColor="text1"/>
          <w:sz w:val="24"/>
          <w:szCs w:val="24"/>
          <w:lang w:eastAsia="es-CL"/>
        </w:rPr>
        <w:t>á</w:t>
      </w:r>
      <w:r w:rsidRPr="003F3C46">
        <w:rPr>
          <w:rFonts w:ascii="Minion Pro" w:eastAsia="Times New Roman" w:hAnsi="Minion Pro" w:cs="Courier New"/>
          <w:color w:val="000000" w:themeColor="text1"/>
          <w:sz w:val="24"/>
          <w:szCs w:val="24"/>
          <w:lang w:eastAsia="es-CL"/>
        </w:rPr>
        <w:t xml:space="preserve"> el procedimiento de tutela laboral consagrad</w:t>
      </w:r>
      <w:r>
        <w:rPr>
          <w:rFonts w:ascii="Minion Pro" w:eastAsia="Times New Roman" w:hAnsi="Minion Pro" w:cs="Courier New"/>
          <w:color w:val="000000" w:themeColor="text1"/>
          <w:sz w:val="24"/>
          <w:szCs w:val="24"/>
          <w:lang w:eastAsia="es-CL"/>
        </w:rPr>
        <w:t>o</w:t>
      </w:r>
      <w:r w:rsidRPr="003F3C46">
        <w:rPr>
          <w:rFonts w:ascii="Minion Pro" w:eastAsia="Times New Roman" w:hAnsi="Minion Pro" w:cs="Courier New"/>
          <w:color w:val="000000" w:themeColor="text1"/>
          <w:sz w:val="24"/>
          <w:szCs w:val="24"/>
          <w:lang w:eastAsia="es-CL"/>
        </w:rPr>
        <w:t xml:space="preserve"> en los </w:t>
      </w:r>
      <w:r w:rsidR="00F71228">
        <w:rPr>
          <w:rFonts w:ascii="Minion Pro" w:eastAsia="Times New Roman" w:hAnsi="Minion Pro" w:cs="Courier New"/>
          <w:color w:val="000000" w:themeColor="text1"/>
          <w:sz w:val="24"/>
          <w:szCs w:val="24"/>
          <w:lang w:eastAsia="es-CL"/>
        </w:rPr>
        <w:t>artículos 485 y siguientes del Código del T</w:t>
      </w:r>
      <w:r w:rsidRPr="003F3C46">
        <w:rPr>
          <w:rFonts w:ascii="Minion Pro" w:eastAsia="Times New Roman" w:hAnsi="Minion Pro" w:cs="Courier New"/>
          <w:color w:val="000000" w:themeColor="text1"/>
          <w:sz w:val="24"/>
          <w:szCs w:val="24"/>
          <w:lang w:eastAsia="es-CL"/>
        </w:rPr>
        <w:t>rabajo</w:t>
      </w:r>
      <w:r>
        <w:rPr>
          <w:rFonts w:ascii="Minion Pro" w:eastAsia="Times New Roman" w:hAnsi="Minion Pro" w:cs="Courier New"/>
          <w:color w:val="000000" w:themeColor="text1"/>
          <w:sz w:val="24"/>
          <w:szCs w:val="24"/>
          <w:lang w:eastAsia="es-CL"/>
        </w:rPr>
        <w:t>.”</w:t>
      </w:r>
    </w:p>
    <w:p w:rsidR="00E85CA0" w:rsidRPr="00E85CA0" w:rsidRDefault="00E85CA0" w:rsidP="00E85CA0">
      <w:pPr>
        <w:spacing w:line="276" w:lineRule="auto"/>
        <w:ind w:right="49" w:firstLine="142"/>
        <w:rPr>
          <w:rFonts w:ascii="Minion Pro" w:hAnsi="Minion Pro" w:cstheme="majorHAnsi"/>
          <w:sz w:val="24"/>
          <w:szCs w:val="24"/>
        </w:rPr>
      </w:pPr>
    </w:p>
    <w:p w:rsidR="00E34AD2" w:rsidRDefault="00E34AD2" w:rsidP="004F70AD">
      <w:pPr>
        <w:spacing w:line="276" w:lineRule="auto"/>
        <w:ind w:right="49"/>
        <w:jc w:val="both"/>
        <w:rPr>
          <w:rFonts w:ascii="Minion Pro" w:hAnsi="Minion Pro" w:cstheme="majorHAnsi"/>
          <w:bCs/>
          <w:color w:val="000000" w:themeColor="text1"/>
          <w:sz w:val="24"/>
          <w:szCs w:val="24"/>
        </w:rPr>
      </w:pPr>
    </w:p>
    <w:p w:rsidR="00584144" w:rsidRDefault="00584144" w:rsidP="004F70AD">
      <w:pPr>
        <w:spacing w:line="276" w:lineRule="auto"/>
        <w:ind w:right="49"/>
        <w:jc w:val="both"/>
        <w:rPr>
          <w:rFonts w:ascii="Minion Pro" w:hAnsi="Minion Pro" w:cstheme="majorHAnsi"/>
          <w:bCs/>
          <w:color w:val="000000" w:themeColor="text1"/>
          <w:sz w:val="24"/>
          <w:szCs w:val="24"/>
        </w:rPr>
      </w:pPr>
    </w:p>
    <w:p w:rsidR="00584144" w:rsidRDefault="00584144" w:rsidP="004F70AD">
      <w:pPr>
        <w:spacing w:line="276" w:lineRule="auto"/>
        <w:ind w:right="49"/>
        <w:jc w:val="both"/>
        <w:rPr>
          <w:rFonts w:ascii="Minion Pro" w:hAnsi="Minion Pro" w:cstheme="majorHAnsi"/>
          <w:bCs/>
          <w:color w:val="000000" w:themeColor="text1"/>
          <w:sz w:val="24"/>
          <w:szCs w:val="24"/>
        </w:rPr>
      </w:pPr>
    </w:p>
    <w:p w:rsidR="00584144" w:rsidRDefault="00584144" w:rsidP="004F70AD">
      <w:pPr>
        <w:spacing w:line="276" w:lineRule="auto"/>
        <w:ind w:right="49"/>
        <w:jc w:val="both"/>
        <w:rPr>
          <w:rFonts w:ascii="Minion Pro" w:hAnsi="Minion Pro" w:cstheme="majorHAnsi"/>
          <w:bCs/>
          <w:color w:val="000000" w:themeColor="text1"/>
          <w:sz w:val="24"/>
          <w:szCs w:val="24"/>
        </w:rPr>
      </w:pPr>
    </w:p>
    <w:p w:rsidR="00E34AD2" w:rsidRDefault="00E34AD2" w:rsidP="00E41500">
      <w:pPr>
        <w:spacing w:line="276" w:lineRule="auto"/>
        <w:ind w:right="49"/>
        <w:jc w:val="center"/>
        <w:rPr>
          <w:rFonts w:ascii="Minion Pro" w:hAnsi="Minion Pro" w:cstheme="majorHAnsi"/>
          <w:bCs/>
          <w:color w:val="000000" w:themeColor="text1"/>
          <w:sz w:val="24"/>
          <w:szCs w:val="24"/>
        </w:rPr>
      </w:pPr>
    </w:p>
    <w:p w:rsidR="00EF0764" w:rsidRDefault="0012024A" w:rsidP="00E41500">
      <w:pPr>
        <w:spacing w:line="276" w:lineRule="auto"/>
        <w:ind w:right="49"/>
        <w:jc w:val="center"/>
        <w:rPr>
          <w:rFonts w:ascii="Minion Pro" w:hAnsi="Minion Pro" w:cstheme="majorHAnsi"/>
          <w:b/>
          <w:bCs/>
          <w:color w:val="000000" w:themeColor="text1"/>
          <w:sz w:val="24"/>
          <w:szCs w:val="24"/>
        </w:rPr>
      </w:pPr>
      <w:r w:rsidRPr="0012024A">
        <w:rPr>
          <w:rFonts w:ascii="Minion Pro" w:hAnsi="Minion Pro" w:cstheme="majorHAnsi"/>
          <w:b/>
          <w:bCs/>
          <w:color w:val="000000" w:themeColor="text1"/>
          <w:sz w:val="24"/>
          <w:szCs w:val="24"/>
        </w:rPr>
        <w:t>Alexis Sepúlveda</w:t>
      </w:r>
      <w:r w:rsidR="00EF0764">
        <w:rPr>
          <w:rFonts w:ascii="Minion Pro" w:hAnsi="Minion Pro" w:cstheme="majorHAnsi"/>
          <w:b/>
          <w:bCs/>
          <w:color w:val="000000" w:themeColor="text1"/>
          <w:sz w:val="24"/>
          <w:szCs w:val="24"/>
        </w:rPr>
        <w:t xml:space="preserve"> S.                       </w:t>
      </w:r>
      <w:r w:rsidR="00B14FD6">
        <w:rPr>
          <w:rFonts w:ascii="Minion Pro" w:hAnsi="Minion Pro" w:cstheme="majorHAnsi"/>
          <w:b/>
          <w:bCs/>
          <w:color w:val="000000" w:themeColor="text1"/>
          <w:sz w:val="24"/>
          <w:szCs w:val="24"/>
        </w:rPr>
        <w:t xml:space="preserve">                                </w:t>
      </w:r>
      <w:r w:rsidR="00EF0764">
        <w:rPr>
          <w:rFonts w:ascii="Minion Pro" w:hAnsi="Minion Pro" w:cstheme="majorHAnsi"/>
          <w:b/>
          <w:bCs/>
          <w:color w:val="000000" w:themeColor="text1"/>
          <w:sz w:val="24"/>
          <w:szCs w:val="24"/>
        </w:rPr>
        <w:t>Marcela Hernando P.</w:t>
      </w:r>
    </w:p>
    <w:p w:rsidR="00EF0764" w:rsidRDefault="0012024A" w:rsidP="00E41500">
      <w:pPr>
        <w:spacing w:line="276" w:lineRule="auto"/>
        <w:ind w:right="49"/>
        <w:jc w:val="center"/>
        <w:rPr>
          <w:rFonts w:ascii="Minion Pro" w:hAnsi="Minion Pro" w:cstheme="majorHAnsi"/>
          <w:b/>
          <w:bCs/>
          <w:color w:val="000000" w:themeColor="text1"/>
          <w:sz w:val="24"/>
          <w:szCs w:val="24"/>
        </w:rPr>
      </w:pPr>
      <w:r>
        <w:rPr>
          <w:rFonts w:ascii="Minion Pro" w:hAnsi="Minion Pro" w:cstheme="majorHAnsi"/>
          <w:b/>
          <w:bCs/>
          <w:color w:val="000000" w:themeColor="text1"/>
          <w:sz w:val="24"/>
          <w:szCs w:val="24"/>
        </w:rPr>
        <w:t>H</w:t>
      </w:r>
      <w:r w:rsidR="00EF0764">
        <w:rPr>
          <w:rFonts w:ascii="Minion Pro" w:hAnsi="Minion Pro" w:cstheme="majorHAnsi"/>
          <w:b/>
          <w:bCs/>
          <w:color w:val="000000" w:themeColor="text1"/>
          <w:sz w:val="24"/>
          <w:szCs w:val="24"/>
        </w:rPr>
        <w:t>.</w:t>
      </w:r>
      <w:r>
        <w:rPr>
          <w:rFonts w:ascii="Minion Pro" w:hAnsi="Minion Pro" w:cstheme="majorHAnsi"/>
          <w:b/>
          <w:bCs/>
          <w:color w:val="000000" w:themeColor="text1"/>
          <w:sz w:val="24"/>
          <w:szCs w:val="24"/>
        </w:rPr>
        <w:t xml:space="preserve">  </w:t>
      </w:r>
      <w:r w:rsidR="00EF0764">
        <w:rPr>
          <w:rFonts w:ascii="Minion Pro" w:hAnsi="Minion Pro" w:cstheme="majorHAnsi"/>
          <w:b/>
          <w:bCs/>
          <w:color w:val="000000" w:themeColor="text1"/>
          <w:sz w:val="24"/>
          <w:szCs w:val="24"/>
        </w:rPr>
        <w:t>Diputado de la Republica</w:t>
      </w:r>
      <w:r w:rsidR="00584144">
        <w:rPr>
          <w:rFonts w:ascii="Minion Pro" w:hAnsi="Minion Pro" w:cstheme="majorHAnsi"/>
          <w:b/>
          <w:bCs/>
          <w:color w:val="000000" w:themeColor="text1"/>
          <w:sz w:val="24"/>
          <w:szCs w:val="24"/>
        </w:rPr>
        <w:t>.</w:t>
      </w:r>
      <w:r w:rsidR="00EF0764">
        <w:rPr>
          <w:rFonts w:ascii="Minion Pro" w:hAnsi="Minion Pro" w:cstheme="majorHAnsi"/>
          <w:b/>
          <w:bCs/>
          <w:color w:val="000000" w:themeColor="text1"/>
          <w:sz w:val="24"/>
          <w:szCs w:val="24"/>
        </w:rPr>
        <w:t xml:space="preserve">     </w:t>
      </w:r>
      <w:r w:rsidR="00584144">
        <w:rPr>
          <w:rFonts w:ascii="Minion Pro" w:hAnsi="Minion Pro" w:cstheme="majorHAnsi"/>
          <w:b/>
          <w:bCs/>
          <w:color w:val="000000" w:themeColor="text1"/>
          <w:sz w:val="24"/>
          <w:szCs w:val="24"/>
        </w:rPr>
        <w:t xml:space="preserve">              </w:t>
      </w:r>
      <w:r w:rsidR="00B14FD6">
        <w:rPr>
          <w:rFonts w:ascii="Minion Pro" w:hAnsi="Minion Pro" w:cstheme="majorHAnsi"/>
          <w:b/>
          <w:bCs/>
          <w:color w:val="000000" w:themeColor="text1"/>
          <w:sz w:val="24"/>
          <w:szCs w:val="24"/>
        </w:rPr>
        <w:t xml:space="preserve">                        </w:t>
      </w:r>
      <w:r w:rsidR="00EF0764">
        <w:rPr>
          <w:rFonts w:ascii="Minion Pro" w:hAnsi="Minion Pro" w:cstheme="majorHAnsi"/>
          <w:b/>
          <w:bCs/>
          <w:color w:val="000000" w:themeColor="text1"/>
          <w:sz w:val="24"/>
          <w:szCs w:val="24"/>
        </w:rPr>
        <w:t xml:space="preserve">   </w:t>
      </w:r>
      <w:r w:rsidR="00584144">
        <w:rPr>
          <w:rFonts w:ascii="Minion Pro" w:hAnsi="Minion Pro" w:cstheme="majorHAnsi"/>
          <w:b/>
          <w:bCs/>
          <w:color w:val="000000" w:themeColor="text1"/>
          <w:sz w:val="24"/>
          <w:szCs w:val="24"/>
        </w:rPr>
        <w:t>H.</w:t>
      </w:r>
      <w:r w:rsidR="00EF0764">
        <w:rPr>
          <w:rFonts w:ascii="Minion Pro" w:hAnsi="Minion Pro" w:cstheme="majorHAnsi"/>
          <w:b/>
          <w:bCs/>
          <w:color w:val="000000" w:themeColor="text1"/>
          <w:sz w:val="24"/>
          <w:szCs w:val="24"/>
        </w:rPr>
        <w:t xml:space="preserve"> Diputada de la Republica.</w:t>
      </w:r>
    </w:p>
    <w:p w:rsidR="00EF0764" w:rsidRDefault="00EF0764" w:rsidP="00E41500">
      <w:pPr>
        <w:spacing w:line="276" w:lineRule="auto"/>
        <w:ind w:right="49"/>
        <w:jc w:val="center"/>
        <w:rPr>
          <w:rFonts w:ascii="Minion Pro" w:hAnsi="Minion Pro" w:cstheme="majorHAnsi"/>
          <w:b/>
          <w:bCs/>
          <w:color w:val="000000" w:themeColor="text1"/>
          <w:sz w:val="24"/>
          <w:szCs w:val="24"/>
        </w:rPr>
      </w:pPr>
    </w:p>
    <w:p w:rsidR="00EF0764" w:rsidRDefault="00EF0764" w:rsidP="00E41500">
      <w:pPr>
        <w:spacing w:line="276" w:lineRule="auto"/>
        <w:ind w:right="49"/>
        <w:jc w:val="center"/>
        <w:rPr>
          <w:rFonts w:ascii="Minion Pro" w:hAnsi="Minion Pro" w:cstheme="majorHAnsi"/>
          <w:b/>
          <w:bCs/>
          <w:color w:val="000000" w:themeColor="text1"/>
          <w:sz w:val="24"/>
          <w:szCs w:val="24"/>
        </w:rPr>
      </w:pPr>
    </w:p>
    <w:p w:rsidR="00F71228" w:rsidRDefault="00F71228" w:rsidP="00E41500">
      <w:pPr>
        <w:spacing w:line="276" w:lineRule="auto"/>
        <w:ind w:right="49"/>
        <w:jc w:val="center"/>
        <w:rPr>
          <w:rFonts w:ascii="Minion Pro" w:hAnsi="Minion Pro" w:cstheme="majorHAnsi"/>
          <w:b/>
          <w:bCs/>
          <w:color w:val="000000" w:themeColor="text1"/>
          <w:sz w:val="24"/>
          <w:szCs w:val="24"/>
        </w:rPr>
      </w:pPr>
    </w:p>
    <w:p w:rsidR="00F71228" w:rsidRDefault="00F71228" w:rsidP="00E41500">
      <w:pPr>
        <w:spacing w:line="276" w:lineRule="auto"/>
        <w:ind w:right="49"/>
        <w:jc w:val="center"/>
        <w:rPr>
          <w:rFonts w:ascii="Minion Pro" w:hAnsi="Minion Pro" w:cstheme="majorHAnsi"/>
          <w:b/>
          <w:bCs/>
          <w:color w:val="000000" w:themeColor="text1"/>
          <w:sz w:val="24"/>
          <w:szCs w:val="24"/>
        </w:rPr>
      </w:pPr>
    </w:p>
    <w:p w:rsidR="00F71228" w:rsidRDefault="00F71228" w:rsidP="00E41500">
      <w:pPr>
        <w:spacing w:line="276" w:lineRule="auto"/>
        <w:ind w:right="49"/>
        <w:jc w:val="center"/>
        <w:rPr>
          <w:rFonts w:ascii="Minion Pro" w:hAnsi="Minion Pro" w:cstheme="majorHAnsi"/>
          <w:b/>
          <w:bCs/>
          <w:color w:val="000000" w:themeColor="text1"/>
          <w:sz w:val="24"/>
          <w:szCs w:val="24"/>
        </w:rPr>
      </w:pPr>
    </w:p>
    <w:p w:rsidR="00EF0764" w:rsidRDefault="00EF0764" w:rsidP="00E41500">
      <w:pPr>
        <w:spacing w:line="276" w:lineRule="auto"/>
        <w:ind w:right="49"/>
        <w:jc w:val="center"/>
        <w:rPr>
          <w:rFonts w:ascii="Minion Pro" w:hAnsi="Minion Pro" w:cstheme="majorHAnsi"/>
          <w:b/>
          <w:bCs/>
          <w:color w:val="000000" w:themeColor="text1"/>
          <w:sz w:val="24"/>
          <w:szCs w:val="24"/>
        </w:rPr>
      </w:pPr>
    </w:p>
    <w:p w:rsidR="00EF0764" w:rsidRDefault="00E41500" w:rsidP="00E41500">
      <w:pPr>
        <w:spacing w:line="276" w:lineRule="auto"/>
        <w:ind w:right="49"/>
        <w:jc w:val="center"/>
        <w:rPr>
          <w:rFonts w:ascii="Minion Pro" w:hAnsi="Minion Pro" w:cstheme="majorHAnsi"/>
          <w:b/>
          <w:bCs/>
          <w:color w:val="000000" w:themeColor="text1"/>
          <w:sz w:val="24"/>
          <w:szCs w:val="24"/>
        </w:rPr>
      </w:pPr>
      <w:r>
        <w:rPr>
          <w:rFonts w:ascii="Minion Pro" w:hAnsi="Minion Pro" w:cstheme="majorHAnsi"/>
          <w:b/>
          <w:bCs/>
          <w:color w:val="000000" w:themeColor="text1"/>
          <w:sz w:val="24"/>
          <w:szCs w:val="24"/>
        </w:rPr>
        <w:t xml:space="preserve">    </w:t>
      </w:r>
      <w:r w:rsidR="00EF0764">
        <w:rPr>
          <w:rFonts w:ascii="Minion Pro" w:hAnsi="Minion Pro" w:cstheme="majorHAnsi"/>
          <w:b/>
          <w:bCs/>
          <w:color w:val="000000" w:themeColor="text1"/>
          <w:sz w:val="24"/>
          <w:szCs w:val="24"/>
        </w:rPr>
        <w:t>Carlos Abel Jarpa W.</w:t>
      </w:r>
    </w:p>
    <w:p w:rsidR="00EF0764" w:rsidRDefault="00E41500" w:rsidP="00E41500">
      <w:pPr>
        <w:spacing w:line="276" w:lineRule="auto"/>
        <w:ind w:right="49"/>
        <w:jc w:val="center"/>
        <w:rPr>
          <w:rFonts w:ascii="Minion Pro" w:hAnsi="Minion Pro" w:cstheme="majorHAnsi"/>
          <w:b/>
          <w:bCs/>
          <w:color w:val="000000" w:themeColor="text1"/>
          <w:sz w:val="24"/>
          <w:szCs w:val="24"/>
        </w:rPr>
      </w:pPr>
      <w:r>
        <w:rPr>
          <w:rFonts w:ascii="Minion Pro" w:hAnsi="Minion Pro" w:cstheme="majorHAnsi"/>
          <w:b/>
          <w:bCs/>
          <w:color w:val="000000" w:themeColor="text1"/>
          <w:sz w:val="24"/>
          <w:szCs w:val="24"/>
        </w:rPr>
        <w:t xml:space="preserve">     </w:t>
      </w:r>
      <w:r w:rsidR="00EF0764">
        <w:rPr>
          <w:rFonts w:ascii="Minion Pro" w:hAnsi="Minion Pro" w:cstheme="majorHAnsi"/>
          <w:b/>
          <w:bCs/>
          <w:color w:val="000000" w:themeColor="text1"/>
          <w:sz w:val="24"/>
          <w:szCs w:val="24"/>
        </w:rPr>
        <w:t>H.  Diputado de la Republica</w:t>
      </w:r>
      <w:r w:rsidR="00584144">
        <w:rPr>
          <w:rFonts w:ascii="Minion Pro" w:hAnsi="Minion Pro" w:cstheme="majorHAnsi"/>
          <w:b/>
          <w:bCs/>
          <w:color w:val="000000" w:themeColor="text1"/>
          <w:sz w:val="24"/>
          <w:szCs w:val="24"/>
        </w:rPr>
        <w:t>.</w:t>
      </w:r>
    </w:p>
    <w:sectPr w:rsidR="00EF0764" w:rsidSect="007476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E1A" w:rsidRDefault="00596E1A" w:rsidP="00F01D60">
      <w:pPr>
        <w:spacing w:after="0" w:line="240" w:lineRule="auto"/>
      </w:pPr>
      <w:r>
        <w:separator/>
      </w:r>
    </w:p>
  </w:endnote>
  <w:endnote w:type="continuationSeparator" w:id="0">
    <w:p w:rsidR="00596E1A" w:rsidRDefault="00596E1A" w:rsidP="00F0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E1A" w:rsidRDefault="00596E1A" w:rsidP="00F01D60">
      <w:pPr>
        <w:spacing w:after="0" w:line="240" w:lineRule="auto"/>
      </w:pPr>
      <w:r>
        <w:separator/>
      </w:r>
    </w:p>
  </w:footnote>
  <w:footnote w:type="continuationSeparator" w:id="0">
    <w:p w:rsidR="00596E1A" w:rsidRDefault="00596E1A" w:rsidP="00F01D60">
      <w:pPr>
        <w:spacing w:after="0" w:line="240" w:lineRule="auto"/>
      </w:pPr>
      <w:r>
        <w:continuationSeparator/>
      </w:r>
    </w:p>
  </w:footnote>
  <w:footnote w:id="1">
    <w:p w:rsidR="003C0339" w:rsidRDefault="003C0339">
      <w:pPr>
        <w:pStyle w:val="Textonotapie"/>
      </w:pPr>
      <w:r>
        <w:rPr>
          <w:rStyle w:val="Refdenotaalpie"/>
        </w:rPr>
        <w:footnoteRef/>
      </w:r>
      <w:r>
        <w:t xml:space="preserve"> </w:t>
      </w:r>
      <w:r w:rsidRPr="003C0339">
        <w:rPr>
          <w:rFonts w:ascii="Minion Pro" w:eastAsia="Times New Roman" w:hAnsi="Minion Pro" w:cs="Segoe UI"/>
          <w:color w:val="212121"/>
          <w:sz w:val="24"/>
          <w:szCs w:val="24"/>
          <w:lang w:eastAsia="es-CL"/>
        </w:rPr>
        <w:t>(Corte Suprema, Rol N</w:t>
      </w:r>
      <w:r w:rsidRPr="003C0339">
        <w:rPr>
          <w:rFonts w:ascii="Minion Pro" w:eastAsia="Times New Roman" w:hAnsi="Minion Pro" w:cs="Segoe UI"/>
          <w:i/>
          <w:iCs/>
          <w:color w:val="212121"/>
          <w:sz w:val="24"/>
          <w:szCs w:val="24"/>
          <w:lang w:eastAsia="es-CL"/>
        </w:rPr>
        <w:t>16.584-15 c, 4?) (en idéntico sentido, Corte de Apelaciones de Temuco Rol N</w:t>
      </w:r>
      <w:r w:rsidRPr="003C0339">
        <w:rPr>
          <w:rFonts w:ascii="Minion Pro" w:eastAsia="Times New Roman" w:hAnsi="Minion Pro" w:cs="Segoe UI"/>
          <w:color w:val="212121"/>
          <w:sz w:val="24"/>
          <w:szCs w:val="24"/>
          <w:lang w:eastAsia="es-CL"/>
        </w:rPr>
        <w:t xml:space="preserve">285-17, Corte Suprema Roles: 24.388-14 cc.2 al 8, de g de julio de 2015 y Rol N%52.918-16, </w:t>
      </w:r>
      <w:proofErr w:type="spellStart"/>
      <w:r w:rsidRPr="003C0339">
        <w:rPr>
          <w:rFonts w:ascii="Minion Pro" w:eastAsia="Times New Roman" w:hAnsi="Minion Pro" w:cs="Segoe UI"/>
          <w:color w:val="212121"/>
          <w:sz w:val="24"/>
          <w:szCs w:val="24"/>
          <w:lang w:eastAsia="es-CL"/>
        </w:rPr>
        <w:t>cc.</w:t>
      </w:r>
      <w:proofErr w:type="spellEnd"/>
      <w:r w:rsidRPr="003C0339">
        <w:rPr>
          <w:rFonts w:ascii="Minion Pro" w:eastAsia="Times New Roman" w:hAnsi="Minion Pro" w:cs="Segoe UI"/>
          <w:color w:val="212121"/>
          <w:sz w:val="24"/>
          <w:szCs w:val="24"/>
          <w:lang w:eastAsia="es-CL"/>
        </w:rPr>
        <w:t xml:space="preserve"> 6 y 7, de 5 de julio de 2017);</w:t>
      </w:r>
    </w:p>
  </w:footnote>
  <w:footnote w:id="2">
    <w:p w:rsidR="003C0339" w:rsidRPr="003C0339" w:rsidRDefault="003C0339" w:rsidP="003C0339">
      <w:pPr>
        <w:pStyle w:val="NormalWeb"/>
        <w:shd w:val="clear" w:color="auto" w:fill="FFFFFF"/>
        <w:spacing w:before="0" w:beforeAutospacing="0" w:after="450" w:afterAutospacing="0"/>
        <w:jc w:val="center"/>
        <w:textAlignment w:val="baseline"/>
        <w:rPr>
          <w:rFonts w:ascii="Arial Narrow" w:hAnsi="Arial Narrow"/>
          <w:color w:val="000000"/>
          <w:sz w:val="20"/>
          <w:szCs w:val="20"/>
          <w:shd w:val="clear" w:color="auto" w:fill="FFFFFF"/>
        </w:rPr>
      </w:pPr>
      <w:r w:rsidRPr="003C0339">
        <w:rPr>
          <w:rStyle w:val="Refdenotaalpie"/>
          <w:sz w:val="20"/>
          <w:szCs w:val="20"/>
        </w:rPr>
        <w:footnoteRef/>
      </w:r>
      <w:r w:rsidRPr="003C0339">
        <w:rPr>
          <w:sz w:val="20"/>
          <w:szCs w:val="20"/>
        </w:rPr>
        <w:t xml:space="preserve"> Fuente: </w:t>
      </w:r>
      <w:r w:rsidRPr="003C0339">
        <w:rPr>
          <w:rFonts w:ascii="Arial Narrow" w:hAnsi="Arial Narrow"/>
          <w:color w:val="000000"/>
          <w:sz w:val="20"/>
          <w:szCs w:val="20"/>
          <w:shd w:val="clear" w:color="auto" w:fill="FFFFFF"/>
        </w:rPr>
        <w:t xml:space="preserve">Informe </w:t>
      </w:r>
      <w:r w:rsidRPr="003C0339">
        <w:rPr>
          <w:rFonts w:ascii="Arial Narrow" w:hAnsi="Arial Narrow"/>
          <w:sz w:val="20"/>
          <w:szCs w:val="20"/>
        </w:rPr>
        <w:t xml:space="preserve">DIPRES </w:t>
      </w:r>
      <w:r w:rsidRPr="003C0339">
        <w:rPr>
          <w:rFonts w:ascii="Arial Narrow" w:hAnsi="Arial Narrow"/>
          <w:color w:val="000000"/>
          <w:sz w:val="20"/>
          <w:szCs w:val="20"/>
          <w:shd w:val="clear" w:color="auto" w:fill="FFFFFF"/>
        </w:rPr>
        <w:t>llamado “Principales tendencias del empleo en el Gobierno Central”</w:t>
      </w:r>
    </w:p>
    <w:p w:rsidR="003C0339" w:rsidRDefault="003C0339">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92D0D"/>
    <w:multiLevelType w:val="hybridMultilevel"/>
    <w:tmpl w:val="6C324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84668E1"/>
    <w:multiLevelType w:val="hybridMultilevel"/>
    <w:tmpl w:val="1FD6D5B6"/>
    <w:lvl w:ilvl="0" w:tplc="210074AA">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 w15:restartNumberingAfterBreak="0">
    <w:nsid w:val="4FF6560B"/>
    <w:multiLevelType w:val="hybridMultilevel"/>
    <w:tmpl w:val="6F7C639E"/>
    <w:lvl w:ilvl="0" w:tplc="4AA864CC">
      <w:start w:val="1"/>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2458"/>
    <w:rsid w:val="000354AA"/>
    <w:rsid w:val="00075A4E"/>
    <w:rsid w:val="00076510"/>
    <w:rsid w:val="00084868"/>
    <w:rsid w:val="0009291E"/>
    <w:rsid w:val="00093109"/>
    <w:rsid w:val="000B1ECC"/>
    <w:rsid w:val="000D3386"/>
    <w:rsid w:val="000F68EB"/>
    <w:rsid w:val="00113101"/>
    <w:rsid w:val="0012024A"/>
    <w:rsid w:val="00121579"/>
    <w:rsid w:val="0012309D"/>
    <w:rsid w:val="00146C97"/>
    <w:rsid w:val="00150FC9"/>
    <w:rsid w:val="00153C2E"/>
    <w:rsid w:val="00154A86"/>
    <w:rsid w:val="001B11D4"/>
    <w:rsid w:val="001E426C"/>
    <w:rsid w:val="001E5455"/>
    <w:rsid w:val="00206AED"/>
    <w:rsid w:val="002127AB"/>
    <w:rsid w:val="0026553B"/>
    <w:rsid w:val="002D2265"/>
    <w:rsid w:val="002D4374"/>
    <w:rsid w:val="002E1ACB"/>
    <w:rsid w:val="002F7126"/>
    <w:rsid w:val="00323A44"/>
    <w:rsid w:val="003513B8"/>
    <w:rsid w:val="0039145A"/>
    <w:rsid w:val="003A3033"/>
    <w:rsid w:val="003C0339"/>
    <w:rsid w:val="003C6B12"/>
    <w:rsid w:val="003F3C46"/>
    <w:rsid w:val="00400BAB"/>
    <w:rsid w:val="00403C0D"/>
    <w:rsid w:val="00412232"/>
    <w:rsid w:val="004F70AD"/>
    <w:rsid w:val="0050456A"/>
    <w:rsid w:val="005447CB"/>
    <w:rsid w:val="00584144"/>
    <w:rsid w:val="0059361B"/>
    <w:rsid w:val="00596E1A"/>
    <w:rsid w:val="005A23C2"/>
    <w:rsid w:val="005B57C2"/>
    <w:rsid w:val="005B7EC2"/>
    <w:rsid w:val="005E04CA"/>
    <w:rsid w:val="005F6B19"/>
    <w:rsid w:val="00610A17"/>
    <w:rsid w:val="00624808"/>
    <w:rsid w:val="00632B8E"/>
    <w:rsid w:val="0064498C"/>
    <w:rsid w:val="006A2F61"/>
    <w:rsid w:val="006A54C2"/>
    <w:rsid w:val="006F1319"/>
    <w:rsid w:val="0071055A"/>
    <w:rsid w:val="00747684"/>
    <w:rsid w:val="007557BF"/>
    <w:rsid w:val="0078452A"/>
    <w:rsid w:val="007A3184"/>
    <w:rsid w:val="007B4F5C"/>
    <w:rsid w:val="007B6A42"/>
    <w:rsid w:val="007D2838"/>
    <w:rsid w:val="0082607B"/>
    <w:rsid w:val="00826086"/>
    <w:rsid w:val="008341CA"/>
    <w:rsid w:val="008458D4"/>
    <w:rsid w:val="008A569E"/>
    <w:rsid w:val="008C200D"/>
    <w:rsid w:val="008E0000"/>
    <w:rsid w:val="008E74F3"/>
    <w:rsid w:val="008F322B"/>
    <w:rsid w:val="00917F0E"/>
    <w:rsid w:val="0095697B"/>
    <w:rsid w:val="00960365"/>
    <w:rsid w:val="00973F01"/>
    <w:rsid w:val="00997878"/>
    <w:rsid w:val="009A4846"/>
    <w:rsid w:val="009B6973"/>
    <w:rsid w:val="009C0A54"/>
    <w:rsid w:val="009D35FF"/>
    <w:rsid w:val="009D52FF"/>
    <w:rsid w:val="00A0141F"/>
    <w:rsid w:val="00A143DB"/>
    <w:rsid w:val="00A25FD3"/>
    <w:rsid w:val="00A60B16"/>
    <w:rsid w:val="00A6237A"/>
    <w:rsid w:val="00AB3031"/>
    <w:rsid w:val="00AB41A8"/>
    <w:rsid w:val="00B14FD6"/>
    <w:rsid w:val="00B1774B"/>
    <w:rsid w:val="00B3398A"/>
    <w:rsid w:val="00B45945"/>
    <w:rsid w:val="00B54B85"/>
    <w:rsid w:val="00BB7DED"/>
    <w:rsid w:val="00C23728"/>
    <w:rsid w:val="00C96690"/>
    <w:rsid w:val="00CA38B0"/>
    <w:rsid w:val="00CD17FF"/>
    <w:rsid w:val="00CE6523"/>
    <w:rsid w:val="00D001C2"/>
    <w:rsid w:val="00D0785F"/>
    <w:rsid w:val="00D35124"/>
    <w:rsid w:val="00D51190"/>
    <w:rsid w:val="00D52A1D"/>
    <w:rsid w:val="00D56791"/>
    <w:rsid w:val="00D673A1"/>
    <w:rsid w:val="00D84C1A"/>
    <w:rsid w:val="00D85E25"/>
    <w:rsid w:val="00D932E7"/>
    <w:rsid w:val="00DC5B35"/>
    <w:rsid w:val="00DE16F8"/>
    <w:rsid w:val="00DE4797"/>
    <w:rsid w:val="00DF0E7C"/>
    <w:rsid w:val="00E22458"/>
    <w:rsid w:val="00E34AD2"/>
    <w:rsid w:val="00E41500"/>
    <w:rsid w:val="00E43AEC"/>
    <w:rsid w:val="00E85CA0"/>
    <w:rsid w:val="00E87C39"/>
    <w:rsid w:val="00EC3610"/>
    <w:rsid w:val="00EC5857"/>
    <w:rsid w:val="00ED11B4"/>
    <w:rsid w:val="00EE3F16"/>
    <w:rsid w:val="00EF0764"/>
    <w:rsid w:val="00F01D60"/>
    <w:rsid w:val="00F1020E"/>
    <w:rsid w:val="00F71228"/>
    <w:rsid w:val="00FA0F86"/>
    <w:rsid w:val="00FB110F"/>
    <w:rsid w:val="00FB2D4A"/>
    <w:rsid w:val="00FC0CAF"/>
    <w:rsid w:val="00FC62AA"/>
    <w:rsid w:val="00FC73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86393B2-EC52-4589-9464-85F36CD9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84"/>
  </w:style>
  <w:style w:type="paragraph" w:styleId="Ttulo1">
    <w:name w:val="heading 1"/>
    <w:basedOn w:val="Normal"/>
    <w:link w:val="Ttulo1Car"/>
    <w:uiPriority w:val="9"/>
    <w:qFormat/>
    <w:rsid w:val="00EC5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E22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E22458"/>
    <w:rPr>
      <w:rFonts w:ascii="Courier New" w:eastAsia="Times New Roman" w:hAnsi="Courier New" w:cs="Courier New"/>
      <w:sz w:val="20"/>
      <w:szCs w:val="20"/>
      <w:lang w:eastAsia="es-CL"/>
    </w:rPr>
  </w:style>
  <w:style w:type="paragraph" w:styleId="NormalWeb">
    <w:name w:val="Normal (Web)"/>
    <w:basedOn w:val="Normal"/>
    <w:uiPriority w:val="99"/>
    <w:unhideWhenUsed/>
    <w:rsid w:val="0009291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9291E"/>
    <w:rPr>
      <w:b/>
      <w:bCs/>
    </w:rPr>
  </w:style>
  <w:style w:type="character" w:styleId="Hipervnculo">
    <w:name w:val="Hyperlink"/>
    <w:basedOn w:val="Fuentedeprrafopredeter"/>
    <w:uiPriority w:val="99"/>
    <w:semiHidden/>
    <w:unhideWhenUsed/>
    <w:rsid w:val="0009291E"/>
    <w:rPr>
      <w:color w:val="0000FF"/>
      <w:u w:val="single"/>
    </w:rPr>
  </w:style>
  <w:style w:type="character" w:customStyle="1" w:styleId="link-external">
    <w:name w:val="link-external"/>
    <w:basedOn w:val="Fuentedeprrafopredeter"/>
    <w:rsid w:val="00A143DB"/>
  </w:style>
  <w:style w:type="paragraph" w:styleId="Textonotapie">
    <w:name w:val="footnote text"/>
    <w:basedOn w:val="Normal"/>
    <w:link w:val="TextonotapieCar"/>
    <w:uiPriority w:val="99"/>
    <w:semiHidden/>
    <w:unhideWhenUsed/>
    <w:rsid w:val="00F01D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1D60"/>
    <w:rPr>
      <w:sz w:val="20"/>
      <w:szCs w:val="20"/>
    </w:rPr>
  </w:style>
  <w:style w:type="character" w:styleId="Refdenotaalpie">
    <w:name w:val="footnote reference"/>
    <w:basedOn w:val="Fuentedeprrafopredeter"/>
    <w:uiPriority w:val="99"/>
    <w:semiHidden/>
    <w:unhideWhenUsed/>
    <w:rsid w:val="00F01D60"/>
    <w:rPr>
      <w:vertAlign w:val="superscript"/>
    </w:rPr>
  </w:style>
  <w:style w:type="paragraph" w:styleId="Prrafodelista">
    <w:name w:val="List Paragraph"/>
    <w:basedOn w:val="Normal"/>
    <w:uiPriority w:val="34"/>
    <w:qFormat/>
    <w:rsid w:val="0095697B"/>
    <w:pPr>
      <w:spacing w:after="0" w:line="276" w:lineRule="auto"/>
      <w:ind w:left="720"/>
      <w:contextualSpacing/>
    </w:pPr>
    <w:rPr>
      <w:rFonts w:ascii="Calibri" w:eastAsia="Calibri" w:hAnsi="Calibri" w:cs="Times New Roman"/>
      <w:lang w:val="es-ES"/>
    </w:rPr>
  </w:style>
  <w:style w:type="character" w:customStyle="1" w:styleId="Ttulo1Car">
    <w:name w:val="Título 1 Car"/>
    <w:basedOn w:val="Fuentedeprrafopredeter"/>
    <w:link w:val="Ttulo1"/>
    <w:uiPriority w:val="9"/>
    <w:rsid w:val="00EC5857"/>
    <w:rPr>
      <w:rFonts w:ascii="Times New Roman" w:eastAsia="Times New Roman" w:hAnsi="Times New Roman" w:cs="Times New Roman"/>
      <w:b/>
      <w:bCs/>
      <w:kern w:val="36"/>
      <w:sz w:val="48"/>
      <w:szCs w:val="48"/>
      <w:lang w:eastAsia="es-CL"/>
    </w:rPr>
  </w:style>
  <w:style w:type="character" w:customStyle="1" w:styleId="rsskip">
    <w:name w:val="rs_skip"/>
    <w:basedOn w:val="Fuentedeprrafopredeter"/>
    <w:rsid w:val="00121579"/>
  </w:style>
  <w:style w:type="paragraph" w:customStyle="1" w:styleId="xmsonormal">
    <w:name w:val="x_msonormal"/>
    <w:basedOn w:val="Normal"/>
    <w:rsid w:val="003C033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B14F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6271">
      <w:bodyDiv w:val="1"/>
      <w:marLeft w:val="0"/>
      <w:marRight w:val="0"/>
      <w:marTop w:val="0"/>
      <w:marBottom w:val="0"/>
      <w:divBdr>
        <w:top w:val="none" w:sz="0" w:space="0" w:color="auto"/>
        <w:left w:val="none" w:sz="0" w:space="0" w:color="auto"/>
        <w:bottom w:val="none" w:sz="0" w:space="0" w:color="auto"/>
        <w:right w:val="none" w:sz="0" w:space="0" w:color="auto"/>
      </w:divBdr>
    </w:div>
    <w:div w:id="88085108">
      <w:bodyDiv w:val="1"/>
      <w:marLeft w:val="0"/>
      <w:marRight w:val="0"/>
      <w:marTop w:val="0"/>
      <w:marBottom w:val="0"/>
      <w:divBdr>
        <w:top w:val="none" w:sz="0" w:space="0" w:color="auto"/>
        <w:left w:val="none" w:sz="0" w:space="0" w:color="auto"/>
        <w:bottom w:val="none" w:sz="0" w:space="0" w:color="auto"/>
        <w:right w:val="none" w:sz="0" w:space="0" w:color="auto"/>
      </w:divBdr>
    </w:div>
    <w:div w:id="470244856">
      <w:bodyDiv w:val="1"/>
      <w:marLeft w:val="0"/>
      <w:marRight w:val="0"/>
      <w:marTop w:val="0"/>
      <w:marBottom w:val="0"/>
      <w:divBdr>
        <w:top w:val="none" w:sz="0" w:space="0" w:color="auto"/>
        <w:left w:val="none" w:sz="0" w:space="0" w:color="auto"/>
        <w:bottom w:val="none" w:sz="0" w:space="0" w:color="auto"/>
        <w:right w:val="none" w:sz="0" w:space="0" w:color="auto"/>
      </w:divBdr>
    </w:div>
    <w:div w:id="484981090">
      <w:bodyDiv w:val="1"/>
      <w:marLeft w:val="0"/>
      <w:marRight w:val="0"/>
      <w:marTop w:val="0"/>
      <w:marBottom w:val="0"/>
      <w:divBdr>
        <w:top w:val="none" w:sz="0" w:space="0" w:color="auto"/>
        <w:left w:val="none" w:sz="0" w:space="0" w:color="auto"/>
        <w:bottom w:val="none" w:sz="0" w:space="0" w:color="auto"/>
        <w:right w:val="none" w:sz="0" w:space="0" w:color="auto"/>
      </w:divBdr>
    </w:div>
    <w:div w:id="624314006">
      <w:bodyDiv w:val="1"/>
      <w:marLeft w:val="0"/>
      <w:marRight w:val="0"/>
      <w:marTop w:val="0"/>
      <w:marBottom w:val="0"/>
      <w:divBdr>
        <w:top w:val="none" w:sz="0" w:space="0" w:color="auto"/>
        <w:left w:val="none" w:sz="0" w:space="0" w:color="auto"/>
        <w:bottom w:val="none" w:sz="0" w:space="0" w:color="auto"/>
        <w:right w:val="none" w:sz="0" w:space="0" w:color="auto"/>
      </w:divBdr>
      <w:divsChild>
        <w:div w:id="773210514">
          <w:marLeft w:val="0"/>
          <w:marRight w:val="0"/>
          <w:marTop w:val="0"/>
          <w:marBottom w:val="0"/>
          <w:divBdr>
            <w:top w:val="none" w:sz="0" w:space="0" w:color="auto"/>
            <w:left w:val="none" w:sz="0" w:space="0" w:color="auto"/>
            <w:bottom w:val="none" w:sz="0" w:space="0" w:color="auto"/>
            <w:right w:val="none" w:sz="0" w:space="0" w:color="auto"/>
          </w:divBdr>
        </w:div>
      </w:divsChild>
    </w:div>
    <w:div w:id="650062376">
      <w:bodyDiv w:val="1"/>
      <w:marLeft w:val="0"/>
      <w:marRight w:val="0"/>
      <w:marTop w:val="0"/>
      <w:marBottom w:val="0"/>
      <w:divBdr>
        <w:top w:val="none" w:sz="0" w:space="0" w:color="auto"/>
        <w:left w:val="none" w:sz="0" w:space="0" w:color="auto"/>
        <w:bottom w:val="none" w:sz="0" w:space="0" w:color="auto"/>
        <w:right w:val="none" w:sz="0" w:space="0" w:color="auto"/>
      </w:divBdr>
    </w:div>
    <w:div w:id="711030232">
      <w:bodyDiv w:val="1"/>
      <w:marLeft w:val="0"/>
      <w:marRight w:val="0"/>
      <w:marTop w:val="0"/>
      <w:marBottom w:val="0"/>
      <w:divBdr>
        <w:top w:val="none" w:sz="0" w:space="0" w:color="auto"/>
        <w:left w:val="none" w:sz="0" w:space="0" w:color="auto"/>
        <w:bottom w:val="none" w:sz="0" w:space="0" w:color="auto"/>
        <w:right w:val="none" w:sz="0" w:space="0" w:color="auto"/>
      </w:divBdr>
    </w:div>
    <w:div w:id="748238426">
      <w:bodyDiv w:val="1"/>
      <w:marLeft w:val="0"/>
      <w:marRight w:val="0"/>
      <w:marTop w:val="0"/>
      <w:marBottom w:val="0"/>
      <w:divBdr>
        <w:top w:val="none" w:sz="0" w:space="0" w:color="auto"/>
        <w:left w:val="none" w:sz="0" w:space="0" w:color="auto"/>
        <w:bottom w:val="none" w:sz="0" w:space="0" w:color="auto"/>
        <w:right w:val="none" w:sz="0" w:space="0" w:color="auto"/>
      </w:divBdr>
    </w:div>
    <w:div w:id="907230676">
      <w:bodyDiv w:val="1"/>
      <w:marLeft w:val="0"/>
      <w:marRight w:val="0"/>
      <w:marTop w:val="0"/>
      <w:marBottom w:val="0"/>
      <w:divBdr>
        <w:top w:val="none" w:sz="0" w:space="0" w:color="auto"/>
        <w:left w:val="none" w:sz="0" w:space="0" w:color="auto"/>
        <w:bottom w:val="none" w:sz="0" w:space="0" w:color="auto"/>
        <w:right w:val="none" w:sz="0" w:space="0" w:color="auto"/>
      </w:divBdr>
      <w:divsChild>
        <w:div w:id="730736447">
          <w:marLeft w:val="0"/>
          <w:marRight w:val="0"/>
          <w:marTop w:val="0"/>
          <w:marBottom w:val="0"/>
          <w:divBdr>
            <w:top w:val="none" w:sz="0" w:space="0" w:color="auto"/>
            <w:left w:val="none" w:sz="0" w:space="0" w:color="auto"/>
            <w:bottom w:val="none" w:sz="0" w:space="0" w:color="auto"/>
            <w:right w:val="none" w:sz="0" w:space="0" w:color="auto"/>
          </w:divBdr>
          <w:divsChild>
            <w:div w:id="837618550">
              <w:marLeft w:val="0"/>
              <w:marRight w:val="-60"/>
              <w:marTop w:val="0"/>
              <w:marBottom w:val="0"/>
              <w:divBdr>
                <w:top w:val="none" w:sz="0" w:space="0" w:color="auto"/>
                <w:left w:val="none" w:sz="0" w:space="0" w:color="auto"/>
                <w:bottom w:val="none" w:sz="0" w:space="0" w:color="auto"/>
                <w:right w:val="none" w:sz="0" w:space="0" w:color="auto"/>
              </w:divBdr>
            </w:div>
          </w:divsChild>
        </w:div>
        <w:div w:id="2027824045">
          <w:marLeft w:val="0"/>
          <w:marRight w:val="0"/>
          <w:marTop w:val="150"/>
          <w:marBottom w:val="300"/>
          <w:divBdr>
            <w:top w:val="single" w:sz="6" w:space="0" w:color="CCCCCC"/>
            <w:left w:val="single" w:sz="6" w:space="0" w:color="CCCCCC"/>
            <w:bottom w:val="single" w:sz="6" w:space="0" w:color="CCCCCC"/>
            <w:right w:val="single" w:sz="6" w:space="0" w:color="CCCCCC"/>
          </w:divBdr>
          <w:divsChild>
            <w:div w:id="6994794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3342622">
      <w:bodyDiv w:val="1"/>
      <w:marLeft w:val="0"/>
      <w:marRight w:val="0"/>
      <w:marTop w:val="0"/>
      <w:marBottom w:val="0"/>
      <w:divBdr>
        <w:top w:val="none" w:sz="0" w:space="0" w:color="auto"/>
        <w:left w:val="none" w:sz="0" w:space="0" w:color="auto"/>
        <w:bottom w:val="none" w:sz="0" w:space="0" w:color="auto"/>
        <w:right w:val="none" w:sz="0" w:space="0" w:color="auto"/>
      </w:divBdr>
    </w:div>
    <w:div w:id="965283096">
      <w:bodyDiv w:val="1"/>
      <w:marLeft w:val="0"/>
      <w:marRight w:val="0"/>
      <w:marTop w:val="0"/>
      <w:marBottom w:val="0"/>
      <w:divBdr>
        <w:top w:val="none" w:sz="0" w:space="0" w:color="auto"/>
        <w:left w:val="none" w:sz="0" w:space="0" w:color="auto"/>
        <w:bottom w:val="none" w:sz="0" w:space="0" w:color="auto"/>
        <w:right w:val="none" w:sz="0" w:space="0" w:color="auto"/>
      </w:divBdr>
    </w:div>
    <w:div w:id="982807993">
      <w:bodyDiv w:val="1"/>
      <w:marLeft w:val="0"/>
      <w:marRight w:val="0"/>
      <w:marTop w:val="0"/>
      <w:marBottom w:val="0"/>
      <w:divBdr>
        <w:top w:val="none" w:sz="0" w:space="0" w:color="auto"/>
        <w:left w:val="none" w:sz="0" w:space="0" w:color="auto"/>
        <w:bottom w:val="none" w:sz="0" w:space="0" w:color="auto"/>
        <w:right w:val="none" w:sz="0" w:space="0" w:color="auto"/>
      </w:divBdr>
      <w:divsChild>
        <w:div w:id="245842233">
          <w:marLeft w:val="0"/>
          <w:marRight w:val="0"/>
          <w:marTop w:val="375"/>
          <w:marBottom w:val="0"/>
          <w:divBdr>
            <w:top w:val="none" w:sz="0" w:space="0" w:color="auto"/>
            <w:left w:val="none" w:sz="0" w:space="0" w:color="auto"/>
            <w:bottom w:val="none" w:sz="0" w:space="0" w:color="auto"/>
            <w:right w:val="none" w:sz="0" w:space="0" w:color="auto"/>
          </w:divBdr>
        </w:div>
        <w:div w:id="1220701860">
          <w:marLeft w:val="0"/>
          <w:marRight w:val="0"/>
          <w:marTop w:val="375"/>
          <w:marBottom w:val="375"/>
          <w:divBdr>
            <w:top w:val="none" w:sz="0" w:space="0" w:color="auto"/>
            <w:left w:val="none" w:sz="0" w:space="0" w:color="auto"/>
            <w:bottom w:val="none" w:sz="0" w:space="0" w:color="auto"/>
            <w:right w:val="none" w:sz="0" w:space="0" w:color="auto"/>
          </w:divBdr>
          <w:divsChild>
            <w:div w:id="85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3893">
      <w:bodyDiv w:val="1"/>
      <w:marLeft w:val="0"/>
      <w:marRight w:val="0"/>
      <w:marTop w:val="0"/>
      <w:marBottom w:val="0"/>
      <w:divBdr>
        <w:top w:val="none" w:sz="0" w:space="0" w:color="auto"/>
        <w:left w:val="none" w:sz="0" w:space="0" w:color="auto"/>
        <w:bottom w:val="none" w:sz="0" w:space="0" w:color="auto"/>
        <w:right w:val="none" w:sz="0" w:space="0" w:color="auto"/>
      </w:divBdr>
    </w:div>
    <w:div w:id="1184828746">
      <w:bodyDiv w:val="1"/>
      <w:marLeft w:val="0"/>
      <w:marRight w:val="0"/>
      <w:marTop w:val="0"/>
      <w:marBottom w:val="0"/>
      <w:divBdr>
        <w:top w:val="none" w:sz="0" w:space="0" w:color="auto"/>
        <w:left w:val="none" w:sz="0" w:space="0" w:color="auto"/>
        <w:bottom w:val="none" w:sz="0" w:space="0" w:color="auto"/>
        <w:right w:val="none" w:sz="0" w:space="0" w:color="auto"/>
      </w:divBdr>
      <w:divsChild>
        <w:div w:id="1524979322">
          <w:marLeft w:val="0"/>
          <w:marRight w:val="0"/>
          <w:marTop w:val="0"/>
          <w:marBottom w:val="0"/>
          <w:divBdr>
            <w:top w:val="none" w:sz="0" w:space="0" w:color="auto"/>
            <w:left w:val="none" w:sz="0" w:space="0" w:color="auto"/>
            <w:bottom w:val="none" w:sz="0" w:space="0" w:color="auto"/>
            <w:right w:val="none" w:sz="0" w:space="0" w:color="auto"/>
          </w:divBdr>
        </w:div>
      </w:divsChild>
    </w:div>
    <w:div w:id="1251423498">
      <w:bodyDiv w:val="1"/>
      <w:marLeft w:val="0"/>
      <w:marRight w:val="0"/>
      <w:marTop w:val="0"/>
      <w:marBottom w:val="0"/>
      <w:divBdr>
        <w:top w:val="none" w:sz="0" w:space="0" w:color="auto"/>
        <w:left w:val="none" w:sz="0" w:space="0" w:color="auto"/>
        <w:bottom w:val="none" w:sz="0" w:space="0" w:color="auto"/>
        <w:right w:val="none" w:sz="0" w:space="0" w:color="auto"/>
      </w:divBdr>
    </w:div>
    <w:div w:id="1409301746">
      <w:bodyDiv w:val="1"/>
      <w:marLeft w:val="0"/>
      <w:marRight w:val="0"/>
      <w:marTop w:val="0"/>
      <w:marBottom w:val="0"/>
      <w:divBdr>
        <w:top w:val="none" w:sz="0" w:space="0" w:color="auto"/>
        <w:left w:val="none" w:sz="0" w:space="0" w:color="auto"/>
        <w:bottom w:val="none" w:sz="0" w:space="0" w:color="auto"/>
        <w:right w:val="none" w:sz="0" w:space="0" w:color="auto"/>
      </w:divBdr>
    </w:div>
    <w:div w:id="1508985012">
      <w:bodyDiv w:val="1"/>
      <w:marLeft w:val="0"/>
      <w:marRight w:val="0"/>
      <w:marTop w:val="0"/>
      <w:marBottom w:val="0"/>
      <w:divBdr>
        <w:top w:val="none" w:sz="0" w:space="0" w:color="auto"/>
        <w:left w:val="none" w:sz="0" w:space="0" w:color="auto"/>
        <w:bottom w:val="none" w:sz="0" w:space="0" w:color="auto"/>
        <w:right w:val="none" w:sz="0" w:space="0" w:color="auto"/>
      </w:divBdr>
    </w:div>
    <w:div w:id="1581216680">
      <w:bodyDiv w:val="1"/>
      <w:marLeft w:val="0"/>
      <w:marRight w:val="0"/>
      <w:marTop w:val="0"/>
      <w:marBottom w:val="0"/>
      <w:divBdr>
        <w:top w:val="none" w:sz="0" w:space="0" w:color="auto"/>
        <w:left w:val="none" w:sz="0" w:space="0" w:color="auto"/>
        <w:bottom w:val="none" w:sz="0" w:space="0" w:color="auto"/>
        <w:right w:val="none" w:sz="0" w:space="0" w:color="auto"/>
      </w:divBdr>
      <w:divsChild>
        <w:div w:id="1176075888">
          <w:marLeft w:val="0"/>
          <w:marRight w:val="0"/>
          <w:marTop w:val="0"/>
          <w:marBottom w:val="0"/>
          <w:divBdr>
            <w:top w:val="none" w:sz="0" w:space="0" w:color="auto"/>
            <w:left w:val="none" w:sz="0" w:space="0" w:color="auto"/>
            <w:bottom w:val="none" w:sz="0" w:space="0" w:color="auto"/>
            <w:right w:val="none" w:sz="0" w:space="0" w:color="auto"/>
          </w:divBdr>
        </w:div>
        <w:div w:id="993802569">
          <w:marLeft w:val="0"/>
          <w:marRight w:val="0"/>
          <w:marTop w:val="0"/>
          <w:marBottom w:val="0"/>
          <w:divBdr>
            <w:top w:val="none" w:sz="0" w:space="0" w:color="auto"/>
            <w:left w:val="none" w:sz="0" w:space="0" w:color="auto"/>
            <w:bottom w:val="none" w:sz="0" w:space="0" w:color="auto"/>
            <w:right w:val="none" w:sz="0" w:space="0" w:color="auto"/>
          </w:divBdr>
        </w:div>
        <w:div w:id="1290667965">
          <w:marLeft w:val="0"/>
          <w:marRight w:val="0"/>
          <w:marTop w:val="0"/>
          <w:marBottom w:val="0"/>
          <w:divBdr>
            <w:top w:val="none" w:sz="0" w:space="0" w:color="auto"/>
            <w:left w:val="none" w:sz="0" w:space="0" w:color="auto"/>
            <w:bottom w:val="none" w:sz="0" w:space="0" w:color="auto"/>
            <w:right w:val="none" w:sz="0" w:space="0" w:color="auto"/>
          </w:divBdr>
          <w:divsChild>
            <w:div w:id="78119434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655452651">
      <w:bodyDiv w:val="1"/>
      <w:marLeft w:val="0"/>
      <w:marRight w:val="0"/>
      <w:marTop w:val="0"/>
      <w:marBottom w:val="0"/>
      <w:divBdr>
        <w:top w:val="none" w:sz="0" w:space="0" w:color="auto"/>
        <w:left w:val="none" w:sz="0" w:space="0" w:color="auto"/>
        <w:bottom w:val="none" w:sz="0" w:space="0" w:color="auto"/>
        <w:right w:val="none" w:sz="0" w:space="0" w:color="auto"/>
      </w:divBdr>
    </w:div>
    <w:div w:id="1702901064">
      <w:bodyDiv w:val="1"/>
      <w:marLeft w:val="0"/>
      <w:marRight w:val="0"/>
      <w:marTop w:val="0"/>
      <w:marBottom w:val="0"/>
      <w:divBdr>
        <w:top w:val="none" w:sz="0" w:space="0" w:color="auto"/>
        <w:left w:val="none" w:sz="0" w:space="0" w:color="auto"/>
        <w:bottom w:val="none" w:sz="0" w:space="0" w:color="auto"/>
        <w:right w:val="none" w:sz="0" w:space="0" w:color="auto"/>
      </w:divBdr>
      <w:divsChild>
        <w:div w:id="1481727172">
          <w:marLeft w:val="0"/>
          <w:marRight w:val="0"/>
          <w:marTop w:val="0"/>
          <w:marBottom w:val="0"/>
          <w:divBdr>
            <w:top w:val="none" w:sz="0" w:space="0" w:color="auto"/>
            <w:left w:val="none" w:sz="0" w:space="0" w:color="auto"/>
            <w:bottom w:val="none" w:sz="0" w:space="0" w:color="auto"/>
            <w:right w:val="none" w:sz="0" w:space="0" w:color="auto"/>
          </w:divBdr>
        </w:div>
        <w:div w:id="1825537359">
          <w:marLeft w:val="0"/>
          <w:marRight w:val="0"/>
          <w:marTop w:val="0"/>
          <w:marBottom w:val="0"/>
          <w:divBdr>
            <w:top w:val="none" w:sz="0" w:space="0" w:color="auto"/>
            <w:left w:val="none" w:sz="0" w:space="0" w:color="auto"/>
            <w:bottom w:val="none" w:sz="0" w:space="0" w:color="auto"/>
            <w:right w:val="none" w:sz="0" w:space="0" w:color="auto"/>
          </w:divBdr>
        </w:div>
      </w:divsChild>
    </w:div>
    <w:div w:id="1746762438">
      <w:bodyDiv w:val="1"/>
      <w:marLeft w:val="0"/>
      <w:marRight w:val="0"/>
      <w:marTop w:val="0"/>
      <w:marBottom w:val="0"/>
      <w:divBdr>
        <w:top w:val="none" w:sz="0" w:space="0" w:color="auto"/>
        <w:left w:val="none" w:sz="0" w:space="0" w:color="auto"/>
        <w:bottom w:val="none" w:sz="0" w:space="0" w:color="auto"/>
        <w:right w:val="none" w:sz="0" w:space="0" w:color="auto"/>
      </w:divBdr>
    </w:div>
    <w:div w:id="1887595867">
      <w:bodyDiv w:val="1"/>
      <w:marLeft w:val="0"/>
      <w:marRight w:val="0"/>
      <w:marTop w:val="0"/>
      <w:marBottom w:val="0"/>
      <w:divBdr>
        <w:top w:val="none" w:sz="0" w:space="0" w:color="auto"/>
        <w:left w:val="none" w:sz="0" w:space="0" w:color="auto"/>
        <w:bottom w:val="none" w:sz="0" w:space="0" w:color="auto"/>
        <w:right w:val="none" w:sz="0" w:space="0" w:color="auto"/>
      </w:divBdr>
    </w:div>
    <w:div w:id="1891262598">
      <w:bodyDiv w:val="1"/>
      <w:marLeft w:val="0"/>
      <w:marRight w:val="0"/>
      <w:marTop w:val="0"/>
      <w:marBottom w:val="0"/>
      <w:divBdr>
        <w:top w:val="none" w:sz="0" w:space="0" w:color="auto"/>
        <w:left w:val="none" w:sz="0" w:space="0" w:color="auto"/>
        <w:bottom w:val="none" w:sz="0" w:space="0" w:color="auto"/>
        <w:right w:val="none" w:sz="0" w:space="0" w:color="auto"/>
      </w:divBdr>
    </w:div>
    <w:div w:id="1924679055">
      <w:bodyDiv w:val="1"/>
      <w:marLeft w:val="0"/>
      <w:marRight w:val="0"/>
      <w:marTop w:val="0"/>
      <w:marBottom w:val="0"/>
      <w:divBdr>
        <w:top w:val="none" w:sz="0" w:space="0" w:color="auto"/>
        <w:left w:val="none" w:sz="0" w:space="0" w:color="auto"/>
        <w:bottom w:val="none" w:sz="0" w:space="0" w:color="auto"/>
        <w:right w:val="none" w:sz="0" w:space="0" w:color="auto"/>
      </w:divBdr>
    </w:div>
    <w:div w:id="1959947598">
      <w:bodyDiv w:val="1"/>
      <w:marLeft w:val="0"/>
      <w:marRight w:val="0"/>
      <w:marTop w:val="0"/>
      <w:marBottom w:val="0"/>
      <w:divBdr>
        <w:top w:val="none" w:sz="0" w:space="0" w:color="auto"/>
        <w:left w:val="none" w:sz="0" w:space="0" w:color="auto"/>
        <w:bottom w:val="none" w:sz="0" w:space="0" w:color="auto"/>
        <w:right w:val="none" w:sz="0" w:space="0" w:color="auto"/>
      </w:divBdr>
      <w:divsChild>
        <w:div w:id="639967160">
          <w:marLeft w:val="0"/>
          <w:marRight w:val="0"/>
          <w:marTop w:val="0"/>
          <w:marBottom w:val="0"/>
          <w:divBdr>
            <w:top w:val="none" w:sz="0" w:space="0" w:color="auto"/>
            <w:left w:val="none" w:sz="0" w:space="0" w:color="auto"/>
            <w:bottom w:val="none" w:sz="0" w:space="0" w:color="auto"/>
            <w:right w:val="none" w:sz="0" w:space="0" w:color="auto"/>
          </w:divBdr>
        </w:div>
        <w:div w:id="1573616204">
          <w:marLeft w:val="0"/>
          <w:marRight w:val="0"/>
          <w:marTop w:val="0"/>
          <w:marBottom w:val="0"/>
          <w:divBdr>
            <w:top w:val="none" w:sz="0" w:space="0" w:color="auto"/>
            <w:left w:val="none" w:sz="0" w:space="0" w:color="auto"/>
            <w:bottom w:val="none" w:sz="0" w:space="0" w:color="auto"/>
            <w:right w:val="none" w:sz="0" w:space="0" w:color="auto"/>
          </w:divBdr>
        </w:div>
      </w:divsChild>
    </w:div>
    <w:div w:id="2042852158">
      <w:bodyDiv w:val="1"/>
      <w:marLeft w:val="0"/>
      <w:marRight w:val="0"/>
      <w:marTop w:val="0"/>
      <w:marBottom w:val="0"/>
      <w:divBdr>
        <w:top w:val="none" w:sz="0" w:space="0" w:color="auto"/>
        <w:left w:val="none" w:sz="0" w:space="0" w:color="auto"/>
        <w:bottom w:val="none" w:sz="0" w:space="0" w:color="auto"/>
        <w:right w:val="none" w:sz="0" w:space="0" w:color="auto"/>
      </w:divBdr>
    </w:div>
    <w:div w:id="21049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FD42-5E59-4730-A5D2-3E0331EF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dc:creator>
  <cp:lastModifiedBy>Leonardo Lueiza Ureta</cp:lastModifiedBy>
  <cp:revision>6</cp:revision>
  <cp:lastPrinted>2018-12-13T13:46:00Z</cp:lastPrinted>
  <dcterms:created xsi:type="dcterms:W3CDTF">2018-12-13T15:17:00Z</dcterms:created>
  <dcterms:modified xsi:type="dcterms:W3CDTF">2018-12-18T15:51:00Z</dcterms:modified>
</cp:coreProperties>
</file>