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50F" w:rsidRDefault="001B03A7">
      <w:r>
        <w:rPr>
          <w:noProof/>
        </w:rPr>
        <w:drawing>
          <wp:anchor distT="0" distB="0" distL="114300" distR="114300" simplePos="0" relativeHeight="251657728" behindDoc="1" locked="0" layoutInCell="1" allowOverlap="1">
            <wp:simplePos x="0" y="0"/>
            <wp:positionH relativeFrom="column">
              <wp:posOffset>2253615</wp:posOffset>
            </wp:positionH>
            <wp:positionV relativeFrom="paragraph">
              <wp:posOffset>-271145</wp:posOffset>
            </wp:positionV>
            <wp:extent cx="1019175" cy="1009650"/>
            <wp:effectExtent l="0" t="0" r="0" b="0"/>
            <wp:wrapNone/>
            <wp:docPr id="3" name="0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png"/>
                    <pic:cNvPicPr>
                      <a:picLocks noChangeAspect="1" noChangeArrowheads="1"/>
                    </pic:cNvPicPr>
                  </pic:nvPicPr>
                  <pic:blipFill>
                    <a:blip r:embed="rId8"/>
                    <a:srcRect/>
                    <a:stretch>
                      <a:fillRect/>
                    </a:stretch>
                  </pic:blipFill>
                  <pic:spPr bwMode="auto">
                    <a:xfrm>
                      <a:off x="0" y="0"/>
                      <a:ext cx="1019175" cy="1009650"/>
                    </a:xfrm>
                    <a:prstGeom prst="rect">
                      <a:avLst/>
                    </a:prstGeom>
                    <a:noFill/>
                    <a:ln w="9525">
                      <a:noFill/>
                      <a:miter lim="800000"/>
                      <a:headEnd/>
                      <a:tailEnd/>
                    </a:ln>
                  </pic:spPr>
                </pic:pic>
              </a:graphicData>
            </a:graphic>
          </wp:anchor>
        </w:drawing>
      </w:r>
    </w:p>
    <w:p w:rsidR="0074650F" w:rsidRPr="0074650F" w:rsidRDefault="0074650F" w:rsidP="0074650F"/>
    <w:p w:rsidR="0074650F" w:rsidRPr="0074650F" w:rsidRDefault="0074650F" w:rsidP="0074650F"/>
    <w:p w:rsidR="007053C3" w:rsidRPr="0074650F" w:rsidRDefault="007053C3" w:rsidP="0074650F">
      <w:pPr>
        <w:rPr>
          <w:b/>
          <w:sz w:val="28"/>
          <w:szCs w:val="28"/>
        </w:rPr>
      </w:pPr>
    </w:p>
    <w:p w:rsidR="0074650F" w:rsidRDefault="007053C3" w:rsidP="0074650F">
      <w:pPr>
        <w:spacing w:before="120"/>
        <w:jc w:val="center"/>
        <w:rPr>
          <w:rFonts w:ascii="Arial Narrow" w:hAnsi="Arial Narrow" w:cs="Calibri"/>
          <w:b/>
          <w:bCs/>
          <w:sz w:val="28"/>
          <w:szCs w:val="28"/>
        </w:rPr>
      </w:pPr>
      <w:r w:rsidRPr="007053C3">
        <w:rPr>
          <w:rFonts w:ascii="Arial Narrow" w:hAnsi="Arial Narrow" w:cs="Calibri"/>
          <w:b/>
          <w:bCs/>
          <w:sz w:val="28"/>
          <w:szCs w:val="28"/>
        </w:rPr>
        <w:t>Modifica la ley N° 18.575, orgánica constitucional de Bases Generales de la Administración del Estado, para incorporar el principio de promoción y defensa de los derechos de los adultos mayores</w:t>
      </w:r>
    </w:p>
    <w:p w:rsidR="007053C3" w:rsidRDefault="007053C3" w:rsidP="0074650F">
      <w:pPr>
        <w:spacing w:before="120"/>
        <w:jc w:val="center"/>
        <w:rPr>
          <w:rFonts w:ascii="Arial Narrow" w:hAnsi="Arial Narrow" w:cs="Calibri"/>
          <w:b/>
          <w:bCs/>
          <w:sz w:val="28"/>
          <w:szCs w:val="28"/>
        </w:rPr>
      </w:pPr>
    </w:p>
    <w:p w:rsidR="007053C3" w:rsidRPr="0074650F" w:rsidRDefault="007053C3" w:rsidP="0074650F">
      <w:pPr>
        <w:spacing w:before="120"/>
        <w:jc w:val="center"/>
        <w:rPr>
          <w:rFonts w:ascii="Arial Narrow" w:hAnsi="Arial Narrow" w:cs="Calibri"/>
          <w:b/>
          <w:bCs/>
          <w:sz w:val="28"/>
          <w:szCs w:val="28"/>
        </w:rPr>
      </w:pPr>
      <w:r>
        <w:rPr>
          <w:rFonts w:ascii="Arial Narrow" w:hAnsi="Arial Narrow" w:cs="Calibri"/>
          <w:b/>
          <w:bCs/>
          <w:sz w:val="28"/>
          <w:szCs w:val="28"/>
        </w:rPr>
        <w:t>Boletín N°12312-06</w:t>
      </w:r>
    </w:p>
    <w:p w:rsidR="0074650F" w:rsidRDefault="0074650F" w:rsidP="0074650F"/>
    <w:p w:rsidR="00A72246" w:rsidRDefault="00A72246" w:rsidP="0074650F">
      <w:bookmarkStart w:id="0" w:name="_GoBack"/>
      <w:bookmarkEnd w:id="0"/>
      <w:r>
        <w:t>Considerando:</w:t>
      </w:r>
    </w:p>
    <w:p w:rsidR="00A72246" w:rsidRDefault="00A72246" w:rsidP="0074650F"/>
    <w:p w:rsidR="00891C5D" w:rsidRPr="00B9115B" w:rsidRDefault="00A72246" w:rsidP="00891C5D">
      <w:pPr>
        <w:jc w:val="both"/>
        <w:rPr>
          <w:rFonts w:ascii="Arial Narrow" w:hAnsi="Arial Narrow" w:cs="Times"/>
          <w:bCs/>
          <w:sz w:val="28"/>
          <w:szCs w:val="28"/>
          <w:lang w:val="es-ES"/>
        </w:rPr>
      </w:pPr>
      <w:r w:rsidRPr="00B9115B">
        <w:rPr>
          <w:rFonts w:ascii="Arial Narrow" w:hAnsi="Arial Narrow"/>
          <w:sz w:val="28"/>
          <w:szCs w:val="28"/>
        </w:rPr>
        <w:t xml:space="preserve">1.- </w:t>
      </w:r>
      <w:r w:rsidR="00891C5D" w:rsidRPr="00B9115B">
        <w:rPr>
          <w:rFonts w:ascii="Arial Narrow" w:hAnsi="Arial Narrow" w:cs="Times"/>
          <w:bCs/>
          <w:sz w:val="28"/>
          <w:szCs w:val="28"/>
          <w:lang w:val="es-ES"/>
        </w:rPr>
        <w:t xml:space="preserve">Mientras en el año </w:t>
      </w:r>
      <w:proofErr w:type="gramStart"/>
      <w:r w:rsidR="00891C5D" w:rsidRPr="00B9115B">
        <w:rPr>
          <w:rFonts w:ascii="Arial Narrow" w:hAnsi="Arial Narrow" w:cs="Times"/>
          <w:bCs/>
          <w:sz w:val="28"/>
          <w:szCs w:val="28"/>
          <w:lang w:val="es-ES"/>
        </w:rPr>
        <w:t>50  la</w:t>
      </w:r>
      <w:proofErr w:type="gramEnd"/>
      <w:r w:rsidR="00891C5D" w:rsidRPr="00B9115B">
        <w:rPr>
          <w:rFonts w:ascii="Arial Narrow" w:hAnsi="Arial Narrow" w:cs="Times"/>
          <w:bCs/>
          <w:sz w:val="28"/>
          <w:szCs w:val="28"/>
          <w:lang w:val="es-ES"/>
        </w:rPr>
        <w:t xml:space="preserve"> esperanza de vida en nuestro país llegaba sólo  hasta los  54 años, hoy con el desarrollo de nuestra sociedad, el  avance de la medicina y la correcta aplicación de políticas socio económicas nos elevamos a un promedio de esperanza de vida en nuestro país que alcanza los 81 años, uno de los más altos del continente americano. </w:t>
      </w:r>
    </w:p>
    <w:p w:rsidR="00891C5D" w:rsidRPr="00B9115B" w:rsidRDefault="00891C5D" w:rsidP="00891C5D">
      <w:pPr>
        <w:jc w:val="both"/>
        <w:rPr>
          <w:rFonts w:ascii="Arial Narrow" w:hAnsi="Arial Narrow"/>
          <w:sz w:val="28"/>
          <w:szCs w:val="28"/>
        </w:rPr>
      </w:pPr>
    </w:p>
    <w:p w:rsidR="00891C5D" w:rsidRPr="00B9115B" w:rsidRDefault="00891C5D" w:rsidP="00891C5D">
      <w:pPr>
        <w:jc w:val="both"/>
        <w:rPr>
          <w:rFonts w:ascii="Arial Narrow" w:hAnsi="Arial Narrow"/>
          <w:sz w:val="28"/>
          <w:szCs w:val="28"/>
        </w:rPr>
      </w:pPr>
      <w:r w:rsidRPr="00B9115B">
        <w:rPr>
          <w:rFonts w:ascii="Arial Narrow" w:hAnsi="Arial Narrow"/>
          <w:sz w:val="28"/>
          <w:szCs w:val="28"/>
        </w:rPr>
        <w:t xml:space="preserve">Por estas razones el 2000 </w:t>
      </w:r>
      <w:r w:rsidR="00B9115B" w:rsidRPr="00B9115B">
        <w:rPr>
          <w:rFonts w:ascii="Arial Narrow" w:hAnsi="Arial Narrow"/>
          <w:sz w:val="28"/>
          <w:szCs w:val="28"/>
        </w:rPr>
        <w:t>nuestro país ya poseía</w:t>
      </w:r>
      <w:r w:rsidRPr="00B9115B">
        <w:rPr>
          <w:rFonts w:ascii="Arial Narrow" w:hAnsi="Arial Narrow"/>
          <w:sz w:val="28"/>
          <w:szCs w:val="28"/>
        </w:rPr>
        <w:t xml:space="preserve"> un total de 1.568.467 personas mayores equivalentes al 10,2% de la población total de Chile. El 2007 este número aumentó hasta llegar al 12,1%, con </w:t>
      </w:r>
      <w:proofErr w:type="spellStart"/>
      <w:r w:rsidRPr="00B9115B">
        <w:rPr>
          <w:rFonts w:ascii="Arial Narrow" w:hAnsi="Arial Narrow"/>
          <w:sz w:val="28"/>
          <w:szCs w:val="28"/>
        </w:rPr>
        <w:t>mas</w:t>
      </w:r>
      <w:proofErr w:type="spellEnd"/>
      <w:r w:rsidRPr="00B9115B">
        <w:rPr>
          <w:rFonts w:ascii="Arial Narrow" w:hAnsi="Arial Narrow"/>
          <w:sz w:val="28"/>
          <w:szCs w:val="28"/>
        </w:rPr>
        <w:t xml:space="preserve"> de dos millones de adultos mayores.</w:t>
      </w:r>
    </w:p>
    <w:p w:rsidR="00B9115B" w:rsidRPr="00B9115B" w:rsidRDefault="00B9115B" w:rsidP="00891C5D">
      <w:pPr>
        <w:jc w:val="both"/>
        <w:rPr>
          <w:rFonts w:ascii="Arial Narrow" w:hAnsi="Arial Narrow"/>
          <w:sz w:val="28"/>
          <w:szCs w:val="28"/>
        </w:rPr>
      </w:pPr>
    </w:p>
    <w:p w:rsidR="00B9115B" w:rsidRPr="00B9115B" w:rsidRDefault="00B9115B" w:rsidP="00B9115B">
      <w:pPr>
        <w:jc w:val="both"/>
        <w:rPr>
          <w:rFonts w:ascii="Arial Narrow" w:hAnsi="Arial Narrow"/>
          <w:sz w:val="28"/>
          <w:szCs w:val="28"/>
          <w:shd w:val="clear" w:color="auto" w:fill="F7F7F7"/>
        </w:rPr>
      </w:pPr>
      <w:r w:rsidRPr="00B9115B">
        <w:rPr>
          <w:rFonts w:ascii="Arial Narrow" w:hAnsi="Arial Narrow"/>
          <w:sz w:val="28"/>
          <w:szCs w:val="28"/>
        </w:rPr>
        <w:t xml:space="preserve">En el último CENSO 2017, la población de Chile llego a un total de </w:t>
      </w:r>
      <w:r w:rsidRPr="00B9115B">
        <w:rPr>
          <w:rFonts w:ascii="Arial Narrow" w:hAnsi="Arial Narrow"/>
          <w:sz w:val="28"/>
          <w:szCs w:val="28"/>
          <w:shd w:val="clear" w:color="auto" w:fill="F7F7F7"/>
        </w:rPr>
        <w:t>17.574.003 personas. Donde 8.601.989 (48,9%) son hombres y 8.972.014 (51,1%), mujeres. Lo que ha demostrado que entre los años 2002 y 2017, la tasa media anual de crecimiento de la población se ubicó en</w:t>
      </w:r>
      <w:proofErr w:type="gramStart"/>
      <w:r w:rsidRPr="00B9115B">
        <w:rPr>
          <w:rFonts w:ascii="Arial Narrow" w:hAnsi="Arial Narrow"/>
          <w:sz w:val="28"/>
          <w:szCs w:val="28"/>
          <w:shd w:val="clear" w:color="auto" w:fill="F7F7F7"/>
        </w:rPr>
        <w:t>  1,06</w:t>
      </w:r>
      <w:proofErr w:type="gramEnd"/>
      <w:r w:rsidRPr="00B9115B">
        <w:rPr>
          <w:rFonts w:ascii="Arial Narrow" w:hAnsi="Arial Narrow"/>
          <w:sz w:val="28"/>
          <w:szCs w:val="28"/>
          <w:shd w:val="clear" w:color="auto" w:fill="F7F7F7"/>
        </w:rPr>
        <w:t>%.</w:t>
      </w:r>
    </w:p>
    <w:p w:rsidR="00B9115B" w:rsidRPr="00B9115B" w:rsidRDefault="00B9115B" w:rsidP="00891C5D">
      <w:pPr>
        <w:jc w:val="both"/>
        <w:rPr>
          <w:rFonts w:ascii="SourceSansProRegular" w:hAnsi="SourceSansProRegular"/>
          <w:color w:val="4C4C4C"/>
          <w:sz w:val="28"/>
          <w:szCs w:val="28"/>
          <w:shd w:val="clear" w:color="auto" w:fill="F7F7F7"/>
        </w:rPr>
      </w:pPr>
    </w:p>
    <w:p w:rsidR="00B9115B" w:rsidRPr="00B9115B" w:rsidRDefault="00B9115B" w:rsidP="00891C5D">
      <w:pPr>
        <w:jc w:val="both"/>
        <w:rPr>
          <w:rFonts w:ascii="Arial Narrow" w:hAnsi="Arial Narrow"/>
          <w:sz w:val="28"/>
          <w:szCs w:val="28"/>
        </w:rPr>
      </w:pPr>
      <w:r w:rsidRPr="00B9115B">
        <w:rPr>
          <w:rFonts w:ascii="Arial Narrow" w:hAnsi="Arial Narrow"/>
          <w:sz w:val="28"/>
          <w:szCs w:val="28"/>
        </w:rPr>
        <w:t xml:space="preserve">En este sentido INE </w:t>
      </w:r>
      <w:proofErr w:type="spellStart"/>
      <w:r w:rsidRPr="00B9115B">
        <w:rPr>
          <w:rFonts w:ascii="Arial Narrow" w:hAnsi="Arial Narrow"/>
          <w:sz w:val="28"/>
          <w:szCs w:val="28"/>
        </w:rPr>
        <w:t>a</w:t>
      </w:r>
      <w:proofErr w:type="spellEnd"/>
      <w:r w:rsidRPr="00B9115B">
        <w:rPr>
          <w:rFonts w:ascii="Arial Narrow" w:hAnsi="Arial Narrow"/>
          <w:sz w:val="28"/>
          <w:szCs w:val="28"/>
        </w:rPr>
        <w:t xml:space="preserve"> destacado que </w:t>
      </w:r>
      <w:r w:rsidRPr="00B9115B">
        <w:rPr>
          <w:rFonts w:ascii="Arial Narrow" w:hAnsi="Arial Narrow"/>
          <w:sz w:val="28"/>
          <w:szCs w:val="28"/>
          <w:shd w:val="clear" w:color="auto" w:fill="F7F7F7"/>
        </w:rPr>
        <w:t>la población en Chile está envejeciendo aceleradamente, de esta forma si se comparan las cifras en el CENSO 1992 un 6,6% de las personas tenía 65 y más años, mientras que en CENSO 2017 este grupo etario representó el 11,4%. </w:t>
      </w:r>
    </w:p>
    <w:p w:rsidR="00A72246" w:rsidRDefault="00A72246" w:rsidP="0074650F"/>
    <w:p w:rsidR="00B9115B" w:rsidRDefault="00B9115B" w:rsidP="00B9115B">
      <w:pPr>
        <w:jc w:val="both"/>
        <w:rPr>
          <w:rFonts w:ascii="Arial Narrow" w:hAnsi="Arial Narrow"/>
          <w:sz w:val="28"/>
          <w:szCs w:val="28"/>
          <w:shd w:val="clear" w:color="auto" w:fill="F7F7F7"/>
        </w:rPr>
      </w:pPr>
      <w:r w:rsidRPr="00B9115B">
        <w:rPr>
          <w:rFonts w:ascii="Arial Narrow" w:hAnsi="Arial Narrow"/>
          <w:sz w:val="28"/>
          <w:szCs w:val="28"/>
        </w:rPr>
        <w:t>También en cuanto a criterios de generó e</w:t>
      </w:r>
      <w:r w:rsidRPr="00B9115B">
        <w:rPr>
          <w:rFonts w:ascii="Arial Narrow" w:hAnsi="Arial Narrow"/>
          <w:sz w:val="28"/>
          <w:szCs w:val="28"/>
          <w:shd w:val="clear" w:color="auto" w:fill="F7F7F7"/>
        </w:rPr>
        <w:t>l actual índice de masculinidad, es decir, cuántos hombres hay por cada 100 mujeres, también da cuenta de que Chile está envejeciendo. Esto, pues según CENSO 2017 hay 95,9 hombres por cada 100 mujeres, y mientras más envejecida es la población, mayor es la cantidad de mujeres y menor la cantidad de hombres.</w:t>
      </w:r>
    </w:p>
    <w:p w:rsidR="009B080D" w:rsidRDefault="009B080D" w:rsidP="00B9115B">
      <w:pPr>
        <w:jc w:val="both"/>
        <w:rPr>
          <w:rFonts w:ascii="Arial Narrow" w:hAnsi="Arial Narrow"/>
          <w:sz w:val="28"/>
          <w:szCs w:val="28"/>
          <w:shd w:val="clear" w:color="auto" w:fill="F7F7F7"/>
        </w:rPr>
      </w:pPr>
    </w:p>
    <w:p w:rsidR="00A72246" w:rsidRDefault="009B080D" w:rsidP="009B080D">
      <w:pPr>
        <w:jc w:val="both"/>
        <w:rPr>
          <w:rFonts w:ascii="Arial Narrow" w:hAnsi="Arial Narrow"/>
          <w:sz w:val="28"/>
          <w:szCs w:val="28"/>
          <w:shd w:val="clear" w:color="auto" w:fill="F7F7F7"/>
        </w:rPr>
      </w:pPr>
      <w:r w:rsidRPr="009B080D">
        <w:rPr>
          <w:rFonts w:ascii="Arial Narrow" w:hAnsi="Arial Narrow"/>
          <w:sz w:val="28"/>
          <w:szCs w:val="28"/>
          <w:shd w:val="clear" w:color="auto" w:fill="F7F7F7"/>
        </w:rPr>
        <w:t xml:space="preserve">De forma que en términos poblaciones INE </w:t>
      </w:r>
      <w:proofErr w:type="spellStart"/>
      <w:r w:rsidRPr="009B080D">
        <w:rPr>
          <w:rFonts w:ascii="Arial Narrow" w:hAnsi="Arial Narrow"/>
          <w:sz w:val="28"/>
          <w:szCs w:val="28"/>
          <w:shd w:val="clear" w:color="auto" w:fill="F7F7F7"/>
        </w:rPr>
        <w:t>a</w:t>
      </w:r>
      <w:proofErr w:type="spellEnd"/>
      <w:r w:rsidRPr="009B080D">
        <w:rPr>
          <w:rFonts w:ascii="Arial Narrow" w:hAnsi="Arial Narrow"/>
          <w:sz w:val="28"/>
          <w:szCs w:val="28"/>
          <w:shd w:val="clear" w:color="auto" w:fill="F7F7F7"/>
        </w:rPr>
        <w:t xml:space="preserve"> señalado que “</w:t>
      </w:r>
      <w:r w:rsidR="00B9115B" w:rsidRPr="009B080D">
        <w:rPr>
          <w:rFonts w:ascii="Arial Narrow" w:hAnsi="Arial Narrow"/>
          <w:sz w:val="28"/>
          <w:szCs w:val="28"/>
          <w:shd w:val="clear" w:color="auto" w:fill="F7F7F7"/>
        </w:rPr>
        <w:t xml:space="preserve">Chile está avanzando desde una de tipo estacionaria hacia una de tipo regresiva, que se caracteriza por </w:t>
      </w:r>
      <w:r w:rsidR="00B9115B" w:rsidRPr="009B080D">
        <w:rPr>
          <w:rFonts w:ascii="Arial Narrow" w:hAnsi="Arial Narrow"/>
          <w:sz w:val="28"/>
          <w:szCs w:val="28"/>
          <w:shd w:val="clear" w:color="auto" w:fill="F7F7F7"/>
        </w:rPr>
        <w:lastRenderedPageBreak/>
        <w:t xml:space="preserve">tener una tasa de natalidad y mortalidad baja y una esperanza de vida alta, con una población avejentada. </w:t>
      </w:r>
    </w:p>
    <w:p w:rsidR="009B080D" w:rsidRDefault="009B080D" w:rsidP="009B080D">
      <w:pPr>
        <w:jc w:val="both"/>
        <w:rPr>
          <w:rFonts w:ascii="Arial Narrow" w:hAnsi="Arial Narrow"/>
          <w:sz w:val="28"/>
          <w:szCs w:val="28"/>
          <w:shd w:val="clear" w:color="auto" w:fill="F7F7F7"/>
        </w:rPr>
      </w:pPr>
    </w:p>
    <w:p w:rsidR="009B080D" w:rsidRPr="009B080D" w:rsidRDefault="009B080D" w:rsidP="009B080D">
      <w:pPr>
        <w:jc w:val="both"/>
        <w:rPr>
          <w:rFonts w:ascii="Arial Narrow" w:hAnsi="Arial Narrow"/>
          <w:sz w:val="28"/>
          <w:szCs w:val="28"/>
        </w:rPr>
      </w:pPr>
      <w:r w:rsidRPr="009B080D">
        <w:rPr>
          <w:rFonts w:ascii="Arial Narrow" w:hAnsi="Arial Narrow"/>
          <w:sz w:val="28"/>
          <w:szCs w:val="28"/>
          <w:shd w:val="clear" w:color="auto" w:fill="F7F7F7"/>
        </w:rPr>
        <w:t>En cuanto a los resultados definitivos INE</w:t>
      </w:r>
      <w:r w:rsidRPr="009B080D">
        <w:rPr>
          <w:rFonts w:ascii="Arial Narrow" w:hAnsi="Arial Narrow" w:cs="Arial"/>
          <w:sz w:val="28"/>
          <w:szCs w:val="28"/>
          <w:shd w:val="clear" w:color="auto" w:fill="FFFFFF"/>
        </w:rPr>
        <w:t xml:space="preserve">, señala que en Chile los adultos mayores </w:t>
      </w:r>
      <w:r>
        <w:rPr>
          <w:rFonts w:ascii="Arial Narrow" w:hAnsi="Arial Narrow" w:cs="Arial"/>
          <w:sz w:val="28"/>
          <w:szCs w:val="28"/>
          <w:shd w:val="clear" w:color="auto" w:fill="FFFFFF"/>
        </w:rPr>
        <w:t xml:space="preserve">según CENSO 2017 </w:t>
      </w:r>
      <w:r w:rsidRPr="009B080D">
        <w:rPr>
          <w:rFonts w:ascii="Arial Narrow" w:hAnsi="Arial Narrow" w:cs="Arial"/>
          <w:sz w:val="28"/>
          <w:szCs w:val="28"/>
          <w:shd w:val="clear" w:color="auto" w:fill="FFFFFF"/>
        </w:rPr>
        <w:t>superan los 2 millones 800 mil personas, equivalente al 16,2% de los habitantes del país.</w:t>
      </w:r>
    </w:p>
    <w:p w:rsidR="009B080D" w:rsidRDefault="009B080D" w:rsidP="0074650F"/>
    <w:p w:rsidR="002C6BB6" w:rsidRDefault="009B080D" w:rsidP="002C6BB6">
      <w:pPr>
        <w:jc w:val="both"/>
        <w:rPr>
          <w:rFonts w:ascii="Arial Narrow" w:hAnsi="Arial Narrow"/>
          <w:sz w:val="28"/>
          <w:szCs w:val="28"/>
          <w:shd w:val="clear" w:color="auto" w:fill="FFFFFF"/>
        </w:rPr>
      </w:pPr>
      <w:r w:rsidRPr="002C6BB6">
        <w:rPr>
          <w:rFonts w:ascii="Arial Narrow" w:hAnsi="Arial Narrow"/>
          <w:sz w:val="28"/>
          <w:szCs w:val="28"/>
        </w:rPr>
        <w:t>2.-</w:t>
      </w:r>
      <w:r w:rsidR="002C6BB6" w:rsidRPr="002C6BB6">
        <w:rPr>
          <w:rFonts w:ascii="Arial Narrow" w:hAnsi="Arial Narrow"/>
          <w:sz w:val="28"/>
          <w:szCs w:val="28"/>
        </w:rPr>
        <w:t xml:space="preserve"> La cantidad de la población de personas mayores para el futuro según OCDE para Chile tendrá una preponderancia mayor. Según el informe “</w:t>
      </w:r>
      <w:r w:rsidR="002C6BB6" w:rsidRPr="002C6BB6">
        <w:rPr>
          <w:rFonts w:ascii="Arial Narrow" w:hAnsi="Arial Narrow"/>
          <w:sz w:val="28"/>
          <w:szCs w:val="28"/>
          <w:shd w:val="clear" w:color="auto" w:fill="FFFFFF"/>
        </w:rPr>
        <w:t xml:space="preserve">Pensiones de un Vistazo </w:t>
      </w:r>
      <w:smartTag w:uri="urn:schemas-microsoft-com:office:smarttags" w:element="metricconverter">
        <w:smartTagPr>
          <w:attr w:name="ProductID" w:val="2017”"/>
        </w:smartTagPr>
        <w:r w:rsidR="002C6BB6" w:rsidRPr="002C6BB6">
          <w:rPr>
            <w:rFonts w:ascii="Arial Narrow" w:hAnsi="Arial Narrow"/>
            <w:sz w:val="28"/>
            <w:szCs w:val="28"/>
            <w:shd w:val="clear" w:color="auto" w:fill="FFFFFF"/>
          </w:rPr>
          <w:t>2017”</w:t>
        </w:r>
      </w:smartTag>
      <w:r w:rsidR="007113B5">
        <w:rPr>
          <w:rFonts w:ascii="Arial Narrow" w:hAnsi="Arial Narrow"/>
          <w:sz w:val="28"/>
          <w:szCs w:val="28"/>
          <w:shd w:val="clear" w:color="auto" w:fill="FFFFFF"/>
        </w:rPr>
        <w:t xml:space="preserve"> </w:t>
      </w:r>
      <w:r w:rsidR="002C6BB6" w:rsidRPr="002C6BB6">
        <w:rPr>
          <w:rFonts w:ascii="Arial Narrow" w:hAnsi="Arial Narrow"/>
          <w:sz w:val="28"/>
          <w:szCs w:val="28"/>
          <w:shd w:val="clear" w:color="auto" w:fill="FFFFFF"/>
        </w:rPr>
        <w:t>la tercera realizo un cuadro comparativo sobre los datos de ratio en cuanta población adulto mayor abra en nuestro país</w:t>
      </w:r>
      <w:r w:rsidR="007113B5">
        <w:rPr>
          <w:rFonts w:ascii="Arial Narrow" w:hAnsi="Arial Narrow"/>
          <w:sz w:val="28"/>
          <w:szCs w:val="28"/>
          <w:shd w:val="clear" w:color="auto" w:fill="FFFFFF"/>
        </w:rPr>
        <w:t xml:space="preserve"> cada 100 habitantes.</w:t>
      </w:r>
    </w:p>
    <w:p w:rsidR="007113B5" w:rsidRDefault="007113B5" w:rsidP="002C6BB6">
      <w:pPr>
        <w:jc w:val="both"/>
        <w:rPr>
          <w:rFonts w:ascii="Arial Narrow" w:hAnsi="Arial Narrow"/>
          <w:sz w:val="28"/>
          <w:szCs w:val="28"/>
          <w:shd w:val="clear" w:color="auto" w:fill="FFFFFF"/>
        </w:rPr>
      </w:pPr>
    </w:p>
    <w:p w:rsidR="007113B5" w:rsidRPr="007113B5" w:rsidRDefault="007113B5" w:rsidP="007113B5">
      <w:pPr>
        <w:jc w:val="center"/>
        <w:rPr>
          <w:rFonts w:ascii="Arial Narrow" w:hAnsi="Arial Narrow"/>
          <w:b/>
          <w:sz w:val="28"/>
          <w:szCs w:val="28"/>
          <w:shd w:val="clear" w:color="auto" w:fill="FFFFFF"/>
        </w:rPr>
      </w:pPr>
      <w:r w:rsidRPr="007113B5">
        <w:rPr>
          <w:rFonts w:ascii="Arial Narrow" w:hAnsi="Arial Narrow"/>
          <w:b/>
          <w:sz w:val="28"/>
          <w:szCs w:val="28"/>
          <w:shd w:val="clear" w:color="auto" w:fill="FFFFFF"/>
        </w:rPr>
        <w:t>Ratio Adultos Mayor a 2075</w:t>
      </w:r>
    </w:p>
    <w:p w:rsidR="002C6BB6" w:rsidRDefault="002C6BB6" w:rsidP="0074650F">
      <w:pPr>
        <w:rPr>
          <w:rFonts w:ascii="Utopia" w:hAnsi="Utopia"/>
          <w:color w:val="000000"/>
          <w:sz w:val="30"/>
          <w:szCs w:val="30"/>
          <w:shd w:val="clear" w:color="auto" w:fill="FFFFFF"/>
        </w:rPr>
      </w:pPr>
    </w:p>
    <w:p w:rsidR="002C6BB6" w:rsidRDefault="001B03A7" w:rsidP="002C6BB6">
      <w:pPr>
        <w:jc w:val="center"/>
      </w:pPr>
      <w:r>
        <w:rPr>
          <w:noProof/>
        </w:rPr>
        <w:drawing>
          <wp:inline distT="0" distB="0" distL="0" distR="0">
            <wp:extent cx="4514850" cy="46386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14850" cy="4638675"/>
                    </a:xfrm>
                    <a:prstGeom prst="rect">
                      <a:avLst/>
                    </a:prstGeom>
                    <a:noFill/>
                    <a:ln w="9525">
                      <a:noFill/>
                      <a:miter lim="800000"/>
                      <a:headEnd/>
                      <a:tailEnd/>
                    </a:ln>
                  </pic:spPr>
                </pic:pic>
              </a:graphicData>
            </a:graphic>
          </wp:inline>
        </w:drawing>
      </w:r>
    </w:p>
    <w:p w:rsidR="00A72246" w:rsidRPr="0074650F" w:rsidRDefault="00A72246" w:rsidP="0074650F"/>
    <w:p w:rsidR="002C6BB6" w:rsidRDefault="007113B5" w:rsidP="00A72246">
      <w:pPr>
        <w:autoSpaceDE w:val="0"/>
        <w:autoSpaceDN w:val="0"/>
        <w:adjustRightInd w:val="0"/>
        <w:spacing w:line="360" w:lineRule="auto"/>
        <w:jc w:val="both"/>
        <w:rPr>
          <w:rFonts w:ascii="Arial Narrow" w:hAnsi="Arial Narrow" w:cs="Tahoma"/>
          <w:color w:val="000000"/>
          <w:sz w:val="28"/>
          <w:szCs w:val="28"/>
          <w:shd w:val="clear" w:color="auto" w:fill="FFFFFF"/>
        </w:rPr>
      </w:pPr>
      <w:r w:rsidRPr="007113B5">
        <w:rPr>
          <w:rFonts w:ascii="Arial Narrow" w:hAnsi="Arial Narrow" w:cs="Tahoma"/>
          <w:bCs/>
          <w:sz w:val="28"/>
          <w:szCs w:val="28"/>
        </w:rPr>
        <w:t>En chile a 2075 con</w:t>
      </w:r>
      <w:r w:rsidRPr="007113B5">
        <w:rPr>
          <w:rFonts w:ascii="Arial Narrow" w:hAnsi="Arial Narrow" w:cs="Tahoma"/>
          <w:color w:val="000000"/>
          <w:sz w:val="28"/>
          <w:szCs w:val="28"/>
          <w:shd w:val="clear" w:color="auto" w:fill="FFFFFF"/>
        </w:rPr>
        <w:t> 61,2 lo convertirá al país en el décimo más viejo dentro del bloque.</w:t>
      </w:r>
    </w:p>
    <w:p w:rsidR="00F1103B" w:rsidRPr="00F1103B" w:rsidRDefault="00F1103B" w:rsidP="00F1103B">
      <w:pPr>
        <w:autoSpaceDE w:val="0"/>
        <w:autoSpaceDN w:val="0"/>
        <w:adjustRightInd w:val="0"/>
        <w:spacing w:line="360" w:lineRule="auto"/>
        <w:jc w:val="both"/>
        <w:rPr>
          <w:rFonts w:ascii="Arial Narrow" w:hAnsi="Arial Narrow" w:cs="Tahoma"/>
          <w:color w:val="000000"/>
          <w:sz w:val="28"/>
          <w:szCs w:val="28"/>
          <w:shd w:val="clear" w:color="auto" w:fill="FFFFFF"/>
        </w:rPr>
      </w:pPr>
      <w:r w:rsidRPr="00F1103B">
        <w:rPr>
          <w:rFonts w:ascii="Arial Narrow" w:hAnsi="Arial Narrow" w:cs="Tahoma"/>
          <w:color w:val="000000"/>
          <w:sz w:val="28"/>
          <w:szCs w:val="28"/>
          <w:shd w:val="clear" w:color="auto" w:fill="FFFFFF"/>
        </w:rPr>
        <w:lastRenderedPageBreak/>
        <w:t xml:space="preserve">Junto  con  </w:t>
      </w:r>
      <w:r>
        <w:rPr>
          <w:rFonts w:ascii="Arial Narrow" w:hAnsi="Arial Narrow" w:cs="Tahoma"/>
          <w:color w:val="000000"/>
          <w:sz w:val="28"/>
          <w:szCs w:val="28"/>
          <w:shd w:val="clear" w:color="auto" w:fill="FFFFFF"/>
        </w:rPr>
        <w:t xml:space="preserve">aumentar  los  años  de  vida,  </w:t>
      </w:r>
      <w:r w:rsidRPr="00F1103B">
        <w:rPr>
          <w:rFonts w:ascii="Arial Narrow" w:hAnsi="Arial Narrow" w:cs="Tahoma"/>
          <w:color w:val="000000"/>
          <w:sz w:val="28"/>
          <w:szCs w:val="28"/>
          <w:shd w:val="clear" w:color="auto" w:fill="FFFFFF"/>
        </w:rPr>
        <w:t>aumentarán  las  enferme</w:t>
      </w:r>
      <w:r>
        <w:rPr>
          <w:rFonts w:ascii="Arial Narrow" w:hAnsi="Arial Narrow" w:cs="Tahoma"/>
          <w:color w:val="000000"/>
          <w:sz w:val="28"/>
          <w:szCs w:val="28"/>
          <w:shd w:val="clear" w:color="auto" w:fill="FFFFFF"/>
        </w:rPr>
        <w:t xml:space="preserve">dades  asociadas  a  la  edad, </w:t>
      </w:r>
      <w:r w:rsidRPr="00F1103B">
        <w:rPr>
          <w:rFonts w:ascii="Arial Narrow" w:hAnsi="Arial Narrow" w:cs="Tahoma"/>
          <w:color w:val="000000"/>
          <w:sz w:val="28"/>
          <w:szCs w:val="28"/>
          <w:shd w:val="clear" w:color="auto" w:fill="FFFFFF"/>
        </w:rPr>
        <w:t xml:space="preserve">siendo  la  depresión  geriátrica  una </w:t>
      </w:r>
      <w:r>
        <w:rPr>
          <w:rFonts w:ascii="Arial Narrow" w:hAnsi="Arial Narrow" w:cs="Tahoma"/>
          <w:color w:val="000000"/>
          <w:sz w:val="28"/>
          <w:szCs w:val="28"/>
          <w:shd w:val="clear" w:color="auto" w:fill="FFFFFF"/>
        </w:rPr>
        <w:t xml:space="preserve"> de  ellas. Es  frecuente  que  </w:t>
      </w:r>
      <w:r w:rsidRPr="00F1103B">
        <w:rPr>
          <w:rFonts w:ascii="Arial Narrow" w:hAnsi="Arial Narrow" w:cs="Tahoma"/>
          <w:color w:val="000000"/>
          <w:sz w:val="28"/>
          <w:szCs w:val="28"/>
          <w:shd w:val="clear" w:color="auto" w:fill="FFFFFF"/>
        </w:rPr>
        <w:t>los  adultos  mayores  con  patologías  médicas  crónicas, deterioro cognitivo o pérdida de funcionalidad,  presenten  cuadros  depresivos</w:t>
      </w:r>
      <w:r>
        <w:rPr>
          <w:rFonts w:ascii="Arial Narrow" w:hAnsi="Arial Narrow" w:cs="Tahoma"/>
          <w:color w:val="000000"/>
          <w:sz w:val="28"/>
          <w:szCs w:val="28"/>
          <w:shd w:val="clear" w:color="auto" w:fill="FFFFFF"/>
        </w:rPr>
        <w:t xml:space="preserve">, causando </w:t>
      </w:r>
      <w:r w:rsidRPr="00F1103B">
        <w:rPr>
          <w:rFonts w:ascii="Arial Narrow" w:hAnsi="Arial Narrow" w:cs="Tahoma"/>
          <w:color w:val="000000"/>
          <w:sz w:val="28"/>
          <w:szCs w:val="28"/>
          <w:shd w:val="clear" w:color="auto" w:fill="FFFFFF"/>
        </w:rPr>
        <w:t>sufrimiento,  conflict</w:t>
      </w:r>
      <w:r>
        <w:rPr>
          <w:rFonts w:ascii="Arial Narrow" w:hAnsi="Arial Narrow" w:cs="Tahoma"/>
          <w:color w:val="000000"/>
          <w:sz w:val="28"/>
          <w:szCs w:val="28"/>
          <w:shd w:val="clear" w:color="auto" w:fill="FFFFFF"/>
        </w:rPr>
        <w:t xml:space="preserve">os  familiares  y  disminución </w:t>
      </w:r>
      <w:r w:rsidRPr="00F1103B">
        <w:rPr>
          <w:rFonts w:ascii="Arial Narrow" w:hAnsi="Arial Narrow" w:cs="Tahoma"/>
          <w:color w:val="000000"/>
          <w:sz w:val="28"/>
          <w:szCs w:val="28"/>
          <w:shd w:val="clear" w:color="auto" w:fill="FFFFFF"/>
        </w:rPr>
        <w:t xml:space="preserve">de la funcionalidad en el paciente, </w:t>
      </w:r>
      <w:r>
        <w:rPr>
          <w:rFonts w:ascii="Arial Narrow" w:hAnsi="Arial Narrow" w:cs="Tahoma"/>
          <w:color w:val="000000"/>
          <w:sz w:val="28"/>
          <w:szCs w:val="28"/>
          <w:shd w:val="clear" w:color="auto" w:fill="FFFFFF"/>
        </w:rPr>
        <w:t xml:space="preserve">evidenciando </w:t>
      </w:r>
      <w:r w:rsidRPr="00F1103B">
        <w:rPr>
          <w:rFonts w:ascii="Arial Narrow" w:hAnsi="Arial Narrow" w:cs="Tahoma"/>
          <w:color w:val="000000"/>
          <w:sz w:val="28"/>
          <w:szCs w:val="28"/>
          <w:shd w:val="clear" w:color="auto" w:fill="FFFFFF"/>
        </w:rPr>
        <w:t>se  además,  un  empeoramiento  de  las  patologías de  base</w:t>
      </w:r>
      <w:r w:rsidR="001B03A7">
        <w:rPr>
          <w:rStyle w:val="Refdenotaalpie"/>
          <w:rFonts w:ascii="Arial Narrow" w:hAnsi="Arial Narrow" w:cs="Tahoma"/>
          <w:color w:val="000000"/>
          <w:sz w:val="28"/>
          <w:szCs w:val="28"/>
          <w:shd w:val="clear" w:color="auto" w:fill="FFFFFF"/>
        </w:rPr>
        <w:footnoteReference w:id="1"/>
      </w:r>
    </w:p>
    <w:p w:rsidR="00F1103B" w:rsidRPr="00F1103B" w:rsidRDefault="00F1103B" w:rsidP="00F1103B">
      <w:pPr>
        <w:autoSpaceDE w:val="0"/>
        <w:autoSpaceDN w:val="0"/>
        <w:adjustRightInd w:val="0"/>
        <w:spacing w:line="360" w:lineRule="auto"/>
        <w:jc w:val="both"/>
        <w:rPr>
          <w:rFonts w:ascii="Arial Narrow" w:hAnsi="Arial Narrow" w:cs="Tahoma"/>
          <w:color w:val="000000"/>
          <w:sz w:val="28"/>
          <w:szCs w:val="28"/>
          <w:shd w:val="clear" w:color="auto" w:fill="FFFFFF"/>
        </w:rPr>
      </w:pPr>
      <w:r w:rsidRPr="00F1103B">
        <w:rPr>
          <w:rFonts w:ascii="Arial Narrow" w:hAnsi="Arial Narrow" w:cs="Tahoma"/>
          <w:color w:val="000000"/>
          <w:sz w:val="28"/>
          <w:szCs w:val="28"/>
          <w:shd w:val="clear" w:color="auto" w:fill="FFFFFF"/>
        </w:rPr>
        <w:t>En un estudio realizado en Chile en atención primaria,  con  personas  en  situación  de  pobreza,  se estableció  que  el  11,1%  de  1.023  presentaba  depresión</w:t>
      </w:r>
      <w:r w:rsidR="001B03A7">
        <w:rPr>
          <w:rStyle w:val="Refdenotaalpie"/>
          <w:rFonts w:ascii="Arial Narrow" w:hAnsi="Arial Narrow" w:cs="Tahoma"/>
          <w:color w:val="000000"/>
          <w:sz w:val="28"/>
          <w:szCs w:val="28"/>
          <w:shd w:val="clear" w:color="auto" w:fill="FFFFFF"/>
        </w:rPr>
        <w:footnoteReference w:id="2"/>
      </w:r>
      <w:r w:rsidR="001B03A7">
        <w:rPr>
          <w:rFonts w:ascii="Arial Narrow" w:hAnsi="Arial Narrow" w:cs="Tahoma"/>
          <w:color w:val="000000"/>
          <w:sz w:val="28"/>
          <w:szCs w:val="28"/>
          <w:shd w:val="clear" w:color="auto" w:fill="FFFFFF"/>
        </w:rPr>
        <w:t>.</w:t>
      </w:r>
    </w:p>
    <w:p w:rsidR="00F1103B" w:rsidRPr="00F1103B" w:rsidRDefault="00F1103B" w:rsidP="00F1103B">
      <w:pPr>
        <w:autoSpaceDE w:val="0"/>
        <w:autoSpaceDN w:val="0"/>
        <w:adjustRightInd w:val="0"/>
        <w:spacing w:line="360" w:lineRule="auto"/>
        <w:jc w:val="both"/>
        <w:rPr>
          <w:rFonts w:ascii="Arial Narrow" w:hAnsi="Arial Narrow" w:cs="Tahoma"/>
          <w:color w:val="000000"/>
          <w:sz w:val="28"/>
          <w:szCs w:val="28"/>
          <w:shd w:val="clear" w:color="auto" w:fill="FFFFFF"/>
        </w:rPr>
      </w:pPr>
      <w:r w:rsidRPr="00F1103B">
        <w:rPr>
          <w:rFonts w:ascii="Arial Narrow" w:hAnsi="Arial Narrow" w:cs="Tahoma"/>
          <w:color w:val="000000"/>
          <w:sz w:val="28"/>
          <w:szCs w:val="28"/>
          <w:shd w:val="clear" w:color="auto" w:fill="FFFFFF"/>
        </w:rPr>
        <w:t xml:space="preserve">En otro estudio, se detectó que el 47%  de los pacientes que acuden a la Unidad del </w:t>
      </w:r>
    </w:p>
    <w:p w:rsidR="00F1103B" w:rsidRPr="001B03A7" w:rsidRDefault="00F1103B" w:rsidP="001B03A7">
      <w:pPr>
        <w:autoSpaceDE w:val="0"/>
        <w:autoSpaceDN w:val="0"/>
        <w:adjustRightInd w:val="0"/>
        <w:spacing w:line="360" w:lineRule="auto"/>
        <w:jc w:val="both"/>
        <w:rPr>
          <w:rFonts w:ascii="Arial Narrow" w:hAnsi="Arial Narrow" w:cs="Tahoma"/>
          <w:color w:val="000000"/>
          <w:sz w:val="28"/>
          <w:szCs w:val="28"/>
          <w:shd w:val="clear" w:color="auto" w:fill="FFFFFF"/>
        </w:rPr>
      </w:pPr>
      <w:r w:rsidRPr="00F1103B">
        <w:rPr>
          <w:rFonts w:ascii="Arial Narrow" w:hAnsi="Arial Narrow" w:cs="Tahoma"/>
          <w:color w:val="000000"/>
          <w:sz w:val="28"/>
          <w:szCs w:val="28"/>
          <w:shd w:val="clear" w:color="auto" w:fill="FFFFFF"/>
        </w:rPr>
        <w:t>Adulto Mayor por cualquier causa, presentó resul</w:t>
      </w:r>
      <w:r w:rsidR="001B03A7">
        <w:rPr>
          <w:rFonts w:ascii="Arial Narrow" w:hAnsi="Arial Narrow" w:cs="Tahoma"/>
          <w:color w:val="000000"/>
          <w:sz w:val="28"/>
          <w:szCs w:val="28"/>
          <w:shd w:val="clear" w:color="auto" w:fill="FFFFFF"/>
        </w:rPr>
        <w:t>tados positivos para depresión.</w:t>
      </w:r>
    </w:p>
    <w:p w:rsidR="00F1103B" w:rsidRPr="001B03A7" w:rsidRDefault="001B03A7" w:rsidP="00A72246">
      <w:pPr>
        <w:autoSpaceDE w:val="0"/>
        <w:autoSpaceDN w:val="0"/>
        <w:adjustRightInd w:val="0"/>
        <w:spacing w:line="360" w:lineRule="auto"/>
        <w:jc w:val="both"/>
        <w:rPr>
          <w:rFonts w:ascii="Arial Narrow" w:hAnsi="Arial Narrow" w:cs="Tahoma"/>
          <w:color w:val="000000"/>
          <w:sz w:val="28"/>
          <w:szCs w:val="28"/>
          <w:shd w:val="clear" w:color="auto" w:fill="FFFFFF"/>
        </w:rPr>
      </w:pPr>
      <w:r>
        <w:rPr>
          <w:rFonts w:ascii="Arial Narrow" w:hAnsi="Arial Narrow" w:cs="Tahoma"/>
          <w:noProof/>
          <w:color w:val="000000"/>
          <w:sz w:val="28"/>
          <w:szCs w:val="28"/>
          <w:shd w:val="clear" w:color="auto" w:fill="FFFFFF"/>
        </w:rPr>
        <w:drawing>
          <wp:inline distT="0" distB="0" distL="0" distR="0">
            <wp:extent cx="5610225" cy="41243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10225" cy="4124325"/>
                    </a:xfrm>
                    <a:prstGeom prst="rect">
                      <a:avLst/>
                    </a:prstGeom>
                    <a:noFill/>
                    <a:ln w="9525">
                      <a:noFill/>
                      <a:miter lim="800000"/>
                      <a:headEnd/>
                      <a:tailEnd/>
                    </a:ln>
                  </pic:spPr>
                </pic:pic>
              </a:graphicData>
            </a:graphic>
          </wp:inline>
        </w:drawing>
      </w:r>
      <w:r w:rsidR="00581892">
        <w:rPr>
          <w:rFonts w:ascii="Arial Narrow" w:hAnsi="Arial Narrow" w:cs="Tahoma"/>
          <w:bCs/>
          <w:sz w:val="28"/>
          <w:szCs w:val="28"/>
        </w:rPr>
        <w:t>Gráfico de</w:t>
      </w:r>
      <w:r w:rsidR="00F1103B">
        <w:rPr>
          <w:rFonts w:ascii="Arial Narrow" w:hAnsi="Arial Narrow" w:cs="Tahoma"/>
          <w:bCs/>
          <w:sz w:val="28"/>
          <w:szCs w:val="28"/>
        </w:rPr>
        <w:t xml:space="preserve"> la encuesta </w:t>
      </w:r>
      <w:r w:rsidR="00581892">
        <w:rPr>
          <w:rFonts w:ascii="Arial Narrow" w:hAnsi="Arial Narrow" w:cs="Tahoma"/>
          <w:bCs/>
          <w:sz w:val="28"/>
          <w:szCs w:val="28"/>
        </w:rPr>
        <w:t>de calidad de vida en la vejez</w:t>
      </w:r>
      <w:r w:rsidR="00581892">
        <w:rPr>
          <w:rStyle w:val="Refdenotaalpie"/>
          <w:rFonts w:ascii="Arial Narrow" w:hAnsi="Arial Narrow" w:cs="Tahoma"/>
          <w:bCs/>
          <w:sz w:val="28"/>
          <w:szCs w:val="28"/>
        </w:rPr>
        <w:footnoteReference w:id="3"/>
      </w:r>
    </w:p>
    <w:p w:rsidR="00A72246" w:rsidRPr="007113B5" w:rsidRDefault="007113B5" w:rsidP="00A72246">
      <w:pPr>
        <w:autoSpaceDE w:val="0"/>
        <w:autoSpaceDN w:val="0"/>
        <w:adjustRightInd w:val="0"/>
        <w:spacing w:line="360" w:lineRule="auto"/>
        <w:jc w:val="both"/>
        <w:rPr>
          <w:rFonts w:ascii="Arial Narrow" w:hAnsi="Arial Narrow" w:cs="Arial"/>
          <w:bCs/>
          <w:sz w:val="28"/>
          <w:szCs w:val="28"/>
        </w:rPr>
      </w:pPr>
      <w:r>
        <w:rPr>
          <w:rFonts w:ascii="Arial Narrow" w:hAnsi="Arial Narrow" w:cs="Arial"/>
          <w:bCs/>
        </w:rPr>
        <w:lastRenderedPageBreak/>
        <w:t>3.</w:t>
      </w:r>
      <w:proofErr w:type="gramStart"/>
      <w:r>
        <w:rPr>
          <w:rFonts w:ascii="Arial Narrow" w:hAnsi="Arial Narrow" w:cs="Arial"/>
          <w:bCs/>
        </w:rPr>
        <w:t xml:space="preserve">- </w:t>
      </w:r>
      <w:r w:rsidR="003059C7">
        <w:rPr>
          <w:rFonts w:ascii="Arial Narrow" w:hAnsi="Arial Narrow" w:cs="Arial"/>
          <w:bCs/>
        </w:rPr>
        <w:t xml:space="preserve"> </w:t>
      </w:r>
      <w:r w:rsidR="00A72246" w:rsidRPr="007113B5">
        <w:rPr>
          <w:rFonts w:ascii="Arial Narrow" w:hAnsi="Arial Narrow" w:cs="Arial"/>
          <w:bCs/>
          <w:sz w:val="28"/>
          <w:szCs w:val="28"/>
        </w:rPr>
        <w:t>El</w:t>
      </w:r>
      <w:proofErr w:type="gramEnd"/>
      <w:r w:rsidR="00A72246" w:rsidRPr="007113B5">
        <w:rPr>
          <w:rFonts w:ascii="Arial Narrow" w:hAnsi="Arial Narrow" w:cs="Arial"/>
          <w:bCs/>
          <w:sz w:val="28"/>
          <w:szCs w:val="28"/>
        </w:rPr>
        <w:t xml:space="preserve"> artículo 3° de </w:t>
      </w:r>
      <w:smartTag w:uri="urn:schemas-microsoft-com:office:smarttags" w:element="PersonName">
        <w:smartTagPr>
          <w:attr w:name="ProductID" w:val="la LOC"/>
        </w:smartTagPr>
        <w:r w:rsidR="00A72246" w:rsidRPr="007113B5">
          <w:rPr>
            <w:rFonts w:ascii="Arial Narrow" w:hAnsi="Arial Narrow" w:cs="Arial"/>
            <w:bCs/>
            <w:sz w:val="28"/>
            <w:szCs w:val="28"/>
          </w:rPr>
          <w:t>la LOC</w:t>
        </w:r>
      </w:smartTag>
      <w:r w:rsidR="00A72246" w:rsidRPr="007113B5">
        <w:rPr>
          <w:rFonts w:ascii="Arial Narrow" w:hAnsi="Arial Narrow" w:cs="Arial"/>
          <w:bCs/>
          <w:sz w:val="28"/>
          <w:szCs w:val="28"/>
        </w:rPr>
        <w:t xml:space="preserve"> de Bases de </w:t>
      </w:r>
      <w:smartTag w:uri="urn:schemas-microsoft-com:office:smarttags" w:element="PersonName">
        <w:smartTagPr>
          <w:attr w:name="ProductID" w:val="La Administración"/>
        </w:smartTagPr>
        <w:r w:rsidR="00A72246" w:rsidRPr="007113B5">
          <w:rPr>
            <w:rFonts w:ascii="Arial Narrow" w:hAnsi="Arial Narrow" w:cs="Arial"/>
            <w:bCs/>
            <w:sz w:val="28"/>
            <w:szCs w:val="28"/>
          </w:rPr>
          <w:t>la Administración</w:t>
        </w:r>
      </w:smartTag>
      <w:r w:rsidR="00A72246" w:rsidRPr="007113B5">
        <w:rPr>
          <w:rFonts w:ascii="Arial Narrow" w:hAnsi="Arial Narrow" w:cs="Arial"/>
          <w:bCs/>
          <w:sz w:val="28"/>
          <w:szCs w:val="28"/>
        </w:rPr>
        <w:t xml:space="preserve"> del Estado Ley 18.575, señala principios rectores de </w:t>
      </w:r>
      <w:smartTag w:uri="urn:schemas-microsoft-com:office:smarttags" w:element="PersonName">
        <w:smartTagPr>
          <w:attr w:name="ProductID" w:val="La Administración"/>
        </w:smartTagPr>
        <w:r w:rsidR="00A72246" w:rsidRPr="007113B5">
          <w:rPr>
            <w:rFonts w:ascii="Arial Narrow" w:hAnsi="Arial Narrow" w:cs="Arial"/>
            <w:bCs/>
            <w:sz w:val="28"/>
            <w:szCs w:val="28"/>
          </w:rPr>
          <w:t>la Administración</w:t>
        </w:r>
      </w:smartTag>
      <w:r w:rsidR="00A72246" w:rsidRPr="007113B5">
        <w:rPr>
          <w:rFonts w:ascii="Arial Narrow" w:hAnsi="Arial Narrow" w:cs="Arial"/>
          <w:bCs/>
          <w:sz w:val="28"/>
          <w:szCs w:val="28"/>
        </w:rPr>
        <w:t xml:space="preserve"> del Estado, estos son:</w:t>
      </w:r>
    </w:p>
    <w:p w:rsidR="00A72246" w:rsidRPr="007113B5" w:rsidRDefault="00A72246" w:rsidP="00A72246">
      <w:pPr>
        <w:autoSpaceDE w:val="0"/>
        <w:autoSpaceDN w:val="0"/>
        <w:adjustRightInd w:val="0"/>
        <w:spacing w:line="360" w:lineRule="auto"/>
        <w:jc w:val="both"/>
        <w:rPr>
          <w:rFonts w:ascii="Arial Narrow" w:hAnsi="Arial Narrow" w:cs="Arial"/>
          <w:bCs/>
          <w:sz w:val="28"/>
          <w:szCs w:val="28"/>
        </w:rPr>
      </w:pPr>
    </w:p>
    <w:p w:rsidR="00A72246" w:rsidRPr="007113B5" w:rsidRDefault="00A72246" w:rsidP="00A72246">
      <w:pPr>
        <w:pStyle w:val="Prrafodelista1"/>
        <w:numPr>
          <w:ilvl w:val="0"/>
          <w:numId w:val="1"/>
        </w:numPr>
        <w:autoSpaceDE w:val="0"/>
        <w:autoSpaceDN w:val="0"/>
        <w:adjustRightInd w:val="0"/>
        <w:spacing w:after="0" w:line="360" w:lineRule="auto"/>
        <w:jc w:val="both"/>
        <w:rPr>
          <w:rFonts w:ascii="Arial Narrow" w:hAnsi="Arial Narrow" w:cs="Arial"/>
          <w:bCs/>
          <w:sz w:val="28"/>
          <w:szCs w:val="28"/>
          <w:lang w:val="es-CL"/>
        </w:rPr>
      </w:pPr>
      <w:r w:rsidRPr="007113B5">
        <w:rPr>
          <w:rFonts w:ascii="Arial Narrow" w:hAnsi="Arial Narrow" w:cs="Arial"/>
          <w:bCs/>
          <w:sz w:val="28"/>
          <w:szCs w:val="28"/>
          <w:lang w:val="es-CL"/>
        </w:rPr>
        <w:t>Responsabilidad</w:t>
      </w:r>
    </w:p>
    <w:p w:rsidR="00A72246" w:rsidRPr="007113B5" w:rsidRDefault="00A72246" w:rsidP="00A72246">
      <w:pPr>
        <w:pStyle w:val="Prrafodelista1"/>
        <w:numPr>
          <w:ilvl w:val="0"/>
          <w:numId w:val="1"/>
        </w:numPr>
        <w:autoSpaceDE w:val="0"/>
        <w:autoSpaceDN w:val="0"/>
        <w:adjustRightInd w:val="0"/>
        <w:spacing w:after="0" w:line="360" w:lineRule="auto"/>
        <w:jc w:val="both"/>
        <w:rPr>
          <w:rFonts w:ascii="Arial Narrow" w:hAnsi="Arial Narrow" w:cs="Arial"/>
          <w:bCs/>
          <w:sz w:val="28"/>
          <w:szCs w:val="28"/>
          <w:lang w:val="es-CL"/>
        </w:rPr>
      </w:pPr>
      <w:r w:rsidRPr="007113B5">
        <w:rPr>
          <w:rFonts w:ascii="Arial Narrow" w:hAnsi="Arial Narrow" w:cs="Arial"/>
          <w:bCs/>
          <w:sz w:val="28"/>
          <w:szCs w:val="28"/>
          <w:lang w:val="es-CL"/>
        </w:rPr>
        <w:t>Eficiencia</w:t>
      </w:r>
    </w:p>
    <w:p w:rsidR="00A72246" w:rsidRPr="007113B5" w:rsidRDefault="00A72246" w:rsidP="00A72246">
      <w:pPr>
        <w:pStyle w:val="Prrafodelista1"/>
        <w:numPr>
          <w:ilvl w:val="0"/>
          <w:numId w:val="1"/>
        </w:numPr>
        <w:autoSpaceDE w:val="0"/>
        <w:autoSpaceDN w:val="0"/>
        <w:adjustRightInd w:val="0"/>
        <w:spacing w:after="0" w:line="360" w:lineRule="auto"/>
        <w:jc w:val="both"/>
        <w:rPr>
          <w:rFonts w:ascii="Arial Narrow" w:hAnsi="Arial Narrow" w:cs="Arial"/>
          <w:bCs/>
          <w:sz w:val="28"/>
          <w:szCs w:val="28"/>
          <w:lang w:val="es-CL"/>
        </w:rPr>
      </w:pPr>
      <w:r w:rsidRPr="007113B5">
        <w:rPr>
          <w:rFonts w:ascii="Arial Narrow" w:hAnsi="Arial Narrow" w:cs="Arial"/>
          <w:bCs/>
          <w:sz w:val="28"/>
          <w:szCs w:val="28"/>
          <w:lang w:val="es-CL"/>
        </w:rPr>
        <w:t>Eficacia</w:t>
      </w:r>
    </w:p>
    <w:p w:rsidR="00A72246" w:rsidRPr="007113B5" w:rsidRDefault="00A72246" w:rsidP="00A72246">
      <w:pPr>
        <w:pStyle w:val="Prrafodelista1"/>
        <w:numPr>
          <w:ilvl w:val="0"/>
          <w:numId w:val="1"/>
        </w:numPr>
        <w:autoSpaceDE w:val="0"/>
        <w:autoSpaceDN w:val="0"/>
        <w:adjustRightInd w:val="0"/>
        <w:spacing w:after="0" w:line="360" w:lineRule="auto"/>
        <w:jc w:val="both"/>
        <w:rPr>
          <w:rFonts w:ascii="Arial Narrow" w:hAnsi="Arial Narrow" w:cs="Arial"/>
          <w:bCs/>
          <w:sz w:val="28"/>
          <w:szCs w:val="28"/>
          <w:lang w:val="es-CL"/>
        </w:rPr>
      </w:pPr>
      <w:r w:rsidRPr="007113B5">
        <w:rPr>
          <w:rFonts w:ascii="Arial Narrow" w:hAnsi="Arial Narrow" w:cs="Arial"/>
          <w:bCs/>
          <w:sz w:val="28"/>
          <w:szCs w:val="28"/>
          <w:lang w:val="es-CL"/>
        </w:rPr>
        <w:t>Coordinación</w:t>
      </w:r>
    </w:p>
    <w:p w:rsidR="00A72246" w:rsidRPr="007113B5" w:rsidRDefault="00A72246" w:rsidP="00A72246">
      <w:pPr>
        <w:pStyle w:val="Prrafodelista1"/>
        <w:numPr>
          <w:ilvl w:val="0"/>
          <w:numId w:val="1"/>
        </w:numPr>
        <w:autoSpaceDE w:val="0"/>
        <w:autoSpaceDN w:val="0"/>
        <w:adjustRightInd w:val="0"/>
        <w:spacing w:after="0" w:line="360" w:lineRule="auto"/>
        <w:jc w:val="both"/>
        <w:rPr>
          <w:rFonts w:ascii="Arial Narrow" w:hAnsi="Arial Narrow" w:cs="Arial"/>
          <w:bCs/>
          <w:sz w:val="28"/>
          <w:szCs w:val="28"/>
          <w:lang w:val="es-CL"/>
        </w:rPr>
      </w:pPr>
      <w:r w:rsidRPr="007113B5">
        <w:rPr>
          <w:rFonts w:ascii="Arial Narrow" w:hAnsi="Arial Narrow" w:cs="Arial"/>
          <w:bCs/>
          <w:sz w:val="28"/>
          <w:szCs w:val="28"/>
          <w:lang w:val="es-CL"/>
        </w:rPr>
        <w:t>Impulsión de oficio del procedimiento</w:t>
      </w:r>
    </w:p>
    <w:p w:rsidR="00A72246" w:rsidRPr="007113B5" w:rsidRDefault="00A72246" w:rsidP="00A72246">
      <w:pPr>
        <w:pStyle w:val="Prrafodelista1"/>
        <w:numPr>
          <w:ilvl w:val="0"/>
          <w:numId w:val="1"/>
        </w:numPr>
        <w:autoSpaceDE w:val="0"/>
        <w:autoSpaceDN w:val="0"/>
        <w:adjustRightInd w:val="0"/>
        <w:spacing w:after="0" w:line="360" w:lineRule="auto"/>
        <w:jc w:val="both"/>
        <w:rPr>
          <w:rFonts w:ascii="Arial Narrow" w:hAnsi="Arial Narrow" w:cs="Arial"/>
          <w:bCs/>
          <w:sz w:val="28"/>
          <w:szCs w:val="28"/>
          <w:lang w:val="es-CL"/>
        </w:rPr>
      </w:pPr>
      <w:proofErr w:type="spellStart"/>
      <w:r w:rsidRPr="007113B5">
        <w:rPr>
          <w:rFonts w:ascii="Arial Narrow" w:hAnsi="Arial Narrow" w:cs="Arial"/>
          <w:bCs/>
          <w:sz w:val="28"/>
          <w:szCs w:val="28"/>
          <w:lang w:val="es-CL"/>
        </w:rPr>
        <w:t>Impugnabilidad</w:t>
      </w:r>
      <w:proofErr w:type="spellEnd"/>
      <w:r w:rsidRPr="007113B5">
        <w:rPr>
          <w:rFonts w:ascii="Arial Narrow" w:hAnsi="Arial Narrow" w:cs="Arial"/>
          <w:bCs/>
          <w:sz w:val="28"/>
          <w:szCs w:val="28"/>
          <w:lang w:val="es-CL"/>
        </w:rPr>
        <w:t xml:space="preserve"> de los actos administrativos</w:t>
      </w:r>
    </w:p>
    <w:p w:rsidR="00A72246" w:rsidRPr="007113B5" w:rsidRDefault="00A72246" w:rsidP="00A72246">
      <w:pPr>
        <w:pStyle w:val="Prrafodelista1"/>
        <w:numPr>
          <w:ilvl w:val="0"/>
          <w:numId w:val="1"/>
        </w:numPr>
        <w:autoSpaceDE w:val="0"/>
        <w:autoSpaceDN w:val="0"/>
        <w:adjustRightInd w:val="0"/>
        <w:spacing w:after="0" w:line="360" w:lineRule="auto"/>
        <w:jc w:val="both"/>
        <w:rPr>
          <w:rFonts w:ascii="Arial Narrow" w:hAnsi="Arial Narrow" w:cs="Arial"/>
          <w:bCs/>
          <w:sz w:val="28"/>
          <w:szCs w:val="28"/>
          <w:lang w:val="es-CL"/>
        </w:rPr>
      </w:pPr>
      <w:r w:rsidRPr="007113B5">
        <w:rPr>
          <w:rFonts w:ascii="Arial Narrow" w:hAnsi="Arial Narrow" w:cs="Arial"/>
          <w:bCs/>
          <w:sz w:val="28"/>
          <w:szCs w:val="28"/>
          <w:lang w:val="es-CL"/>
        </w:rPr>
        <w:t>Control</w:t>
      </w:r>
    </w:p>
    <w:p w:rsidR="00A72246" w:rsidRPr="007113B5" w:rsidRDefault="00A72246" w:rsidP="00A72246">
      <w:pPr>
        <w:pStyle w:val="Prrafodelista1"/>
        <w:numPr>
          <w:ilvl w:val="0"/>
          <w:numId w:val="1"/>
        </w:numPr>
        <w:autoSpaceDE w:val="0"/>
        <w:autoSpaceDN w:val="0"/>
        <w:adjustRightInd w:val="0"/>
        <w:spacing w:after="0" w:line="360" w:lineRule="auto"/>
        <w:jc w:val="both"/>
        <w:rPr>
          <w:rFonts w:ascii="Arial Narrow" w:hAnsi="Arial Narrow" w:cs="Arial"/>
          <w:bCs/>
          <w:sz w:val="28"/>
          <w:szCs w:val="28"/>
          <w:lang w:val="es-CL"/>
        </w:rPr>
      </w:pPr>
      <w:r w:rsidRPr="007113B5">
        <w:rPr>
          <w:rFonts w:ascii="Arial Narrow" w:hAnsi="Arial Narrow" w:cs="Arial"/>
          <w:bCs/>
          <w:sz w:val="28"/>
          <w:szCs w:val="28"/>
          <w:lang w:val="es-CL"/>
        </w:rPr>
        <w:t>Probidad</w:t>
      </w:r>
    </w:p>
    <w:p w:rsidR="00A72246" w:rsidRPr="007113B5" w:rsidRDefault="00A72246" w:rsidP="00A72246">
      <w:pPr>
        <w:pStyle w:val="Prrafodelista1"/>
        <w:numPr>
          <w:ilvl w:val="0"/>
          <w:numId w:val="1"/>
        </w:numPr>
        <w:autoSpaceDE w:val="0"/>
        <w:autoSpaceDN w:val="0"/>
        <w:adjustRightInd w:val="0"/>
        <w:spacing w:after="0" w:line="360" w:lineRule="auto"/>
        <w:jc w:val="both"/>
        <w:rPr>
          <w:rFonts w:ascii="Arial Narrow" w:hAnsi="Arial Narrow" w:cs="Arial"/>
          <w:bCs/>
          <w:sz w:val="28"/>
          <w:szCs w:val="28"/>
          <w:lang w:val="es-CL"/>
        </w:rPr>
      </w:pPr>
      <w:r w:rsidRPr="007113B5">
        <w:rPr>
          <w:rFonts w:ascii="Arial Narrow" w:hAnsi="Arial Narrow" w:cs="Arial"/>
          <w:bCs/>
          <w:sz w:val="28"/>
          <w:szCs w:val="28"/>
          <w:lang w:val="es-CL"/>
        </w:rPr>
        <w:t>Transparencia y publicidad administrativa</w:t>
      </w:r>
    </w:p>
    <w:p w:rsidR="00A72246" w:rsidRPr="007113B5" w:rsidRDefault="00A72246" w:rsidP="00A72246">
      <w:pPr>
        <w:pStyle w:val="Prrafodelista1"/>
        <w:numPr>
          <w:ilvl w:val="0"/>
          <w:numId w:val="1"/>
        </w:numPr>
        <w:autoSpaceDE w:val="0"/>
        <w:autoSpaceDN w:val="0"/>
        <w:adjustRightInd w:val="0"/>
        <w:spacing w:after="0" w:line="360" w:lineRule="auto"/>
        <w:jc w:val="both"/>
        <w:rPr>
          <w:rFonts w:ascii="Arial Narrow" w:hAnsi="Arial Narrow" w:cs="Arial"/>
          <w:bCs/>
          <w:sz w:val="28"/>
          <w:szCs w:val="28"/>
          <w:lang w:val="es-CL"/>
        </w:rPr>
      </w:pPr>
      <w:r w:rsidRPr="007113B5">
        <w:rPr>
          <w:rFonts w:ascii="Arial Narrow" w:hAnsi="Arial Narrow" w:cs="Arial"/>
          <w:bCs/>
          <w:sz w:val="28"/>
          <w:szCs w:val="28"/>
          <w:lang w:val="es-CL"/>
        </w:rPr>
        <w:t>Garantizar la debida autonomía de los grupos intermedios de la sociedad para cumplir sus fines específicos</w:t>
      </w:r>
    </w:p>
    <w:p w:rsidR="00A72246" w:rsidRPr="007113B5" w:rsidRDefault="00A72246" w:rsidP="00A72246">
      <w:pPr>
        <w:pStyle w:val="Prrafodelista1"/>
        <w:numPr>
          <w:ilvl w:val="0"/>
          <w:numId w:val="1"/>
        </w:numPr>
        <w:autoSpaceDE w:val="0"/>
        <w:autoSpaceDN w:val="0"/>
        <w:adjustRightInd w:val="0"/>
        <w:spacing w:after="0" w:line="360" w:lineRule="auto"/>
        <w:jc w:val="both"/>
        <w:rPr>
          <w:rFonts w:ascii="Arial Narrow" w:hAnsi="Arial Narrow" w:cs="Arial"/>
          <w:bCs/>
          <w:sz w:val="28"/>
          <w:szCs w:val="28"/>
          <w:lang w:val="es-CL"/>
        </w:rPr>
      </w:pPr>
      <w:r w:rsidRPr="007113B5">
        <w:rPr>
          <w:rFonts w:ascii="Arial Narrow" w:hAnsi="Arial Narrow" w:cs="Arial"/>
          <w:bCs/>
          <w:sz w:val="28"/>
          <w:szCs w:val="28"/>
          <w:lang w:val="es-CL"/>
        </w:rPr>
        <w:t xml:space="preserve">Respeto al derecho de las personas para realizar cualquier actividad económica en conformidad con </w:t>
      </w:r>
      <w:smartTag w:uri="urn:schemas-microsoft-com:office:smarttags" w:element="PersonName">
        <w:smartTagPr>
          <w:attr w:name="ProductID" w:val="la Constitución Política"/>
        </w:smartTagPr>
        <w:r w:rsidRPr="007113B5">
          <w:rPr>
            <w:rFonts w:ascii="Arial Narrow" w:hAnsi="Arial Narrow" w:cs="Arial"/>
            <w:bCs/>
            <w:sz w:val="28"/>
            <w:szCs w:val="28"/>
            <w:lang w:val="es-CL"/>
          </w:rPr>
          <w:t>la Constitución Política</w:t>
        </w:r>
      </w:smartTag>
      <w:r w:rsidRPr="007113B5">
        <w:rPr>
          <w:rFonts w:ascii="Arial Narrow" w:hAnsi="Arial Narrow" w:cs="Arial"/>
          <w:bCs/>
          <w:sz w:val="28"/>
          <w:szCs w:val="28"/>
          <w:lang w:val="es-CL"/>
        </w:rPr>
        <w:t xml:space="preserve"> y las Leyes.</w:t>
      </w:r>
    </w:p>
    <w:p w:rsidR="00A72246" w:rsidRPr="007113B5" w:rsidRDefault="00A72246" w:rsidP="00A72246">
      <w:pPr>
        <w:pStyle w:val="Prrafodelista1"/>
        <w:autoSpaceDE w:val="0"/>
        <w:autoSpaceDN w:val="0"/>
        <w:adjustRightInd w:val="0"/>
        <w:spacing w:after="0" w:line="360" w:lineRule="auto"/>
        <w:ind w:left="1080"/>
        <w:jc w:val="both"/>
        <w:rPr>
          <w:rFonts w:ascii="Arial Narrow" w:hAnsi="Arial Narrow" w:cs="Arial"/>
          <w:bCs/>
          <w:sz w:val="28"/>
          <w:szCs w:val="28"/>
          <w:lang w:val="es-CL"/>
        </w:rPr>
      </w:pPr>
    </w:p>
    <w:p w:rsidR="00A72246" w:rsidRPr="007113B5" w:rsidRDefault="00A72246" w:rsidP="00A72246">
      <w:pPr>
        <w:autoSpaceDE w:val="0"/>
        <w:autoSpaceDN w:val="0"/>
        <w:adjustRightInd w:val="0"/>
        <w:spacing w:line="360" w:lineRule="auto"/>
        <w:jc w:val="both"/>
        <w:rPr>
          <w:rFonts w:ascii="Arial Narrow" w:hAnsi="Arial Narrow" w:cs="Arial"/>
          <w:sz w:val="28"/>
          <w:szCs w:val="28"/>
        </w:rPr>
      </w:pPr>
      <w:r w:rsidRPr="007113B5">
        <w:rPr>
          <w:rFonts w:ascii="Arial Narrow" w:hAnsi="Arial Narrow" w:cs="Arial"/>
          <w:bCs/>
          <w:sz w:val="28"/>
          <w:szCs w:val="28"/>
        </w:rPr>
        <w:t xml:space="preserve">Por lo que se pretende incorporar el </w:t>
      </w:r>
      <w:r w:rsidRPr="007113B5">
        <w:rPr>
          <w:rFonts w:ascii="Arial Narrow" w:hAnsi="Arial Narrow" w:cs="Arial"/>
          <w:sz w:val="28"/>
          <w:szCs w:val="28"/>
        </w:rPr>
        <w:t xml:space="preserve">principio </w:t>
      </w:r>
      <w:r w:rsidR="003059C7" w:rsidRPr="003059C7">
        <w:rPr>
          <w:rFonts w:ascii="Arial Narrow" w:hAnsi="Arial Narrow" w:cs="Tahoma"/>
          <w:sz w:val="28"/>
          <w:szCs w:val="28"/>
          <w:shd w:val="clear" w:color="auto" w:fill="FFFFFF"/>
        </w:rPr>
        <w:t>la promoción y defensa de los derechos humanos y libertades fundamentales de la persona mayor</w:t>
      </w:r>
      <w:r w:rsidR="003059C7">
        <w:rPr>
          <w:rFonts w:ascii="Arial Narrow" w:hAnsi="Arial Narrow" w:cs="Tahoma"/>
          <w:b/>
          <w:sz w:val="28"/>
          <w:szCs w:val="28"/>
          <w:shd w:val="clear" w:color="auto" w:fill="FFFFFF"/>
        </w:rPr>
        <w:t xml:space="preserve"> </w:t>
      </w:r>
      <w:r w:rsidRPr="007113B5">
        <w:rPr>
          <w:rFonts w:ascii="Arial Narrow" w:hAnsi="Arial Narrow" w:cs="Arial"/>
          <w:sz w:val="28"/>
          <w:szCs w:val="28"/>
        </w:rPr>
        <w:t xml:space="preserve">en el Artículo tercero, inciso 2°, como enunciado; incorporándose al listado de otros principios rectores de </w:t>
      </w:r>
      <w:smartTag w:uri="urn:schemas-microsoft-com:office:smarttags" w:element="PersonName">
        <w:smartTagPr>
          <w:attr w:name="ProductID" w:val="La Administración"/>
        </w:smartTagPr>
        <w:r w:rsidRPr="007113B5">
          <w:rPr>
            <w:rFonts w:ascii="Arial Narrow" w:hAnsi="Arial Narrow" w:cs="Arial"/>
            <w:sz w:val="28"/>
            <w:szCs w:val="28"/>
          </w:rPr>
          <w:t>la Administración</w:t>
        </w:r>
      </w:smartTag>
      <w:r w:rsidRPr="007113B5">
        <w:rPr>
          <w:rFonts w:ascii="Arial Narrow" w:hAnsi="Arial Narrow" w:cs="Arial"/>
          <w:sz w:val="28"/>
          <w:szCs w:val="28"/>
        </w:rPr>
        <w:t xml:space="preserve"> del Estado.</w:t>
      </w:r>
    </w:p>
    <w:p w:rsidR="00A72246" w:rsidRPr="007113B5" w:rsidRDefault="00A72246" w:rsidP="00A72246">
      <w:pPr>
        <w:autoSpaceDE w:val="0"/>
        <w:autoSpaceDN w:val="0"/>
        <w:adjustRightInd w:val="0"/>
        <w:spacing w:line="360" w:lineRule="auto"/>
        <w:jc w:val="both"/>
        <w:rPr>
          <w:rFonts w:ascii="Arial Narrow" w:hAnsi="Arial Narrow" w:cs="Arial"/>
          <w:sz w:val="28"/>
          <w:szCs w:val="28"/>
        </w:rPr>
      </w:pPr>
    </w:p>
    <w:p w:rsidR="00A72246" w:rsidRPr="007113B5" w:rsidRDefault="00A72246" w:rsidP="00A72246">
      <w:pPr>
        <w:rPr>
          <w:rFonts w:ascii="Arial Narrow" w:hAnsi="Arial Narrow" w:cs="Arial"/>
          <w:bCs/>
          <w:sz w:val="28"/>
          <w:szCs w:val="28"/>
        </w:rPr>
      </w:pPr>
      <w:r w:rsidRPr="007113B5">
        <w:rPr>
          <w:rFonts w:ascii="Arial Narrow" w:hAnsi="Arial Narrow" w:cs="Arial"/>
          <w:bCs/>
          <w:sz w:val="28"/>
          <w:szCs w:val="28"/>
        </w:rPr>
        <w:br w:type="page"/>
      </w:r>
    </w:p>
    <w:p w:rsidR="00A72246" w:rsidRPr="003059C7" w:rsidRDefault="003059C7" w:rsidP="00A72246">
      <w:pPr>
        <w:tabs>
          <w:tab w:val="left" w:pos="1200"/>
        </w:tabs>
        <w:spacing w:line="360" w:lineRule="auto"/>
        <w:jc w:val="both"/>
        <w:rPr>
          <w:rFonts w:ascii="Arial Narrow" w:hAnsi="Arial Narrow" w:cs="Arial"/>
          <w:bCs/>
          <w:sz w:val="28"/>
          <w:szCs w:val="28"/>
        </w:rPr>
      </w:pPr>
      <w:r w:rsidRPr="003059C7">
        <w:rPr>
          <w:rFonts w:ascii="Arial Narrow" w:hAnsi="Arial Narrow" w:cs="Arial"/>
          <w:bCs/>
          <w:sz w:val="28"/>
          <w:szCs w:val="28"/>
        </w:rPr>
        <w:lastRenderedPageBreak/>
        <w:t xml:space="preserve">4.- </w:t>
      </w:r>
      <w:r w:rsidR="00A72246" w:rsidRPr="003059C7">
        <w:rPr>
          <w:rFonts w:ascii="Arial Narrow" w:hAnsi="Arial Narrow" w:cs="Arial"/>
          <w:bCs/>
          <w:sz w:val="28"/>
          <w:szCs w:val="28"/>
        </w:rPr>
        <w:t>Incorporar definición de principio de</w:t>
      </w:r>
      <w:r w:rsidRPr="003059C7">
        <w:rPr>
          <w:rFonts w:ascii="Arial Narrow" w:hAnsi="Arial Narrow" w:cs="Tahoma"/>
          <w:sz w:val="28"/>
          <w:szCs w:val="28"/>
          <w:shd w:val="clear" w:color="auto" w:fill="FFFFFF"/>
        </w:rPr>
        <w:t xml:space="preserve"> la promoción y defensa de los derechos humanos y libertades fundamentales de la persona mayor</w:t>
      </w:r>
      <w:r w:rsidR="00A72246" w:rsidRPr="003059C7">
        <w:rPr>
          <w:rFonts w:ascii="Arial Narrow" w:hAnsi="Arial Narrow" w:cs="Arial"/>
          <w:bCs/>
          <w:sz w:val="28"/>
          <w:szCs w:val="28"/>
        </w:rPr>
        <w:t>:</w:t>
      </w:r>
    </w:p>
    <w:p w:rsidR="00A72246" w:rsidRPr="007113B5" w:rsidRDefault="00A72246" w:rsidP="00A72246">
      <w:pPr>
        <w:tabs>
          <w:tab w:val="left" w:pos="1200"/>
        </w:tabs>
        <w:spacing w:line="360" w:lineRule="auto"/>
        <w:jc w:val="both"/>
        <w:rPr>
          <w:rFonts w:ascii="Arial Narrow" w:hAnsi="Arial Narrow" w:cs="Arial"/>
          <w:b/>
          <w:bCs/>
          <w:sz w:val="28"/>
          <w:szCs w:val="28"/>
        </w:rPr>
      </w:pPr>
    </w:p>
    <w:p w:rsidR="003059C7" w:rsidRPr="00D45EE5" w:rsidRDefault="00A72246" w:rsidP="00A72246">
      <w:pPr>
        <w:tabs>
          <w:tab w:val="left" w:pos="1200"/>
        </w:tabs>
        <w:spacing w:line="360" w:lineRule="auto"/>
        <w:jc w:val="both"/>
        <w:rPr>
          <w:rFonts w:ascii="Arial Narrow" w:hAnsi="Arial Narrow" w:cs="Arial"/>
          <w:bCs/>
          <w:sz w:val="28"/>
          <w:szCs w:val="28"/>
        </w:rPr>
      </w:pPr>
      <w:r w:rsidRPr="007113B5">
        <w:rPr>
          <w:rFonts w:ascii="Arial Narrow" w:hAnsi="Arial Narrow" w:cs="Arial"/>
          <w:sz w:val="28"/>
          <w:szCs w:val="28"/>
        </w:rPr>
        <w:t xml:space="preserve">La técnica legislativa utilizada por el legislador en </w:t>
      </w:r>
      <w:smartTag w:uri="urn:schemas-microsoft-com:office:smarttags" w:element="PersonName">
        <w:smartTagPr>
          <w:attr w:name="ProductID" w:val="la LOC"/>
        </w:smartTagPr>
        <w:r w:rsidRPr="007113B5">
          <w:rPr>
            <w:rFonts w:ascii="Arial Narrow" w:hAnsi="Arial Narrow" w:cs="Arial"/>
            <w:sz w:val="28"/>
            <w:szCs w:val="28"/>
          </w:rPr>
          <w:t>la LOC</w:t>
        </w:r>
      </w:smartTag>
      <w:r w:rsidRPr="007113B5">
        <w:rPr>
          <w:rFonts w:ascii="Arial Narrow" w:hAnsi="Arial Narrow" w:cs="Arial"/>
          <w:sz w:val="28"/>
          <w:szCs w:val="28"/>
        </w:rPr>
        <w:t xml:space="preserve"> “Ley General de Bases” permite definir los principios, que previamente fueron enunciados en el art. 3°, en diferentes incisos de un mismo artículo. Se pretende incorporar en el art. 8°, el cual define el principio de la impulsión de oficio del procedimiento, un nuevo inciso que defina el principio</w:t>
      </w:r>
      <w:r w:rsidR="00D45EE5" w:rsidRPr="00D45EE5">
        <w:rPr>
          <w:rFonts w:ascii="Arial Narrow" w:hAnsi="Arial Narrow" w:cs="Arial"/>
          <w:bCs/>
          <w:sz w:val="28"/>
          <w:szCs w:val="28"/>
        </w:rPr>
        <w:t xml:space="preserve"> </w:t>
      </w:r>
      <w:r w:rsidR="00D45EE5" w:rsidRPr="003059C7">
        <w:rPr>
          <w:rFonts w:ascii="Arial Narrow" w:hAnsi="Arial Narrow" w:cs="Arial"/>
          <w:bCs/>
          <w:sz w:val="28"/>
          <w:szCs w:val="28"/>
        </w:rPr>
        <w:t>de</w:t>
      </w:r>
      <w:r w:rsidR="00D45EE5" w:rsidRPr="003059C7">
        <w:rPr>
          <w:rFonts w:ascii="Arial Narrow" w:hAnsi="Arial Narrow" w:cs="Tahoma"/>
          <w:sz w:val="28"/>
          <w:szCs w:val="28"/>
          <w:shd w:val="clear" w:color="auto" w:fill="FFFFFF"/>
        </w:rPr>
        <w:t xml:space="preserve"> la promoción y defensa de los derechos humanos y libertades fundamentales de la persona mayor</w:t>
      </w:r>
      <w:r w:rsidR="00D45EE5" w:rsidRPr="003059C7">
        <w:rPr>
          <w:rFonts w:ascii="Arial Narrow" w:hAnsi="Arial Narrow" w:cs="Arial"/>
          <w:bCs/>
          <w:sz w:val="28"/>
          <w:szCs w:val="28"/>
        </w:rPr>
        <w:t>:</w:t>
      </w:r>
    </w:p>
    <w:p w:rsidR="00A72246" w:rsidRPr="007113B5" w:rsidRDefault="00A72246" w:rsidP="00A72246">
      <w:pPr>
        <w:tabs>
          <w:tab w:val="left" w:pos="1200"/>
        </w:tabs>
        <w:spacing w:line="360" w:lineRule="auto"/>
        <w:jc w:val="both"/>
        <w:rPr>
          <w:rFonts w:ascii="Arial Narrow" w:hAnsi="Arial Narrow" w:cs="Arial"/>
          <w:sz w:val="28"/>
          <w:szCs w:val="28"/>
        </w:rPr>
      </w:pPr>
      <w:r w:rsidRPr="007113B5">
        <w:rPr>
          <w:rFonts w:ascii="Arial Narrow" w:hAnsi="Arial Narrow" w:cs="Arial"/>
          <w:sz w:val="28"/>
          <w:szCs w:val="28"/>
        </w:rPr>
        <w:t xml:space="preserve">Poner a </w:t>
      </w:r>
      <w:r w:rsidR="003059C7">
        <w:rPr>
          <w:rFonts w:ascii="Arial Narrow" w:hAnsi="Arial Narrow" w:cs="Arial"/>
          <w:sz w:val="28"/>
          <w:szCs w:val="28"/>
        </w:rPr>
        <w:t>la persona mayor</w:t>
      </w:r>
      <w:r w:rsidRPr="007113B5">
        <w:rPr>
          <w:rFonts w:ascii="Arial Narrow" w:hAnsi="Arial Narrow" w:cs="Arial"/>
          <w:sz w:val="28"/>
          <w:szCs w:val="28"/>
        </w:rPr>
        <w:t xml:space="preserve"> en co</w:t>
      </w:r>
      <w:r w:rsidR="00765EDA">
        <w:rPr>
          <w:rFonts w:ascii="Arial Narrow" w:hAnsi="Arial Narrow" w:cs="Arial"/>
          <w:sz w:val="28"/>
          <w:szCs w:val="28"/>
        </w:rPr>
        <w:t>mo prioridad en la función del E</w:t>
      </w:r>
      <w:r w:rsidRPr="007113B5">
        <w:rPr>
          <w:rFonts w:ascii="Arial Narrow" w:hAnsi="Arial Narrow" w:cs="Arial"/>
          <w:sz w:val="28"/>
          <w:szCs w:val="28"/>
        </w:rPr>
        <w:t>stado es un imperativo pues estamos en deuda como sociedad</w:t>
      </w:r>
      <w:r w:rsidR="003059C7">
        <w:rPr>
          <w:rFonts w:ascii="Arial Narrow" w:hAnsi="Arial Narrow" w:cs="Arial"/>
          <w:sz w:val="28"/>
          <w:szCs w:val="28"/>
        </w:rPr>
        <w:t xml:space="preserve"> nuestros adultos mayores y ancianos</w:t>
      </w:r>
      <w:r w:rsidRPr="007113B5">
        <w:rPr>
          <w:rFonts w:ascii="Arial Narrow" w:hAnsi="Arial Narrow" w:cs="Arial"/>
          <w:sz w:val="28"/>
          <w:szCs w:val="28"/>
        </w:rPr>
        <w:t>. Pensar en ellos es</w:t>
      </w:r>
      <w:r w:rsidR="003059C7">
        <w:rPr>
          <w:rFonts w:ascii="Arial Narrow" w:hAnsi="Arial Narrow" w:cs="Arial"/>
          <w:sz w:val="28"/>
          <w:szCs w:val="28"/>
        </w:rPr>
        <w:t xml:space="preserve"> darle lo que les corresponde y </w:t>
      </w:r>
      <w:r w:rsidR="00765EDA">
        <w:rPr>
          <w:rFonts w:ascii="Arial Narrow" w:hAnsi="Arial Narrow" w:cs="Arial"/>
          <w:sz w:val="28"/>
          <w:szCs w:val="28"/>
        </w:rPr>
        <w:t>brindarles oportunidades de las que son merecedores. Vivimos</w:t>
      </w:r>
      <w:r w:rsidR="00D45EE5">
        <w:rPr>
          <w:rFonts w:ascii="Arial Narrow" w:hAnsi="Arial Narrow" w:cs="Arial"/>
          <w:sz w:val="28"/>
          <w:szCs w:val="28"/>
        </w:rPr>
        <w:t xml:space="preserve"> en una sociedad que cada </w:t>
      </w:r>
      <w:r w:rsidR="00765EDA">
        <w:rPr>
          <w:rFonts w:ascii="Arial Narrow" w:hAnsi="Arial Narrow" w:cs="Arial"/>
          <w:sz w:val="28"/>
          <w:szCs w:val="28"/>
        </w:rPr>
        <w:t xml:space="preserve">vez </w:t>
      </w:r>
      <w:r w:rsidR="00AC73CC">
        <w:rPr>
          <w:rFonts w:ascii="Arial Narrow" w:hAnsi="Arial Narrow" w:cs="Arial"/>
          <w:sz w:val="28"/>
          <w:szCs w:val="28"/>
        </w:rPr>
        <w:t>más</w:t>
      </w:r>
      <w:r w:rsidR="00765EDA">
        <w:rPr>
          <w:rFonts w:ascii="Arial Narrow" w:hAnsi="Arial Narrow" w:cs="Arial"/>
          <w:sz w:val="28"/>
          <w:szCs w:val="28"/>
        </w:rPr>
        <w:t xml:space="preserve"> </w:t>
      </w:r>
      <w:r w:rsidR="00AC73CC">
        <w:rPr>
          <w:rFonts w:ascii="Arial Narrow" w:hAnsi="Arial Narrow" w:cs="Arial"/>
          <w:sz w:val="28"/>
          <w:szCs w:val="28"/>
        </w:rPr>
        <w:t xml:space="preserve">profundiza la deshumanización </w:t>
      </w:r>
      <w:r w:rsidR="00D45EE5">
        <w:rPr>
          <w:rFonts w:ascii="Arial Narrow" w:hAnsi="Arial Narrow" w:cs="Arial"/>
          <w:sz w:val="28"/>
          <w:szCs w:val="28"/>
        </w:rPr>
        <w:t xml:space="preserve"> y </w:t>
      </w:r>
      <w:r w:rsidR="00AC73CC">
        <w:rPr>
          <w:rFonts w:ascii="Arial Narrow" w:hAnsi="Arial Narrow" w:cs="Arial"/>
          <w:sz w:val="28"/>
          <w:szCs w:val="28"/>
        </w:rPr>
        <w:t>sistematización de</w:t>
      </w:r>
      <w:r w:rsidR="00D45EE5">
        <w:rPr>
          <w:rFonts w:ascii="Arial Narrow" w:hAnsi="Arial Narrow" w:cs="Arial"/>
          <w:sz w:val="28"/>
          <w:szCs w:val="28"/>
        </w:rPr>
        <w:t xml:space="preserve"> todos los componentes de la </w:t>
      </w:r>
      <w:r w:rsidR="00765EDA">
        <w:rPr>
          <w:rFonts w:ascii="Arial Narrow" w:hAnsi="Arial Narrow" w:cs="Arial"/>
          <w:sz w:val="28"/>
          <w:szCs w:val="28"/>
        </w:rPr>
        <w:t>humanidad</w:t>
      </w:r>
      <w:r w:rsidR="00D45EE5">
        <w:rPr>
          <w:rFonts w:ascii="Arial Narrow" w:hAnsi="Arial Narrow" w:cs="Arial"/>
          <w:sz w:val="28"/>
          <w:szCs w:val="28"/>
        </w:rPr>
        <w:t xml:space="preserve"> donde los adultos mayores hoy por hoy se llevan la peor parte, viviendo en condiciones paupérrimas</w:t>
      </w:r>
      <w:r w:rsidR="00AC73CC">
        <w:rPr>
          <w:rFonts w:ascii="Arial Narrow" w:hAnsi="Arial Narrow" w:cs="Arial"/>
          <w:sz w:val="28"/>
          <w:szCs w:val="28"/>
        </w:rPr>
        <w:t>,  con acceso limitado a la salud y con un poder económico que no les permite mirar al futuro con optimismo. Pongámonos de parte de los que dieron todo por desarrollar nuestro país.</w:t>
      </w:r>
    </w:p>
    <w:p w:rsidR="00A72246" w:rsidRPr="007113B5" w:rsidRDefault="00A72246" w:rsidP="0074650F">
      <w:pPr>
        <w:rPr>
          <w:rFonts w:ascii="Arial Narrow" w:hAnsi="Arial Narrow"/>
          <w:sz w:val="28"/>
          <w:szCs w:val="28"/>
        </w:rPr>
      </w:pPr>
    </w:p>
    <w:p w:rsidR="00A72246" w:rsidRPr="00A72246" w:rsidRDefault="00A72246" w:rsidP="0074650F">
      <w:pPr>
        <w:rPr>
          <w:rFonts w:ascii="Arial Narrow" w:hAnsi="Arial Narrow"/>
        </w:rPr>
      </w:pPr>
    </w:p>
    <w:p w:rsidR="00A72246" w:rsidRPr="00581892" w:rsidRDefault="00581892" w:rsidP="00581892">
      <w:pPr>
        <w:tabs>
          <w:tab w:val="left" w:pos="1200"/>
        </w:tabs>
        <w:spacing w:line="360" w:lineRule="auto"/>
        <w:jc w:val="both"/>
        <w:rPr>
          <w:rFonts w:ascii="Arial Narrow" w:hAnsi="Arial Narrow" w:cs="Arial"/>
          <w:sz w:val="28"/>
          <w:szCs w:val="28"/>
        </w:rPr>
      </w:pPr>
      <w:r w:rsidRPr="00581892">
        <w:rPr>
          <w:rFonts w:ascii="Arial Narrow" w:hAnsi="Arial Narrow" w:cs="Arial"/>
          <w:sz w:val="28"/>
          <w:szCs w:val="28"/>
        </w:rPr>
        <w:t>Por lo anterior los diputados firmantes presentamos el siguiente Proyecto de Ley:</w:t>
      </w:r>
    </w:p>
    <w:p w:rsidR="00581892" w:rsidRDefault="00581892">
      <w:pPr>
        <w:rPr>
          <w:rFonts w:ascii="Arial Narrow" w:hAnsi="Arial Narrow" w:cs="Arial"/>
          <w:sz w:val="28"/>
          <w:szCs w:val="28"/>
        </w:rPr>
      </w:pPr>
      <w:r>
        <w:rPr>
          <w:rFonts w:ascii="Arial Narrow" w:hAnsi="Arial Narrow" w:cs="Arial"/>
          <w:sz w:val="28"/>
          <w:szCs w:val="28"/>
        </w:rPr>
        <w:br w:type="page"/>
      </w:r>
    </w:p>
    <w:p w:rsidR="00AC73CC" w:rsidRDefault="00AC73CC" w:rsidP="0074650F"/>
    <w:p w:rsidR="00A72246" w:rsidRDefault="00A72246" w:rsidP="0074650F"/>
    <w:p w:rsidR="00A72246" w:rsidRPr="00982515" w:rsidRDefault="00A72246" w:rsidP="00A72246">
      <w:pPr>
        <w:jc w:val="center"/>
        <w:rPr>
          <w:rFonts w:ascii="Arial Narrow" w:hAnsi="Arial Narrow" w:cs="Arial"/>
          <w:b/>
          <w:sz w:val="28"/>
          <w:szCs w:val="28"/>
        </w:rPr>
      </w:pPr>
      <w:r w:rsidRPr="00982515">
        <w:rPr>
          <w:rFonts w:ascii="Arial Narrow" w:hAnsi="Arial Narrow" w:cs="Arial"/>
          <w:b/>
          <w:sz w:val="28"/>
          <w:szCs w:val="28"/>
        </w:rPr>
        <w:t>Proyecto de ley</w:t>
      </w:r>
      <w:r w:rsidR="00695C2F" w:rsidRPr="00982515">
        <w:rPr>
          <w:rFonts w:ascii="Arial Narrow" w:hAnsi="Arial Narrow" w:cs="Arial"/>
          <w:b/>
          <w:sz w:val="28"/>
          <w:szCs w:val="28"/>
        </w:rPr>
        <w:t xml:space="preserve"> que modifica la</w:t>
      </w:r>
      <w:r w:rsidR="00695C2F" w:rsidRPr="00982515">
        <w:rPr>
          <w:rFonts w:ascii="Arial Narrow" w:hAnsi="Arial Narrow"/>
          <w:b/>
          <w:sz w:val="28"/>
          <w:szCs w:val="28"/>
        </w:rPr>
        <w:t xml:space="preserve"> de la ley 18.575 </w:t>
      </w:r>
      <w:r w:rsidR="00982515" w:rsidRPr="00982515">
        <w:rPr>
          <w:rFonts w:ascii="Arial Narrow" w:hAnsi="Arial Narrow"/>
          <w:b/>
          <w:sz w:val="28"/>
          <w:szCs w:val="28"/>
        </w:rPr>
        <w:t xml:space="preserve"> </w:t>
      </w:r>
      <w:r w:rsidR="00695C2F" w:rsidRPr="00982515">
        <w:rPr>
          <w:rFonts w:ascii="Arial Narrow" w:hAnsi="Arial Narrow"/>
          <w:b/>
          <w:sz w:val="28"/>
          <w:szCs w:val="28"/>
        </w:rPr>
        <w:t>Orgánica Constitucional de Bases Generales de la Administración del Estado</w:t>
      </w:r>
      <w:r w:rsidR="00695C2F" w:rsidRPr="00982515">
        <w:rPr>
          <w:rFonts w:ascii="Arial Narrow" w:hAnsi="Arial Narrow" w:cs="Arial"/>
          <w:b/>
          <w:sz w:val="28"/>
          <w:szCs w:val="28"/>
        </w:rPr>
        <w:t xml:space="preserve"> </w:t>
      </w:r>
    </w:p>
    <w:p w:rsidR="00A72246" w:rsidRPr="00695C2F" w:rsidRDefault="00A72246" w:rsidP="0074650F">
      <w:pPr>
        <w:rPr>
          <w:rFonts w:ascii="Arial Narrow" w:hAnsi="Arial Narrow"/>
          <w:sz w:val="28"/>
          <w:szCs w:val="28"/>
        </w:rPr>
      </w:pPr>
    </w:p>
    <w:p w:rsidR="00A72246" w:rsidRPr="00695C2F" w:rsidRDefault="00A72246" w:rsidP="0074650F">
      <w:pPr>
        <w:rPr>
          <w:rFonts w:ascii="Arial Narrow" w:hAnsi="Arial Narrow"/>
          <w:sz w:val="28"/>
          <w:szCs w:val="28"/>
        </w:rPr>
      </w:pPr>
    </w:p>
    <w:p w:rsidR="00A72246" w:rsidRPr="007113B5" w:rsidRDefault="00A72246" w:rsidP="0074650F">
      <w:pPr>
        <w:rPr>
          <w:rFonts w:ascii="Arial Narrow" w:hAnsi="Arial Narrow"/>
          <w:sz w:val="28"/>
          <w:szCs w:val="28"/>
        </w:rPr>
      </w:pPr>
    </w:p>
    <w:p w:rsidR="00695C2F" w:rsidRDefault="00695C2F" w:rsidP="00A72246">
      <w:pPr>
        <w:jc w:val="both"/>
        <w:rPr>
          <w:rFonts w:ascii="Arial Narrow" w:hAnsi="Arial Narrow"/>
          <w:sz w:val="28"/>
          <w:szCs w:val="28"/>
        </w:rPr>
      </w:pPr>
      <w:proofErr w:type="spellStart"/>
      <w:r>
        <w:rPr>
          <w:rFonts w:ascii="Arial Narrow" w:hAnsi="Arial Narrow"/>
          <w:sz w:val="28"/>
          <w:szCs w:val="28"/>
        </w:rPr>
        <w:t>Articulo</w:t>
      </w:r>
      <w:proofErr w:type="spellEnd"/>
      <w:r>
        <w:rPr>
          <w:rFonts w:ascii="Arial Narrow" w:hAnsi="Arial Narrow"/>
          <w:sz w:val="28"/>
          <w:szCs w:val="28"/>
        </w:rPr>
        <w:t xml:space="preserve"> 1°</w:t>
      </w:r>
      <w:r w:rsidR="00982515">
        <w:rPr>
          <w:rFonts w:ascii="Arial Narrow" w:hAnsi="Arial Narrow"/>
          <w:sz w:val="28"/>
          <w:szCs w:val="28"/>
        </w:rPr>
        <w:t>:</w:t>
      </w:r>
    </w:p>
    <w:p w:rsidR="00695C2F" w:rsidRDefault="00695C2F" w:rsidP="00A72246">
      <w:pPr>
        <w:jc w:val="both"/>
        <w:rPr>
          <w:rFonts w:ascii="Arial Narrow" w:hAnsi="Arial Narrow"/>
          <w:sz w:val="28"/>
          <w:szCs w:val="28"/>
        </w:rPr>
      </w:pPr>
    </w:p>
    <w:p w:rsidR="00A72246" w:rsidRPr="007113B5" w:rsidRDefault="00A72246" w:rsidP="00A72246">
      <w:pPr>
        <w:jc w:val="both"/>
        <w:rPr>
          <w:rFonts w:ascii="Arial Narrow" w:hAnsi="Arial Narrow"/>
          <w:sz w:val="28"/>
          <w:szCs w:val="28"/>
        </w:rPr>
      </w:pPr>
      <w:r w:rsidRPr="007113B5">
        <w:rPr>
          <w:rFonts w:ascii="Arial Narrow" w:hAnsi="Arial Narrow"/>
          <w:sz w:val="28"/>
          <w:szCs w:val="28"/>
        </w:rPr>
        <w:t xml:space="preserve">Agregar </w:t>
      </w:r>
      <w:r w:rsidR="00AC73CC" w:rsidRPr="007113B5">
        <w:rPr>
          <w:rFonts w:ascii="Arial Narrow" w:hAnsi="Arial Narrow"/>
          <w:sz w:val="28"/>
          <w:szCs w:val="28"/>
        </w:rPr>
        <w:t>entre las palabras “pr</w:t>
      </w:r>
      <w:r w:rsidR="00AC73CC">
        <w:rPr>
          <w:rFonts w:ascii="Arial Narrow" w:hAnsi="Arial Narrow"/>
          <w:sz w:val="28"/>
          <w:szCs w:val="28"/>
        </w:rPr>
        <w:t>ocedimiento</w:t>
      </w:r>
      <w:r w:rsidR="00982515">
        <w:rPr>
          <w:rFonts w:ascii="Arial Narrow" w:hAnsi="Arial Narrow"/>
          <w:sz w:val="28"/>
          <w:szCs w:val="28"/>
        </w:rPr>
        <w:t>” e</w:t>
      </w:r>
      <w:r w:rsidR="00AC73CC">
        <w:rPr>
          <w:rFonts w:ascii="Arial Narrow" w:hAnsi="Arial Narrow"/>
          <w:sz w:val="28"/>
          <w:szCs w:val="28"/>
        </w:rPr>
        <w:t xml:space="preserve"> “</w:t>
      </w:r>
      <w:proofErr w:type="spellStart"/>
      <w:r w:rsidR="00AC73CC">
        <w:rPr>
          <w:rFonts w:ascii="Arial Narrow" w:hAnsi="Arial Narrow"/>
          <w:sz w:val="28"/>
          <w:szCs w:val="28"/>
        </w:rPr>
        <w:t>impugnabilidad</w:t>
      </w:r>
      <w:proofErr w:type="spellEnd"/>
      <w:r w:rsidR="00AC73CC">
        <w:rPr>
          <w:rFonts w:ascii="Arial Narrow" w:hAnsi="Arial Narrow"/>
          <w:sz w:val="28"/>
          <w:szCs w:val="28"/>
        </w:rPr>
        <w:t xml:space="preserve">” del </w:t>
      </w:r>
      <w:r w:rsidRPr="007113B5">
        <w:rPr>
          <w:rFonts w:ascii="Arial Narrow" w:hAnsi="Arial Narrow"/>
          <w:sz w:val="28"/>
          <w:szCs w:val="28"/>
        </w:rPr>
        <w:t xml:space="preserve">al artículo 3°, inciso 2° de la ley 18.575 de la Ley Orgánica Constitucional de Bases Generales de la Administración del Estado la siguiente </w:t>
      </w:r>
      <w:r w:rsidR="00AC73CC">
        <w:rPr>
          <w:rFonts w:ascii="Arial Narrow" w:hAnsi="Arial Narrow"/>
          <w:sz w:val="28"/>
          <w:szCs w:val="28"/>
        </w:rPr>
        <w:t>frase:</w:t>
      </w:r>
    </w:p>
    <w:p w:rsidR="00A72246" w:rsidRPr="007113B5" w:rsidRDefault="00A72246" w:rsidP="00A72246">
      <w:pPr>
        <w:jc w:val="both"/>
        <w:rPr>
          <w:rFonts w:ascii="Arial Narrow" w:hAnsi="Arial Narrow"/>
          <w:sz w:val="28"/>
          <w:szCs w:val="28"/>
        </w:rPr>
      </w:pPr>
    </w:p>
    <w:p w:rsidR="00A72246" w:rsidRPr="007113B5" w:rsidRDefault="00A72246" w:rsidP="00A72246">
      <w:pPr>
        <w:pStyle w:val="HTMLconformatoprevio"/>
        <w:shd w:val="clear" w:color="auto" w:fill="FFFFFF"/>
        <w:rPr>
          <w:rFonts w:ascii="Arial Narrow" w:hAnsi="Arial Narrow"/>
          <w:b/>
          <w:sz w:val="28"/>
          <w:szCs w:val="28"/>
        </w:rPr>
      </w:pPr>
      <w:r w:rsidRPr="007113B5">
        <w:rPr>
          <w:rFonts w:ascii="Arial Narrow" w:hAnsi="Arial Narrow" w:cs="Tahoma"/>
          <w:b/>
          <w:sz w:val="28"/>
          <w:szCs w:val="28"/>
          <w:shd w:val="clear" w:color="auto" w:fill="FFFFFF"/>
        </w:rPr>
        <w:t>“La promoción y defensa de los derechos humanos y libertades fundamentales de la persona mayor”</w:t>
      </w:r>
    </w:p>
    <w:p w:rsidR="00A72246" w:rsidRPr="007113B5" w:rsidRDefault="00A72246" w:rsidP="00A72246">
      <w:pPr>
        <w:jc w:val="both"/>
        <w:rPr>
          <w:rFonts w:ascii="Arial Narrow" w:hAnsi="Arial Narrow"/>
          <w:b/>
          <w:sz w:val="28"/>
          <w:szCs w:val="28"/>
        </w:rPr>
      </w:pPr>
    </w:p>
    <w:p w:rsidR="00695C2F" w:rsidRDefault="00695C2F" w:rsidP="00A72246">
      <w:pPr>
        <w:jc w:val="both"/>
        <w:rPr>
          <w:rFonts w:ascii="Arial Narrow" w:hAnsi="Arial Narrow"/>
          <w:sz w:val="28"/>
          <w:szCs w:val="28"/>
        </w:rPr>
      </w:pPr>
    </w:p>
    <w:p w:rsidR="00695C2F" w:rsidRDefault="00695C2F" w:rsidP="00A72246">
      <w:pPr>
        <w:jc w:val="both"/>
        <w:rPr>
          <w:rFonts w:ascii="Arial Narrow" w:hAnsi="Arial Narrow"/>
          <w:sz w:val="28"/>
          <w:szCs w:val="28"/>
        </w:rPr>
      </w:pPr>
      <w:proofErr w:type="spellStart"/>
      <w:r>
        <w:rPr>
          <w:rFonts w:ascii="Arial Narrow" w:hAnsi="Arial Narrow"/>
          <w:sz w:val="28"/>
          <w:szCs w:val="28"/>
        </w:rPr>
        <w:t>Articulo</w:t>
      </w:r>
      <w:proofErr w:type="spellEnd"/>
      <w:r>
        <w:rPr>
          <w:rFonts w:ascii="Arial Narrow" w:hAnsi="Arial Narrow"/>
          <w:sz w:val="28"/>
          <w:szCs w:val="28"/>
        </w:rPr>
        <w:t xml:space="preserve"> 2°</w:t>
      </w:r>
      <w:r w:rsidR="00982515">
        <w:rPr>
          <w:rFonts w:ascii="Arial Narrow" w:hAnsi="Arial Narrow"/>
          <w:sz w:val="28"/>
          <w:szCs w:val="28"/>
        </w:rPr>
        <w:t>:</w:t>
      </w:r>
    </w:p>
    <w:p w:rsidR="00695C2F" w:rsidRDefault="00695C2F" w:rsidP="00A72246">
      <w:pPr>
        <w:jc w:val="both"/>
        <w:rPr>
          <w:rFonts w:ascii="Arial Narrow" w:hAnsi="Arial Narrow"/>
          <w:sz w:val="28"/>
          <w:szCs w:val="28"/>
        </w:rPr>
      </w:pPr>
    </w:p>
    <w:p w:rsidR="00A72246" w:rsidRPr="007113B5" w:rsidRDefault="00A72246" w:rsidP="00A72246">
      <w:pPr>
        <w:jc w:val="both"/>
        <w:rPr>
          <w:rFonts w:ascii="Arial Narrow" w:hAnsi="Arial Narrow"/>
          <w:sz w:val="28"/>
          <w:szCs w:val="28"/>
        </w:rPr>
      </w:pPr>
      <w:r w:rsidRPr="007113B5">
        <w:rPr>
          <w:rFonts w:ascii="Arial Narrow" w:hAnsi="Arial Narrow"/>
          <w:sz w:val="28"/>
          <w:szCs w:val="28"/>
        </w:rPr>
        <w:t>Agregar al artículo 8° de la ley 18.575 de la Ley Orgánica Constitucional de Bases Generales de la Administración del Estado un tercer inciso final del siguiente tenor:</w:t>
      </w:r>
    </w:p>
    <w:p w:rsidR="00A72246" w:rsidRPr="007113B5" w:rsidRDefault="00A72246" w:rsidP="00A72246">
      <w:pPr>
        <w:pStyle w:val="HTMLconformatoprevio"/>
        <w:shd w:val="clear" w:color="auto" w:fill="FFFFFF"/>
        <w:rPr>
          <w:rFonts w:ascii="Arial Narrow" w:hAnsi="Arial Narrow"/>
          <w:color w:val="666666"/>
          <w:sz w:val="28"/>
          <w:szCs w:val="28"/>
        </w:rPr>
      </w:pPr>
    </w:p>
    <w:p w:rsidR="00A72246" w:rsidRPr="007113B5" w:rsidRDefault="00A72246" w:rsidP="00A72246">
      <w:pPr>
        <w:jc w:val="both"/>
        <w:rPr>
          <w:rFonts w:ascii="Arial Narrow" w:hAnsi="Arial Narrow" w:cs="Tahoma"/>
          <w:b/>
          <w:sz w:val="28"/>
          <w:szCs w:val="28"/>
        </w:rPr>
      </w:pPr>
      <w:r w:rsidRPr="007113B5">
        <w:rPr>
          <w:rFonts w:ascii="Arial Narrow" w:hAnsi="Arial Narrow" w:cs="Tahoma"/>
          <w:b/>
          <w:sz w:val="28"/>
          <w:szCs w:val="28"/>
        </w:rPr>
        <w:t>“Los órganos de la administración del Estado deberán promover, proteger y asegurar el reconocimiento y el pleno goce y ejercicio, en condiciones de igualdad, de todos los derechos humanos y libertades fundamentales de la persona mayor, a fin de contribuir a su plena inclusión, integración y participación en la sociedad.”</w:t>
      </w:r>
    </w:p>
    <w:p w:rsidR="0074650F" w:rsidRPr="00695C2F" w:rsidRDefault="0074650F" w:rsidP="0074650F">
      <w:pPr>
        <w:tabs>
          <w:tab w:val="left" w:pos="6960"/>
        </w:tabs>
        <w:rPr>
          <w:rFonts w:ascii="Arial Narrow" w:hAnsi="Arial Narrow"/>
          <w:sz w:val="28"/>
          <w:szCs w:val="28"/>
        </w:rPr>
      </w:pPr>
    </w:p>
    <w:sectPr w:rsidR="0074650F" w:rsidRPr="00695C2F" w:rsidSect="001546C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FD9" w:rsidRDefault="00045FD9" w:rsidP="001B03A7">
      <w:r>
        <w:separator/>
      </w:r>
    </w:p>
  </w:endnote>
  <w:endnote w:type="continuationSeparator" w:id="0">
    <w:p w:rsidR="00045FD9" w:rsidRDefault="00045FD9" w:rsidP="001B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SourceSans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topia">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FD9" w:rsidRDefault="00045FD9" w:rsidP="001B03A7">
      <w:r>
        <w:separator/>
      </w:r>
    </w:p>
  </w:footnote>
  <w:footnote w:type="continuationSeparator" w:id="0">
    <w:p w:rsidR="00045FD9" w:rsidRDefault="00045FD9" w:rsidP="001B03A7">
      <w:r>
        <w:continuationSeparator/>
      </w:r>
    </w:p>
  </w:footnote>
  <w:footnote w:id="1">
    <w:p w:rsidR="001B03A7" w:rsidRDefault="001B03A7">
      <w:pPr>
        <w:pStyle w:val="Textonotapie"/>
      </w:pPr>
      <w:r>
        <w:rPr>
          <w:rStyle w:val="Refdenotaalpie"/>
        </w:rPr>
        <w:footnoteRef/>
      </w:r>
      <w:r>
        <w:t xml:space="preserve"> </w:t>
      </w:r>
      <w:r w:rsidRPr="001B03A7">
        <w:t>https://www.redclinica.cl/Portals/0/Users/014/14/14/depresion_geriatrica.pdf</w:t>
      </w:r>
    </w:p>
  </w:footnote>
  <w:footnote w:id="2">
    <w:p w:rsidR="001B03A7" w:rsidRDefault="001B03A7">
      <w:pPr>
        <w:pStyle w:val="Textonotapie"/>
      </w:pPr>
      <w:r>
        <w:rPr>
          <w:rStyle w:val="Refdenotaalpie"/>
        </w:rPr>
        <w:footnoteRef/>
      </w:r>
      <w:r>
        <w:t xml:space="preserve"> </w:t>
      </w:r>
      <w:r w:rsidRPr="001B03A7">
        <w:t xml:space="preserve">Díaz  V,  Díaz  I,  Rojas  G,  </w:t>
      </w:r>
      <w:proofErr w:type="spellStart"/>
      <w:r w:rsidRPr="001B03A7">
        <w:t>Nowogrodsky</w:t>
      </w:r>
      <w:proofErr w:type="spellEnd"/>
      <w:r w:rsidRPr="001B03A7">
        <w:t xml:space="preserve">  R. Evaluación geriátrica en la atención primaria. </w:t>
      </w:r>
      <w:proofErr w:type="spellStart"/>
      <w:r w:rsidRPr="001B03A7">
        <w:t>Rev</w:t>
      </w:r>
      <w:proofErr w:type="spellEnd"/>
      <w:r w:rsidRPr="001B03A7">
        <w:t xml:space="preserve"> </w:t>
      </w:r>
      <w:proofErr w:type="spellStart"/>
      <w:r w:rsidRPr="001B03A7">
        <w:t>Méd</w:t>
      </w:r>
      <w:proofErr w:type="spellEnd"/>
      <w:r w:rsidRPr="001B03A7">
        <w:t xml:space="preserve"> Chile 2003;131:895</w:t>
      </w:r>
      <w:r w:rsidRPr="001B03A7">
        <w:rPr>
          <w:rFonts w:ascii="MS Mincho" w:eastAsia="MS Mincho" w:hAnsi="MS Mincho" w:cs="MS Mincho" w:hint="eastAsia"/>
        </w:rPr>
        <w:t>‑</w:t>
      </w:r>
      <w:r w:rsidRPr="001B03A7">
        <w:t>901.</w:t>
      </w:r>
    </w:p>
  </w:footnote>
  <w:footnote w:id="3">
    <w:p w:rsidR="00581892" w:rsidRDefault="00581892">
      <w:pPr>
        <w:pStyle w:val="Textonotapie"/>
      </w:pPr>
      <w:r>
        <w:rPr>
          <w:rStyle w:val="Refdenotaalpie"/>
        </w:rPr>
        <w:footnoteRef/>
      </w:r>
      <w:r>
        <w:t xml:space="preserve"> http://adultomayor.uc.cl/docs/Libro_CHILE_Y_SUS_MAYORES_2016.pdf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A5349"/>
    <w:multiLevelType w:val="hybridMultilevel"/>
    <w:tmpl w:val="7AF6A1DE"/>
    <w:lvl w:ilvl="0" w:tplc="7E388EB6">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650F"/>
    <w:rsid w:val="00045FD9"/>
    <w:rsid w:val="001546C3"/>
    <w:rsid w:val="001B03A7"/>
    <w:rsid w:val="002C6BB6"/>
    <w:rsid w:val="003059C7"/>
    <w:rsid w:val="005560B0"/>
    <w:rsid w:val="00581892"/>
    <w:rsid w:val="00676E49"/>
    <w:rsid w:val="00695C2F"/>
    <w:rsid w:val="007053C3"/>
    <w:rsid w:val="007113B5"/>
    <w:rsid w:val="0074650F"/>
    <w:rsid w:val="00765EDA"/>
    <w:rsid w:val="00891C5D"/>
    <w:rsid w:val="00982515"/>
    <w:rsid w:val="009B080D"/>
    <w:rsid w:val="00A72246"/>
    <w:rsid w:val="00AC73CC"/>
    <w:rsid w:val="00B76101"/>
    <w:rsid w:val="00B9115B"/>
    <w:rsid w:val="00D45EE5"/>
    <w:rsid w:val="00E75958"/>
    <w:rsid w:val="00F110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E503C020-85D9-45B0-B0E3-8E35C16E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6C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rsid w:val="00A72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Prrafodelista1">
    <w:name w:val="Párrafo de lista1"/>
    <w:basedOn w:val="Normal"/>
    <w:rsid w:val="00A72246"/>
    <w:pPr>
      <w:spacing w:after="200" w:line="276" w:lineRule="auto"/>
      <w:ind w:left="720"/>
      <w:contextualSpacing/>
    </w:pPr>
    <w:rPr>
      <w:rFonts w:ascii="Calibri" w:hAnsi="Calibri"/>
      <w:sz w:val="22"/>
      <w:szCs w:val="22"/>
      <w:lang w:val="en-US" w:eastAsia="en-US"/>
    </w:rPr>
  </w:style>
  <w:style w:type="paragraph" w:styleId="Textonotapie">
    <w:name w:val="footnote text"/>
    <w:basedOn w:val="Normal"/>
    <w:link w:val="TextonotapieCar"/>
    <w:rsid w:val="001B03A7"/>
    <w:rPr>
      <w:sz w:val="20"/>
      <w:szCs w:val="20"/>
    </w:rPr>
  </w:style>
  <w:style w:type="character" w:customStyle="1" w:styleId="TextonotapieCar">
    <w:name w:val="Texto nota pie Car"/>
    <w:basedOn w:val="Fuentedeprrafopredeter"/>
    <w:link w:val="Textonotapie"/>
    <w:rsid w:val="001B03A7"/>
  </w:style>
  <w:style w:type="character" w:styleId="Refdenotaalpie">
    <w:name w:val="footnote reference"/>
    <w:basedOn w:val="Fuentedeprrafopredeter"/>
    <w:rsid w:val="001B03A7"/>
    <w:rPr>
      <w:vertAlign w:val="superscript"/>
    </w:rPr>
  </w:style>
  <w:style w:type="paragraph" w:styleId="Textodeglobo">
    <w:name w:val="Balloon Text"/>
    <w:basedOn w:val="Normal"/>
    <w:link w:val="TextodegloboCar"/>
    <w:rsid w:val="00D45EE5"/>
    <w:rPr>
      <w:rFonts w:ascii="Tahoma" w:hAnsi="Tahoma" w:cs="Tahoma"/>
      <w:sz w:val="16"/>
      <w:szCs w:val="16"/>
    </w:rPr>
  </w:style>
  <w:style w:type="character" w:customStyle="1" w:styleId="TextodegloboCar">
    <w:name w:val="Texto de globo Car"/>
    <w:basedOn w:val="Fuentedeprrafopredeter"/>
    <w:link w:val="Textodeglobo"/>
    <w:rsid w:val="00D45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774B-E88B-4781-B56D-9C269948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1027</Words>
  <Characters>5653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Cámara de Diputados.</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Comité Radical</dc:creator>
  <cp:lastModifiedBy>Leonardo Lueiza Ureta</cp:lastModifiedBy>
  <cp:revision>7</cp:revision>
  <dcterms:created xsi:type="dcterms:W3CDTF">2018-10-30T15:50:00Z</dcterms:created>
  <dcterms:modified xsi:type="dcterms:W3CDTF">2018-12-18T16:23:00Z</dcterms:modified>
</cp:coreProperties>
</file>