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2277A" w:rsidRDefault="0002277A">
      <w:pPr>
        <w:jc w:val="both"/>
        <w:rPr>
          <w:rStyle w:val="Ninguno"/>
          <w:b/>
          <w:bCs/>
          <w:sz w:val="24"/>
          <w:szCs w:val="24"/>
        </w:rPr>
      </w:pPr>
      <w:bookmarkStart w:id="0" w:name="_GoBack"/>
      <w:bookmarkEnd w:id="0"/>
    </w:p>
    <w:p w:rsidR="0002277A" w:rsidRDefault="00D33DF6" w:rsidP="00D33DF6">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Bookman Old Style" w:hAnsi="Bookman Old Style"/>
          <w:b/>
          <w:bCs/>
          <w:sz w:val="24"/>
          <w:szCs w:val="24"/>
        </w:rPr>
      </w:pPr>
      <w:r w:rsidRPr="00D33DF6">
        <w:rPr>
          <w:rStyle w:val="Ninguno"/>
          <w:rFonts w:ascii="Bookman Old Style" w:hAnsi="Bookman Old Style"/>
          <w:b/>
          <w:bCs/>
          <w:sz w:val="24"/>
          <w:szCs w:val="24"/>
        </w:rPr>
        <w:t>Modifica la Carta Fundamental en lo que respecta a la forma de determinar la dieta y las asignaciones parlamentarias, así como también las remuneraciones de los altos cargos en las empresas públicas que indica</w:t>
      </w:r>
    </w:p>
    <w:p w:rsidR="00D33DF6" w:rsidRDefault="00D33DF6" w:rsidP="00D33DF6">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Bookman Old Style" w:eastAsia="Bookman Old Style" w:hAnsi="Bookman Old Style" w:cs="Bookman Old Style"/>
          <w:b/>
          <w:bCs/>
          <w:sz w:val="24"/>
          <w:szCs w:val="24"/>
        </w:rPr>
      </w:pPr>
      <w:r>
        <w:rPr>
          <w:rStyle w:val="Ninguno"/>
          <w:rFonts w:ascii="Bookman Old Style" w:eastAsia="Bookman Old Style" w:hAnsi="Bookman Old Style" w:cs="Bookman Old Style"/>
          <w:b/>
          <w:bCs/>
          <w:sz w:val="24"/>
          <w:szCs w:val="24"/>
        </w:rPr>
        <w:t>Boletín N°12319-07</w:t>
      </w:r>
    </w:p>
    <w:p w:rsidR="0002277A" w:rsidRDefault="002F16DD">
      <w:pPr>
        <w:rPr>
          <w:rStyle w:val="Ninguno"/>
          <w:rFonts w:ascii="Bookman Old Style" w:eastAsia="Bookman Old Style" w:hAnsi="Bookman Old Style" w:cs="Bookman Old Style"/>
          <w:b/>
          <w:bCs/>
          <w:sz w:val="24"/>
          <w:szCs w:val="24"/>
        </w:rPr>
      </w:pPr>
      <w:r>
        <w:rPr>
          <w:rStyle w:val="Ninguno"/>
          <w:rFonts w:ascii="Bookman Old Style" w:hAnsi="Bookman Old Style"/>
          <w:b/>
          <w:bCs/>
          <w:sz w:val="24"/>
          <w:szCs w:val="24"/>
        </w:rPr>
        <w:t>I.- IDEAS GENERALES.</w:t>
      </w:r>
    </w:p>
    <w:p w:rsidR="00CC150E" w:rsidRDefault="00CC150E">
      <w:pPr>
        <w:spacing w:line="480" w:lineRule="auto"/>
        <w:jc w:val="both"/>
        <w:rPr>
          <w:rStyle w:val="Ninguno"/>
          <w:rFonts w:ascii="Bookman Old Style" w:hAnsi="Bookman Old Style"/>
          <w:sz w:val="24"/>
          <w:szCs w:val="24"/>
        </w:rPr>
      </w:pPr>
      <w:r>
        <w:rPr>
          <w:rStyle w:val="Ninguno"/>
          <w:rFonts w:ascii="Bookman Old Style" w:hAnsi="Bookman Old Style"/>
          <w:sz w:val="24"/>
          <w:szCs w:val="24"/>
        </w:rPr>
        <w:t>El origen de la dieta parlamentaria se remonta a 1823, donde son las razones prácticas las que incidirán en la discusión parlamentaria, sobre la necesidad y pertinencia del establecimiento de una dieta, considerando la precaria condición económica de algunos Diputados. Así, el origen de esta se asocia al ingreso de personas sin fortuna al campo político, que aspiran llegar al Congreso sin tener los medios económicos necesarios para dedicarse exclusivamente a la actividad legislativa</w:t>
      </w:r>
      <w:r w:rsidR="006A5359">
        <w:rPr>
          <w:rStyle w:val="Refdenotaalpie"/>
          <w:rFonts w:ascii="Bookman Old Style" w:hAnsi="Bookman Old Style"/>
          <w:sz w:val="24"/>
          <w:szCs w:val="24"/>
        </w:rPr>
        <w:footnoteReference w:id="2"/>
      </w:r>
      <w:r w:rsidR="006A5359">
        <w:rPr>
          <w:rStyle w:val="Ninguno"/>
          <w:rFonts w:ascii="Bookman Old Style" w:hAnsi="Bookman Old Style"/>
          <w:sz w:val="24"/>
          <w:szCs w:val="24"/>
        </w:rPr>
        <w:t>.</w:t>
      </w:r>
    </w:p>
    <w:p w:rsidR="006A5359" w:rsidRDefault="006A5359">
      <w:pPr>
        <w:spacing w:line="480" w:lineRule="auto"/>
        <w:jc w:val="both"/>
        <w:rPr>
          <w:rStyle w:val="Ninguno"/>
          <w:rFonts w:ascii="Bookman Old Style" w:hAnsi="Bookman Old Style"/>
          <w:sz w:val="24"/>
          <w:szCs w:val="24"/>
        </w:rPr>
      </w:pPr>
      <w:r>
        <w:rPr>
          <w:rStyle w:val="Ninguno"/>
          <w:rFonts w:ascii="Bookman Old Style" w:hAnsi="Bookman Old Style"/>
          <w:sz w:val="24"/>
          <w:szCs w:val="24"/>
        </w:rPr>
        <w:t>Luego, por varias décadas, la dieta parlamentaria sólo tuvo por objeto financiar el costo de traslado de diputados y senadores que eran de provincia, y el mantenimiento de los mismos.</w:t>
      </w:r>
    </w:p>
    <w:p w:rsidR="006A5359" w:rsidRDefault="006A5359">
      <w:pPr>
        <w:spacing w:line="480" w:lineRule="auto"/>
        <w:jc w:val="both"/>
        <w:rPr>
          <w:rStyle w:val="Ninguno"/>
          <w:rFonts w:ascii="Bookman Old Style" w:hAnsi="Bookman Old Style"/>
          <w:iCs/>
          <w:sz w:val="24"/>
          <w:szCs w:val="24"/>
        </w:rPr>
      </w:pPr>
      <w:r>
        <w:rPr>
          <w:rStyle w:val="Ninguno"/>
          <w:rFonts w:ascii="Bookman Old Style" w:hAnsi="Bookman Old Style"/>
          <w:sz w:val="24"/>
          <w:szCs w:val="24"/>
        </w:rPr>
        <w:t>En la actualidad la configuración de esta dieta, viene dada por la Constitución de la República, la que en su</w:t>
      </w:r>
      <w:r w:rsidR="002F16DD">
        <w:rPr>
          <w:rStyle w:val="Ninguno"/>
          <w:rFonts w:ascii="Bookman Old Style" w:hAnsi="Bookman Old Style"/>
          <w:sz w:val="24"/>
          <w:szCs w:val="24"/>
        </w:rPr>
        <w:t xml:space="preserve"> artículo 62 señala que “</w:t>
      </w:r>
      <w:r w:rsidR="002F16DD">
        <w:rPr>
          <w:rStyle w:val="Ninguno"/>
          <w:rFonts w:ascii="Bookman Old Style" w:hAnsi="Bookman Old Style"/>
          <w:i/>
          <w:iCs/>
          <w:sz w:val="24"/>
          <w:szCs w:val="24"/>
        </w:rPr>
        <w:t>Los diputados y senadores percibirán como única renta una dieta equivalente a la remuneración de un Ministro de Estado incluidas todas las asignaciones que a estos correspondan”.</w:t>
      </w:r>
      <w:r>
        <w:rPr>
          <w:rStyle w:val="Ninguno"/>
          <w:rFonts w:ascii="Bookman Old Style" w:hAnsi="Bookman Old Style"/>
          <w:i/>
          <w:iCs/>
          <w:sz w:val="24"/>
          <w:szCs w:val="24"/>
        </w:rPr>
        <w:t xml:space="preserve"> </w:t>
      </w:r>
      <w:r>
        <w:rPr>
          <w:rStyle w:val="Ninguno"/>
          <w:rFonts w:ascii="Bookman Old Style" w:hAnsi="Bookman Old Style"/>
          <w:iCs/>
          <w:sz w:val="24"/>
          <w:szCs w:val="24"/>
        </w:rPr>
        <w:t xml:space="preserve">De esta forma, la dieta promedio de un diputado alcanza en la actualidad, una cifra cercana a los diez millones de pesos, más las asignaciones parlamentarias pertinentes. </w:t>
      </w:r>
    </w:p>
    <w:p w:rsidR="0002277A" w:rsidRPr="006A5359" w:rsidRDefault="006A5359">
      <w:pPr>
        <w:spacing w:line="480" w:lineRule="auto"/>
        <w:jc w:val="both"/>
        <w:rPr>
          <w:rStyle w:val="Ninguno"/>
          <w:rFonts w:ascii="Bookman Old Style" w:hAnsi="Bookman Old Style"/>
          <w:iCs/>
          <w:sz w:val="24"/>
          <w:szCs w:val="24"/>
        </w:rPr>
      </w:pPr>
      <w:r>
        <w:rPr>
          <w:rStyle w:val="Ninguno"/>
          <w:rFonts w:ascii="Bookman Old Style" w:hAnsi="Bookman Old Style"/>
          <w:iCs/>
          <w:sz w:val="24"/>
          <w:szCs w:val="24"/>
        </w:rPr>
        <w:t xml:space="preserve">Así las cosas, es claro advertir que la dieta parlamentaria, cuyo origen buscaba permitir el acceso a la actividad política a quienes no tenían los costos, ha mutado su naturaleza con el transcurso del tiempo, </w:t>
      </w:r>
      <w:r>
        <w:rPr>
          <w:rStyle w:val="Ninguno"/>
          <w:rFonts w:ascii="Bookman Old Style" w:hAnsi="Bookman Old Style"/>
          <w:iCs/>
          <w:sz w:val="24"/>
          <w:szCs w:val="24"/>
        </w:rPr>
        <w:lastRenderedPageBreak/>
        <w:t>configurándose actualmente como una remuneración</w:t>
      </w:r>
      <w:r w:rsidR="00057CC5">
        <w:rPr>
          <w:rStyle w:val="Ninguno"/>
          <w:rFonts w:ascii="Bookman Old Style" w:hAnsi="Bookman Old Style"/>
          <w:iCs/>
          <w:sz w:val="24"/>
          <w:szCs w:val="24"/>
        </w:rPr>
        <w:t xml:space="preserve"> propiamente tal, entendiéndose por tanto, que la dedicación a la actividad legislativa, no es gratuita. </w:t>
      </w:r>
    </w:p>
    <w:p w:rsidR="0002277A" w:rsidRDefault="002F16DD">
      <w:pPr>
        <w:spacing w:line="480" w:lineRule="auto"/>
        <w:jc w:val="both"/>
        <w:rPr>
          <w:rStyle w:val="Ninguno"/>
          <w:rFonts w:ascii="Bookman Old Style" w:eastAsia="Bookman Old Style" w:hAnsi="Bookman Old Style" w:cs="Bookman Old Style"/>
          <w:b/>
          <w:bCs/>
          <w:sz w:val="24"/>
          <w:szCs w:val="24"/>
        </w:rPr>
      </w:pPr>
      <w:r>
        <w:rPr>
          <w:rStyle w:val="Ninguno"/>
          <w:rFonts w:ascii="Bookman Old Style" w:hAnsi="Bookman Old Style"/>
          <w:b/>
          <w:bCs/>
          <w:sz w:val="24"/>
          <w:szCs w:val="24"/>
        </w:rPr>
        <w:t>II.- CONSIDERANDO.</w:t>
      </w:r>
    </w:p>
    <w:p w:rsidR="0002277A" w:rsidRDefault="002F16DD">
      <w:pPr>
        <w:pStyle w:val="HTMLconformatoprevio"/>
        <w:numPr>
          <w:ilvl w:val="0"/>
          <w:numId w:val="2"/>
        </w:numPr>
        <w:shd w:val="clear" w:color="auto" w:fill="FFFFFF"/>
        <w:spacing w:line="480" w:lineRule="auto"/>
        <w:jc w:val="both"/>
        <w:rPr>
          <w:rFonts w:ascii="Bookman Old Style" w:hAnsi="Bookman Old Style"/>
          <w:sz w:val="24"/>
          <w:szCs w:val="24"/>
        </w:rPr>
      </w:pPr>
      <w:r>
        <w:rPr>
          <w:rFonts w:ascii="Bookman Old Style" w:hAnsi="Bookman Old Style"/>
          <w:sz w:val="24"/>
          <w:szCs w:val="24"/>
        </w:rPr>
        <w:t xml:space="preserve">Que, en Chile </w:t>
      </w:r>
      <w:r w:rsidR="00057CC5">
        <w:rPr>
          <w:rFonts w:ascii="Bookman Old Style" w:hAnsi="Bookman Old Style"/>
          <w:sz w:val="24"/>
          <w:szCs w:val="24"/>
        </w:rPr>
        <w:t>existen 155 diputados y 43 senadores. Lo anterior significa que el Estado desembolsa una suma anual superior a 16 mil millones de pesos, en concepto de pago de dietas de diputados</w:t>
      </w:r>
      <w:r>
        <w:rPr>
          <w:rFonts w:ascii="Bookman Old Style" w:hAnsi="Bookman Old Style"/>
          <w:sz w:val="24"/>
          <w:szCs w:val="24"/>
        </w:rPr>
        <w:t xml:space="preserve">. </w:t>
      </w:r>
      <w:r w:rsidR="00057CC5">
        <w:rPr>
          <w:rFonts w:ascii="Bookman Old Style" w:hAnsi="Bookman Old Style"/>
          <w:sz w:val="24"/>
          <w:szCs w:val="24"/>
        </w:rPr>
        <w:t xml:space="preserve">El gasto </w:t>
      </w:r>
      <w:r w:rsidR="00562981">
        <w:rPr>
          <w:rFonts w:ascii="Bookman Old Style" w:hAnsi="Bookman Old Style"/>
          <w:sz w:val="24"/>
          <w:szCs w:val="24"/>
        </w:rPr>
        <w:t xml:space="preserve">anual </w:t>
      </w:r>
      <w:r w:rsidR="00057CC5">
        <w:rPr>
          <w:rFonts w:ascii="Bookman Old Style" w:hAnsi="Bookman Old Style"/>
          <w:sz w:val="24"/>
          <w:szCs w:val="24"/>
        </w:rPr>
        <w:t>de las dietas de senadores alcanza</w:t>
      </w:r>
      <w:r w:rsidR="00562981">
        <w:rPr>
          <w:rFonts w:ascii="Bookman Old Style" w:hAnsi="Bookman Old Style"/>
          <w:sz w:val="24"/>
          <w:szCs w:val="24"/>
        </w:rPr>
        <w:t xml:space="preserve"> los 5 mil millones de pesos. Es decir, el costo de mantención de todos los parlamentarios, corresponde a más de 21 mil millones de pesos.</w:t>
      </w:r>
      <w:r w:rsidR="008C2AA6">
        <w:rPr>
          <w:rFonts w:ascii="Bookman Old Style" w:hAnsi="Bookman Old Style"/>
          <w:sz w:val="24"/>
          <w:szCs w:val="24"/>
        </w:rPr>
        <w:t xml:space="preserve"> Dichos pagos se hacen con cargo a la Ley de Presupuesto.</w:t>
      </w:r>
    </w:p>
    <w:p w:rsidR="0002277A" w:rsidRDefault="00562981" w:rsidP="00562981">
      <w:pPr>
        <w:pStyle w:val="HTMLconformatoprevio"/>
        <w:shd w:val="clear" w:color="auto" w:fill="FFFFFF"/>
        <w:spacing w:line="480" w:lineRule="auto"/>
        <w:ind w:left="680"/>
        <w:jc w:val="both"/>
        <w:rPr>
          <w:rFonts w:ascii="Bookman Old Style" w:hAnsi="Bookman Old Style"/>
          <w:sz w:val="24"/>
          <w:szCs w:val="24"/>
        </w:rPr>
      </w:pPr>
      <w:r>
        <w:rPr>
          <w:rFonts w:ascii="Bookman Old Style" w:hAnsi="Bookman Old Style"/>
          <w:sz w:val="24"/>
          <w:szCs w:val="24"/>
        </w:rPr>
        <w:t>Lo anterior, sin considerar los gastos por asignaciones parlamentarias, que por supuesto, contribuyen a abultar dichas cifras.</w:t>
      </w:r>
    </w:p>
    <w:p w:rsidR="0002277A" w:rsidRDefault="00562981">
      <w:pPr>
        <w:pStyle w:val="HTMLconformatoprevio"/>
        <w:numPr>
          <w:ilvl w:val="0"/>
          <w:numId w:val="2"/>
        </w:numPr>
        <w:shd w:val="clear" w:color="auto" w:fill="FFFFFF"/>
        <w:spacing w:line="480" w:lineRule="auto"/>
        <w:jc w:val="both"/>
        <w:rPr>
          <w:rFonts w:ascii="Bookman Old Style" w:hAnsi="Bookman Old Style"/>
          <w:sz w:val="24"/>
          <w:szCs w:val="24"/>
        </w:rPr>
      </w:pPr>
      <w:r>
        <w:rPr>
          <w:rFonts w:ascii="Bookman Old Style" w:hAnsi="Bookman Old Style"/>
          <w:sz w:val="24"/>
          <w:szCs w:val="24"/>
        </w:rPr>
        <w:t>La ciudadanía ha manifestado, con justa razón, un malestar generalizado ante las cifras anteriormente expuestas. En efecto, los sueldos de diputados y senadores son excesivamente altos, siendo incluso de los más altos de Latinoamérica.</w:t>
      </w:r>
    </w:p>
    <w:p w:rsidR="00562981" w:rsidRDefault="00562981" w:rsidP="00562981">
      <w:pPr>
        <w:pStyle w:val="Prrafodelista"/>
        <w:numPr>
          <w:ilvl w:val="0"/>
          <w:numId w:val="2"/>
        </w:numPr>
        <w:spacing w:line="480" w:lineRule="auto"/>
        <w:jc w:val="both"/>
        <w:rPr>
          <w:rFonts w:ascii="Bookman Old Style" w:hAnsi="Bookman Old Style"/>
          <w:sz w:val="24"/>
          <w:szCs w:val="24"/>
        </w:rPr>
      </w:pPr>
      <w:r>
        <w:rPr>
          <w:rFonts w:ascii="Bookman Old Style" w:hAnsi="Bookman Old Style"/>
          <w:sz w:val="24"/>
          <w:szCs w:val="24"/>
        </w:rPr>
        <w:t>En este sentido, se han hecho diversas propuestas que buscan equilibrar dietas y asignaciones con las exigencias de la función legislativa; pero que a su vez sean concordantes con  la realidad nacional y con una agenda de gasto fiscal reducido. De esta forma, es menester destacar que este tema, reviste principal preocupación para nuestro  Presidente Sebastián Piñera, puesto que ésta cuestión configura uno de los pilares centrales del programa de gobierno, y así lo ha manifestado en múltiples ocasiones.</w:t>
      </w:r>
    </w:p>
    <w:p w:rsidR="00562981" w:rsidRPr="00562981" w:rsidRDefault="00562981" w:rsidP="00562981">
      <w:pPr>
        <w:pStyle w:val="Prrafodelista"/>
        <w:spacing w:line="480" w:lineRule="auto"/>
        <w:ind w:left="680"/>
        <w:jc w:val="both"/>
        <w:rPr>
          <w:rFonts w:ascii="Bookman Old Style" w:hAnsi="Bookman Old Style"/>
          <w:sz w:val="24"/>
          <w:szCs w:val="24"/>
        </w:rPr>
      </w:pPr>
      <w:r>
        <w:rPr>
          <w:rFonts w:ascii="Bookman Old Style" w:hAnsi="Bookman Old Style"/>
          <w:sz w:val="24"/>
          <w:szCs w:val="24"/>
        </w:rPr>
        <w:t xml:space="preserve">En esta misma línea la bancada de diputados UDI se ha manifestado a favor de la rebaja de dietas y asignaciones, además de presentar </w:t>
      </w:r>
      <w:r w:rsidR="007946F0">
        <w:rPr>
          <w:rFonts w:ascii="Bookman Old Style" w:hAnsi="Bookman Old Style"/>
          <w:sz w:val="24"/>
          <w:szCs w:val="24"/>
        </w:rPr>
        <w:t xml:space="preserve">diversos </w:t>
      </w:r>
      <w:r>
        <w:rPr>
          <w:rFonts w:ascii="Bookman Old Style" w:hAnsi="Bookman Old Style"/>
          <w:sz w:val="24"/>
          <w:szCs w:val="24"/>
        </w:rPr>
        <w:t xml:space="preserve">proyectos </w:t>
      </w:r>
      <w:r w:rsidR="007946F0">
        <w:rPr>
          <w:rFonts w:ascii="Bookman Old Style" w:hAnsi="Bookman Old Style"/>
          <w:sz w:val="24"/>
          <w:szCs w:val="24"/>
        </w:rPr>
        <w:t>que apuntan directamente a dichos objetivos, como lo son la reducción</w:t>
      </w:r>
      <w:r>
        <w:rPr>
          <w:rFonts w:ascii="Bookman Old Style" w:hAnsi="Bookman Old Style"/>
          <w:sz w:val="24"/>
          <w:szCs w:val="24"/>
        </w:rPr>
        <w:t xml:space="preserve"> </w:t>
      </w:r>
      <w:r w:rsidR="007946F0">
        <w:rPr>
          <w:rFonts w:ascii="Bookman Old Style" w:hAnsi="Bookman Old Style"/>
          <w:sz w:val="24"/>
          <w:szCs w:val="24"/>
        </w:rPr>
        <w:t>d</w:t>
      </w:r>
      <w:r>
        <w:rPr>
          <w:rFonts w:ascii="Bookman Old Style" w:hAnsi="Bookman Old Style"/>
          <w:sz w:val="24"/>
          <w:szCs w:val="24"/>
        </w:rPr>
        <w:t xml:space="preserve">el número de diputados y senadores, </w:t>
      </w:r>
      <w:r>
        <w:rPr>
          <w:rFonts w:ascii="Bookman Old Style" w:hAnsi="Bookman Old Style"/>
          <w:sz w:val="24"/>
          <w:szCs w:val="24"/>
        </w:rPr>
        <w:lastRenderedPageBreak/>
        <w:t>como también, la revisión de los sueldos de las más altas autoridades de la República.</w:t>
      </w:r>
    </w:p>
    <w:p w:rsidR="007946F0" w:rsidRDefault="007946F0" w:rsidP="008C2AA6">
      <w:pPr>
        <w:pStyle w:val="Prrafodelista"/>
        <w:numPr>
          <w:ilvl w:val="0"/>
          <w:numId w:val="2"/>
        </w:numPr>
        <w:spacing w:line="480" w:lineRule="auto"/>
        <w:jc w:val="both"/>
        <w:rPr>
          <w:rFonts w:ascii="Bookman Old Style" w:hAnsi="Bookman Old Style"/>
          <w:sz w:val="24"/>
          <w:szCs w:val="24"/>
        </w:rPr>
      </w:pPr>
      <w:r>
        <w:rPr>
          <w:rFonts w:ascii="Bookman Old Style" w:hAnsi="Bookman Old Style"/>
          <w:sz w:val="24"/>
          <w:szCs w:val="24"/>
        </w:rPr>
        <w:t xml:space="preserve"> Hoy, nuevamente los diputados suscribientes buscamos poner fin a este adverso escenario, y las funestas consecuencias del mismo, como lo son el alejamiento de la ciudadanía de la gestión política, y el aumento de la desconfianza de la sociedad en nuestra labor y gestión.</w:t>
      </w:r>
      <w:r w:rsidR="008C2AA6">
        <w:rPr>
          <w:rFonts w:ascii="Bookman Old Style" w:hAnsi="Bookman Old Style"/>
          <w:sz w:val="24"/>
          <w:szCs w:val="24"/>
        </w:rPr>
        <w:t xml:space="preserve"> Es por esto que</w:t>
      </w:r>
      <w:r w:rsidR="008C2AA6" w:rsidRPr="008C2AA6">
        <w:rPr>
          <w:rFonts w:ascii="Bookman Old Style" w:hAnsi="Bookman Old Style"/>
          <w:sz w:val="24"/>
          <w:szCs w:val="24"/>
        </w:rPr>
        <w:t xml:space="preserve"> consideramos que el órgano pertinente para determinar los montos de la dieta parlamentaria y de las asignaciones, es el comité de asignaciones parlamentarias, habida consideración la naturaleza de este órgano. </w:t>
      </w:r>
    </w:p>
    <w:p w:rsidR="008C2AA6" w:rsidRPr="004A7059" w:rsidRDefault="00AD76B9" w:rsidP="004A7059">
      <w:pPr>
        <w:pStyle w:val="Prrafodelista"/>
        <w:spacing w:line="480" w:lineRule="auto"/>
        <w:ind w:left="680"/>
        <w:jc w:val="both"/>
        <w:rPr>
          <w:rFonts w:ascii="Bookman Old Style" w:hAnsi="Bookman Old Style"/>
          <w:sz w:val="24"/>
          <w:szCs w:val="24"/>
        </w:rPr>
      </w:pPr>
      <w:r>
        <w:rPr>
          <w:rFonts w:ascii="Bookman Old Style" w:hAnsi="Bookman Old Style"/>
          <w:sz w:val="24"/>
          <w:szCs w:val="24"/>
        </w:rPr>
        <w:t xml:space="preserve">Además, proponemos que las remuneraciones de los altos cargos de las empresas estatales que cumplan una función estratégica, sean determinadas </w:t>
      </w:r>
      <w:r w:rsidR="004A7059">
        <w:rPr>
          <w:rFonts w:ascii="Bookman Old Style" w:hAnsi="Bookman Old Style"/>
          <w:sz w:val="24"/>
          <w:szCs w:val="24"/>
        </w:rPr>
        <w:t xml:space="preserve">por el Presidente de la República </w:t>
      </w:r>
      <w:r>
        <w:rPr>
          <w:rFonts w:ascii="Bookman Old Style" w:hAnsi="Bookman Old Style"/>
          <w:sz w:val="24"/>
          <w:szCs w:val="24"/>
        </w:rPr>
        <w:t xml:space="preserve">en atención a criterios </w:t>
      </w:r>
      <w:r w:rsidR="004A7059">
        <w:rPr>
          <w:rFonts w:ascii="Bookman Old Style" w:hAnsi="Bookman Old Style"/>
          <w:sz w:val="24"/>
          <w:szCs w:val="24"/>
        </w:rPr>
        <w:t>que garanticen la competitividad de dicha empresa con su sector económico</w:t>
      </w:r>
      <w:r>
        <w:rPr>
          <w:rFonts w:ascii="Bookman Old Style" w:hAnsi="Bookman Old Style"/>
          <w:sz w:val="24"/>
          <w:szCs w:val="24"/>
        </w:rPr>
        <w:t xml:space="preserve">, </w:t>
      </w:r>
      <w:r w:rsidR="004A7059">
        <w:rPr>
          <w:rFonts w:ascii="Bookman Old Style" w:hAnsi="Bookman Old Style"/>
          <w:sz w:val="24"/>
          <w:szCs w:val="24"/>
        </w:rPr>
        <w:t xml:space="preserve">esto, por cuanto las empresas estatales deben encontrarse en una posición adecuada que les garantice la competencia con el sector privado, como también la posibilidad de contratar personal técnico y calificado, siendo el principal incentivo para la atracción de profesionales, la remuneración ofrecida. </w:t>
      </w:r>
      <w:r w:rsidR="004A7059" w:rsidRPr="004A7059">
        <w:rPr>
          <w:rFonts w:ascii="Bookman Old Style" w:hAnsi="Bookman Old Style"/>
          <w:sz w:val="24"/>
          <w:szCs w:val="24"/>
        </w:rPr>
        <w:t>Lo anterior</w:t>
      </w:r>
      <w:r w:rsidRPr="004A7059">
        <w:rPr>
          <w:rFonts w:ascii="Bookman Old Style" w:hAnsi="Bookman Old Style"/>
          <w:sz w:val="24"/>
          <w:szCs w:val="24"/>
        </w:rPr>
        <w:t xml:space="preserve"> se encuentra en directa armonía con </w:t>
      </w:r>
      <w:r w:rsidR="004A7059" w:rsidRPr="004A7059">
        <w:rPr>
          <w:rFonts w:ascii="Bookman Old Style" w:hAnsi="Bookman Old Style"/>
          <w:sz w:val="24"/>
          <w:szCs w:val="24"/>
        </w:rPr>
        <w:t>los lineamientos principales de esta moción, cuyo objeto último es la</w:t>
      </w:r>
      <w:r w:rsidRPr="004A7059">
        <w:rPr>
          <w:rFonts w:ascii="Bookman Old Style" w:hAnsi="Bookman Old Style"/>
          <w:sz w:val="24"/>
          <w:szCs w:val="24"/>
        </w:rPr>
        <w:t xml:space="preserve"> reducción de los altos sueldos </w:t>
      </w:r>
      <w:r w:rsidR="004A7059" w:rsidRPr="004A7059">
        <w:rPr>
          <w:rFonts w:ascii="Bookman Old Style" w:hAnsi="Bookman Old Style"/>
          <w:sz w:val="24"/>
          <w:szCs w:val="24"/>
        </w:rPr>
        <w:t>que existen en el sector público, pero sin caer en el populismo y en las medidas simplistas que traen consigno perniciosas consecuencias para la economía nacional y el país.</w:t>
      </w:r>
    </w:p>
    <w:p w:rsidR="009A60B7" w:rsidRDefault="009A60B7">
      <w:pPr>
        <w:spacing w:after="0" w:line="240" w:lineRule="auto"/>
        <w:rPr>
          <w:rFonts w:ascii="Bookman Old Style" w:hAnsi="Bookman Old Style"/>
          <w:sz w:val="24"/>
          <w:szCs w:val="24"/>
        </w:rPr>
      </w:pPr>
      <w:r>
        <w:rPr>
          <w:rFonts w:ascii="Bookman Old Style" w:hAnsi="Bookman Old Style"/>
          <w:sz w:val="24"/>
          <w:szCs w:val="24"/>
        </w:rPr>
        <w:br w:type="page"/>
      </w:r>
    </w:p>
    <w:p w:rsidR="00865484" w:rsidRDefault="00865484">
      <w:pPr>
        <w:pStyle w:val="Prrafodelista"/>
        <w:spacing w:line="480" w:lineRule="auto"/>
        <w:ind w:left="0"/>
        <w:jc w:val="both"/>
        <w:rPr>
          <w:rStyle w:val="Ninguno"/>
          <w:rFonts w:ascii="Bookman Old Style" w:eastAsia="Bookman Old Style" w:hAnsi="Bookman Old Style" w:cs="Bookman Old Style"/>
          <w:sz w:val="24"/>
          <w:szCs w:val="24"/>
        </w:rPr>
      </w:pPr>
    </w:p>
    <w:p w:rsidR="0002277A" w:rsidRDefault="002F16DD">
      <w:pPr>
        <w:spacing w:line="480" w:lineRule="auto"/>
        <w:jc w:val="both"/>
        <w:rPr>
          <w:rStyle w:val="Ninguno"/>
          <w:rFonts w:ascii="Bookman Old Style" w:eastAsia="Bookman Old Style" w:hAnsi="Bookman Old Style" w:cs="Bookman Old Style"/>
          <w:b/>
          <w:bCs/>
          <w:sz w:val="24"/>
          <w:szCs w:val="24"/>
        </w:rPr>
      </w:pPr>
      <w:r>
        <w:rPr>
          <w:rStyle w:val="Ninguno"/>
          <w:rFonts w:ascii="Bookman Old Style" w:hAnsi="Bookman Old Style"/>
          <w:b/>
          <w:bCs/>
          <w:sz w:val="24"/>
          <w:szCs w:val="24"/>
        </w:rPr>
        <w:t>I</w:t>
      </w:r>
      <w:r w:rsidR="00AD76B9">
        <w:rPr>
          <w:rStyle w:val="Ninguno"/>
          <w:rFonts w:ascii="Bookman Old Style" w:hAnsi="Bookman Old Style"/>
          <w:b/>
          <w:bCs/>
          <w:sz w:val="24"/>
          <w:szCs w:val="24"/>
        </w:rPr>
        <w:t>II</w:t>
      </w:r>
      <w:r>
        <w:rPr>
          <w:rStyle w:val="Ninguno"/>
          <w:rFonts w:ascii="Bookman Old Style" w:hAnsi="Bookman Old Style"/>
          <w:b/>
          <w:bCs/>
          <w:sz w:val="24"/>
          <w:szCs w:val="24"/>
        </w:rPr>
        <w:t>.- PROYECTO DE LEY.</w:t>
      </w:r>
    </w:p>
    <w:p w:rsidR="0002277A" w:rsidRDefault="00CC150E">
      <w:pPr>
        <w:spacing w:line="480" w:lineRule="auto"/>
        <w:ind w:left="360"/>
        <w:jc w:val="both"/>
        <w:rPr>
          <w:rStyle w:val="Ninguno"/>
          <w:rFonts w:ascii="Bookman Old Style" w:eastAsia="Bookman Old Style" w:hAnsi="Bookman Old Style" w:cs="Bookman Old Style"/>
          <w:sz w:val="24"/>
          <w:szCs w:val="24"/>
        </w:rPr>
      </w:pPr>
      <w:r>
        <w:rPr>
          <w:rStyle w:val="Ninguno"/>
          <w:rFonts w:ascii="Bookman Old Style" w:hAnsi="Bookman Old Style"/>
          <w:sz w:val="24"/>
          <w:szCs w:val="24"/>
        </w:rPr>
        <w:t>Reemplácese</w:t>
      </w:r>
      <w:r w:rsidR="002F16DD">
        <w:rPr>
          <w:rStyle w:val="Ninguno"/>
          <w:rFonts w:ascii="Bookman Old Style" w:hAnsi="Bookman Old Style"/>
          <w:sz w:val="24"/>
          <w:szCs w:val="24"/>
        </w:rPr>
        <w:t xml:space="preserve"> </w:t>
      </w:r>
      <w:r>
        <w:rPr>
          <w:rStyle w:val="Ninguno"/>
          <w:rFonts w:ascii="Bookman Old Style" w:hAnsi="Bookman Old Style"/>
          <w:sz w:val="24"/>
          <w:szCs w:val="24"/>
        </w:rPr>
        <w:t>el artículo 62 de la Constitución Política de la República de acuerdo al siguiente texto:</w:t>
      </w:r>
    </w:p>
    <w:p w:rsidR="0002277A" w:rsidRPr="00865484" w:rsidRDefault="00CC150E">
      <w:pPr>
        <w:spacing w:line="480" w:lineRule="auto"/>
        <w:ind w:left="360"/>
        <w:jc w:val="both"/>
        <w:rPr>
          <w:rStyle w:val="Ninguno"/>
          <w:rFonts w:ascii="Bookman Old Style" w:hAnsi="Bookman Old Style"/>
          <w:b/>
          <w:bCs/>
          <w:i/>
          <w:sz w:val="24"/>
          <w:szCs w:val="24"/>
        </w:rPr>
      </w:pPr>
      <w:r w:rsidRPr="00865484">
        <w:rPr>
          <w:rStyle w:val="Ninguno"/>
          <w:rFonts w:ascii="Bookman Old Style" w:hAnsi="Bookman Old Style"/>
          <w:b/>
          <w:bCs/>
          <w:i/>
          <w:sz w:val="24"/>
          <w:szCs w:val="24"/>
        </w:rPr>
        <w:t xml:space="preserve">Los diputados y senadores percibirán como única renta una dieta que será fijada por el comité de asignación parlamentaria. Este mismo órgano fijará también, las asignaciones parlamentarias </w:t>
      </w:r>
      <w:r w:rsidR="00AD76B9" w:rsidRPr="00865484">
        <w:rPr>
          <w:rStyle w:val="Ninguno"/>
          <w:rFonts w:ascii="Bookman Old Style" w:hAnsi="Bookman Old Style"/>
          <w:b/>
          <w:bCs/>
          <w:i/>
          <w:sz w:val="24"/>
          <w:szCs w:val="24"/>
        </w:rPr>
        <w:t>en atención a los siguientes criterios número de población, dimensión geográfica</w:t>
      </w:r>
      <w:r w:rsidRPr="00865484">
        <w:rPr>
          <w:rStyle w:val="Ninguno"/>
          <w:rFonts w:ascii="Bookman Old Style" w:hAnsi="Bookman Old Style"/>
          <w:b/>
          <w:bCs/>
          <w:i/>
          <w:sz w:val="24"/>
          <w:szCs w:val="24"/>
        </w:rPr>
        <w:t>,</w:t>
      </w:r>
      <w:r w:rsidR="00AD76B9" w:rsidRPr="00865484">
        <w:rPr>
          <w:rStyle w:val="Ninguno"/>
          <w:rFonts w:ascii="Bookman Old Style" w:hAnsi="Bookman Old Style"/>
          <w:b/>
          <w:bCs/>
          <w:i/>
          <w:sz w:val="24"/>
          <w:szCs w:val="24"/>
        </w:rPr>
        <w:t xml:space="preserve"> accesibilidad, entre otros</w:t>
      </w:r>
      <w:r w:rsidRPr="00865484">
        <w:rPr>
          <w:rStyle w:val="Ninguno"/>
          <w:rFonts w:ascii="Bookman Old Style" w:hAnsi="Bookman Old Style"/>
          <w:b/>
          <w:bCs/>
          <w:i/>
          <w:sz w:val="24"/>
          <w:szCs w:val="24"/>
        </w:rPr>
        <w:t>.</w:t>
      </w:r>
    </w:p>
    <w:p w:rsidR="00AD76B9" w:rsidRPr="00865484" w:rsidRDefault="00AD76B9">
      <w:pPr>
        <w:spacing w:line="480" w:lineRule="auto"/>
        <w:ind w:left="360"/>
        <w:jc w:val="both"/>
        <w:rPr>
          <w:rFonts w:ascii="Bookman Old Style" w:hAnsi="Bookman Old Style"/>
          <w:b/>
          <w:i/>
          <w:sz w:val="24"/>
          <w:szCs w:val="24"/>
        </w:rPr>
      </w:pPr>
      <w:r w:rsidRPr="00865484">
        <w:rPr>
          <w:rFonts w:ascii="Bookman Old Style" w:hAnsi="Bookman Old Style"/>
          <w:b/>
          <w:i/>
          <w:sz w:val="24"/>
          <w:szCs w:val="24"/>
        </w:rPr>
        <w:t>Las remuneraciones de los altos cargos de las empresas públicas creadas por ley y las empresas del Estado que cumplan una función estratégica, serán determinadas</w:t>
      </w:r>
      <w:r w:rsidR="004A7059" w:rsidRPr="00865484">
        <w:rPr>
          <w:rFonts w:ascii="Bookman Old Style" w:hAnsi="Bookman Old Style"/>
          <w:b/>
          <w:i/>
          <w:sz w:val="24"/>
          <w:szCs w:val="24"/>
        </w:rPr>
        <w:t xml:space="preserve"> por el Presidente de la República, en atención a criterios que garanticen competitividad con su área.</w:t>
      </w:r>
    </w:p>
    <w:p w:rsidR="00865484" w:rsidRDefault="00865484">
      <w:pPr>
        <w:spacing w:line="480" w:lineRule="auto"/>
        <w:ind w:left="360"/>
        <w:jc w:val="both"/>
        <w:rPr>
          <w:rFonts w:ascii="Bookman Old Style" w:hAnsi="Bookman Old Style"/>
          <w:b/>
          <w:sz w:val="24"/>
          <w:szCs w:val="24"/>
        </w:rPr>
      </w:pPr>
    </w:p>
    <w:p w:rsidR="00865484" w:rsidRDefault="00865484">
      <w:pPr>
        <w:spacing w:line="480" w:lineRule="auto"/>
        <w:ind w:left="360"/>
        <w:jc w:val="both"/>
        <w:rPr>
          <w:rFonts w:ascii="Bookman Old Style" w:hAnsi="Bookman Old Style"/>
          <w:b/>
          <w:sz w:val="24"/>
          <w:szCs w:val="24"/>
        </w:rPr>
      </w:pPr>
    </w:p>
    <w:p w:rsidR="00865484" w:rsidRDefault="00865484" w:rsidP="00865484">
      <w:pPr>
        <w:spacing w:line="480" w:lineRule="auto"/>
        <w:ind w:left="360"/>
        <w:jc w:val="center"/>
        <w:rPr>
          <w:rFonts w:ascii="Bookman Old Style" w:hAnsi="Bookman Old Style"/>
          <w:b/>
          <w:sz w:val="24"/>
          <w:szCs w:val="24"/>
        </w:rPr>
      </w:pPr>
      <w:r>
        <w:rPr>
          <w:rFonts w:ascii="Bookman Old Style" w:hAnsi="Bookman Old Style"/>
          <w:b/>
          <w:sz w:val="24"/>
          <w:szCs w:val="24"/>
        </w:rPr>
        <w:t>JAVIER MACAYA.</w:t>
      </w:r>
    </w:p>
    <w:p w:rsidR="00865484" w:rsidRPr="00865484" w:rsidRDefault="00865484" w:rsidP="00865484">
      <w:pPr>
        <w:spacing w:line="480" w:lineRule="auto"/>
        <w:ind w:left="360"/>
        <w:jc w:val="center"/>
        <w:rPr>
          <w:rStyle w:val="Ninguno"/>
          <w:rFonts w:ascii="Bookman Old Style" w:hAnsi="Bookman Old Style"/>
          <w:b/>
          <w:bCs/>
          <w:sz w:val="24"/>
          <w:szCs w:val="24"/>
        </w:rPr>
      </w:pPr>
      <w:r>
        <w:rPr>
          <w:rFonts w:ascii="Bookman Old Style" w:hAnsi="Bookman Old Style"/>
          <w:b/>
          <w:sz w:val="24"/>
          <w:szCs w:val="24"/>
        </w:rPr>
        <w:t>JEFE DE BANCADA DIPUTADO UDI.</w:t>
      </w:r>
    </w:p>
    <w:p w:rsidR="00AD76B9" w:rsidRDefault="00AD76B9">
      <w:pPr>
        <w:spacing w:line="480" w:lineRule="auto"/>
        <w:ind w:left="360"/>
        <w:jc w:val="both"/>
        <w:rPr>
          <w:rStyle w:val="Ninguno"/>
          <w:rFonts w:ascii="Bookman Old Style" w:eastAsia="Bookman Old Style" w:hAnsi="Bookman Old Style" w:cs="Bookman Old Style"/>
          <w:b/>
          <w:bCs/>
          <w:sz w:val="24"/>
          <w:szCs w:val="24"/>
        </w:rPr>
      </w:pPr>
    </w:p>
    <w:p w:rsidR="0002277A" w:rsidRDefault="0002277A">
      <w:pPr>
        <w:spacing w:line="480" w:lineRule="auto"/>
        <w:ind w:left="360"/>
        <w:jc w:val="both"/>
        <w:rPr>
          <w:rStyle w:val="Ninguno"/>
          <w:rFonts w:ascii="Bookman Old Style" w:eastAsia="Bookman Old Style" w:hAnsi="Bookman Old Style" w:cs="Bookman Old Style"/>
          <w:sz w:val="24"/>
          <w:szCs w:val="24"/>
        </w:rPr>
      </w:pPr>
    </w:p>
    <w:p w:rsidR="0002277A" w:rsidRDefault="0002277A">
      <w:pPr>
        <w:spacing w:line="480" w:lineRule="auto"/>
        <w:ind w:left="360"/>
        <w:jc w:val="both"/>
        <w:rPr>
          <w:rStyle w:val="Ninguno"/>
          <w:rFonts w:ascii="Bookman Old Style" w:eastAsia="Bookman Old Style" w:hAnsi="Bookman Old Style" w:cs="Bookman Old Style"/>
          <w:sz w:val="24"/>
          <w:szCs w:val="24"/>
        </w:rPr>
      </w:pPr>
    </w:p>
    <w:p w:rsidR="0002277A" w:rsidRDefault="0002277A">
      <w:pPr>
        <w:pStyle w:val="Prrafodelista"/>
        <w:spacing w:line="480" w:lineRule="auto"/>
        <w:jc w:val="both"/>
        <w:rPr>
          <w:rStyle w:val="Ninguno"/>
          <w:rFonts w:ascii="Bookman Old Style" w:eastAsia="Bookman Old Style" w:hAnsi="Bookman Old Style" w:cs="Bookman Old Style"/>
          <w:sz w:val="24"/>
          <w:szCs w:val="24"/>
        </w:rPr>
      </w:pPr>
    </w:p>
    <w:sectPr w:rsidR="0002277A">
      <w:headerReference w:type="default" r:id="rId8"/>
      <w:footerReference w:type="default" r:id="rId9"/>
      <w:pgSz w:w="12240" w:h="20160"/>
      <w:pgMar w:top="1417" w:right="1701" w:bottom="1417"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FBD" w:rsidRDefault="008A3FBD">
      <w:pPr>
        <w:spacing w:after="0" w:line="240" w:lineRule="auto"/>
      </w:pPr>
      <w:r>
        <w:separator/>
      </w:r>
    </w:p>
  </w:endnote>
  <w:endnote w:type="continuationSeparator" w:id="0">
    <w:p w:rsidR="008A3FBD" w:rsidRDefault="008A3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77A" w:rsidRDefault="0002277A">
    <w:pPr>
      <w:pStyle w:val="Encabezadoypie"/>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FBD" w:rsidRDefault="008A3FBD">
      <w:r>
        <w:separator/>
      </w:r>
    </w:p>
  </w:footnote>
  <w:footnote w:type="continuationSeparator" w:id="0">
    <w:p w:rsidR="008A3FBD" w:rsidRDefault="008A3FBD">
      <w:r>
        <w:continuationSeparator/>
      </w:r>
    </w:p>
  </w:footnote>
  <w:footnote w:type="continuationNotice" w:id="1">
    <w:p w:rsidR="008A3FBD" w:rsidRDefault="008A3FBD"/>
  </w:footnote>
  <w:footnote w:id="2">
    <w:p w:rsidR="006A5359" w:rsidRPr="006A5359" w:rsidRDefault="006A5359" w:rsidP="00562981">
      <w:pPr>
        <w:pStyle w:val="Textonotapie"/>
        <w:jc w:val="both"/>
        <w:rPr>
          <w:lang w:val="es-CL"/>
        </w:rPr>
      </w:pPr>
      <w:r>
        <w:rPr>
          <w:rStyle w:val="Refdenotaalpie"/>
        </w:rPr>
        <w:footnoteRef/>
      </w:r>
      <w:r w:rsidR="00057CC5">
        <w:t xml:space="preserve"> </w:t>
      </w:r>
      <w:r w:rsidR="00057CC5" w:rsidRPr="00562981">
        <w:rPr>
          <w:sz w:val="22"/>
          <w:szCs w:val="22"/>
        </w:rPr>
        <w:t xml:space="preserve">Godoy, María </w:t>
      </w:r>
      <w:proofErr w:type="spellStart"/>
      <w:r w:rsidR="00057CC5" w:rsidRPr="00562981">
        <w:rPr>
          <w:sz w:val="22"/>
          <w:szCs w:val="22"/>
        </w:rPr>
        <w:t>Cosette</w:t>
      </w:r>
      <w:proofErr w:type="spellEnd"/>
      <w:r w:rsidR="00057CC5" w:rsidRPr="00562981">
        <w:rPr>
          <w:sz w:val="22"/>
          <w:szCs w:val="22"/>
        </w:rPr>
        <w:t xml:space="preserve">; </w:t>
      </w:r>
      <w:proofErr w:type="spellStart"/>
      <w:r w:rsidR="00057CC5" w:rsidRPr="00562981">
        <w:rPr>
          <w:sz w:val="22"/>
          <w:szCs w:val="22"/>
        </w:rPr>
        <w:t>Joignant</w:t>
      </w:r>
      <w:proofErr w:type="spellEnd"/>
      <w:r w:rsidR="00057CC5" w:rsidRPr="00562981">
        <w:rPr>
          <w:sz w:val="22"/>
          <w:szCs w:val="22"/>
        </w:rPr>
        <w:t xml:space="preserve">, Alfredo; </w:t>
      </w:r>
      <w:r w:rsidR="00057CC5" w:rsidRPr="00562981">
        <w:rPr>
          <w:i/>
          <w:sz w:val="22"/>
          <w:szCs w:val="22"/>
        </w:rPr>
        <w:t>La República virtuosa: Honor, desinterés y vocación en los debates parlamentarios sobre las dietas y los fueros en Chile</w:t>
      </w:r>
      <w:r w:rsidR="00057CC5" w:rsidRPr="00562981">
        <w:rPr>
          <w:sz w:val="22"/>
          <w:szCs w:val="22"/>
        </w:rPr>
        <w:t>. Revista Atenea, N°502, Concepción, 2010. Disponible en: https://scielo.conicyt.cl/scielo.php?pid=S0718-04622010000200003&amp;script=sci_arttext&amp;tlng=en</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77A" w:rsidRDefault="0002277A">
    <w:pPr>
      <w:pStyle w:val="Encabezadoypie"/>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A36BC4"/>
    <w:multiLevelType w:val="hybridMultilevel"/>
    <w:tmpl w:val="A3E65146"/>
    <w:numStyleLink w:val="Estiloimportado1"/>
  </w:abstractNum>
  <w:abstractNum w:abstractNumId="1" w15:restartNumberingAfterBreak="0">
    <w:nsid w:val="643D4081"/>
    <w:multiLevelType w:val="hybridMultilevel"/>
    <w:tmpl w:val="A3E65146"/>
    <w:styleLink w:val="Estiloimportado1"/>
    <w:lvl w:ilvl="0" w:tplc="42D8A7BC">
      <w:start w:val="1"/>
      <w:numFmt w:val="decimal"/>
      <w:suff w:val="nothing"/>
      <w:lvlText w:val="%1."/>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1" w:tplc="61CEA130">
      <w:start w:val="1"/>
      <w:numFmt w:val="lowerLetter"/>
      <w:lvlText w:val="%2."/>
      <w:lvlJc w:val="left"/>
      <w:pPr>
        <w:tabs>
          <w:tab w:val="num" w:pos="1416"/>
        </w:tabs>
        <w:ind w:left="1587" w:hanging="507"/>
      </w:pPr>
      <w:rPr>
        <w:rFonts w:hAnsi="Arial Unicode MS"/>
        <w:caps w:val="0"/>
        <w:smallCaps w:val="0"/>
        <w:strike w:val="0"/>
        <w:dstrike w:val="0"/>
        <w:outline w:val="0"/>
        <w:emboss w:val="0"/>
        <w:imprint w:val="0"/>
        <w:spacing w:val="0"/>
        <w:w w:val="100"/>
        <w:kern w:val="0"/>
        <w:position w:val="0"/>
        <w:highlight w:val="none"/>
        <w:vertAlign w:val="baseline"/>
      </w:rPr>
    </w:lvl>
    <w:lvl w:ilvl="2" w:tplc="5B926E26">
      <w:start w:val="1"/>
      <w:numFmt w:val="lowerRoman"/>
      <w:lvlText w:val="%3."/>
      <w:lvlJc w:val="left"/>
      <w:pPr>
        <w:tabs>
          <w:tab w:val="num" w:pos="2124"/>
        </w:tabs>
        <w:ind w:left="2295" w:hanging="464"/>
      </w:pPr>
      <w:rPr>
        <w:rFonts w:hAnsi="Arial Unicode MS"/>
        <w:caps w:val="0"/>
        <w:smallCaps w:val="0"/>
        <w:strike w:val="0"/>
        <w:dstrike w:val="0"/>
        <w:outline w:val="0"/>
        <w:emboss w:val="0"/>
        <w:imprint w:val="0"/>
        <w:spacing w:val="0"/>
        <w:w w:val="100"/>
        <w:kern w:val="0"/>
        <w:position w:val="0"/>
        <w:highlight w:val="none"/>
        <w:vertAlign w:val="baseline"/>
      </w:rPr>
    </w:lvl>
    <w:lvl w:ilvl="3" w:tplc="1F5ED3A2">
      <w:start w:val="1"/>
      <w:numFmt w:val="decimal"/>
      <w:lvlText w:val="%4."/>
      <w:lvlJc w:val="left"/>
      <w:pPr>
        <w:tabs>
          <w:tab w:val="num" w:pos="2832"/>
        </w:tabs>
        <w:ind w:left="3003" w:hanging="483"/>
      </w:pPr>
      <w:rPr>
        <w:rFonts w:hAnsi="Arial Unicode MS"/>
        <w:caps w:val="0"/>
        <w:smallCaps w:val="0"/>
        <w:strike w:val="0"/>
        <w:dstrike w:val="0"/>
        <w:outline w:val="0"/>
        <w:emboss w:val="0"/>
        <w:imprint w:val="0"/>
        <w:spacing w:val="0"/>
        <w:w w:val="100"/>
        <w:kern w:val="0"/>
        <w:position w:val="0"/>
        <w:highlight w:val="none"/>
        <w:vertAlign w:val="baseline"/>
      </w:rPr>
    </w:lvl>
    <w:lvl w:ilvl="4" w:tplc="63FE666E">
      <w:start w:val="1"/>
      <w:numFmt w:val="lowerLetter"/>
      <w:lvlText w:val="%5."/>
      <w:lvlJc w:val="left"/>
      <w:pPr>
        <w:tabs>
          <w:tab w:val="num" w:pos="3540"/>
        </w:tabs>
        <w:ind w:left="3711" w:hanging="471"/>
      </w:pPr>
      <w:rPr>
        <w:rFonts w:hAnsi="Arial Unicode MS"/>
        <w:caps w:val="0"/>
        <w:smallCaps w:val="0"/>
        <w:strike w:val="0"/>
        <w:dstrike w:val="0"/>
        <w:outline w:val="0"/>
        <w:emboss w:val="0"/>
        <w:imprint w:val="0"/>
        <w:spacing w:val="0"/>
        <w:w w:val="100"/>
        <w:kern w:val="0"/>
        <w:position w:val="0"/>
        <w:highlight w:val="none"/>
        <w:vertAlign w:val="baseline"/>
      </w:rPr>
    </w:lvl>
    <w:lvl w:ilvl="5" w:tplc="2624B2E8">
      <w:start w:val="1"/>
      <w:numFmt w:val="lowerRoman"/>
      <w:lvlText w:val="%6."/>
      <w:lvlJc w:val="left"/>
      <w:pPr>
        <w:tabs>
          <w:tab w:val="num" w:pos="4248"/>
        </w:tabs>
        <w:ind w:left="4419" w:hanging="428"/>
      </w:pPr>
      <w:rPr>
        <w:rFonts w:hAnsi="Arial Unicode MS"/>
        <w:caps w:val="0"/>
        <w:smallCaps w:val="0"/>
        <w:strike w:val="0"/>
        <w:dstrike w:val="0"/>
        <w:outline w:val="0"/>
        <w:emboss w:val="0"/>
        <w:imprint w:val="0"/>
        <w:spacing w:val="0"/>
        <w:w w:val="100"/>
        <w:kern w:val="0"/>
        <w:position w:val="0"/>
        <w:highlight w:val="none"/>
        <w:vertAlign w:val="baseline"/>
      </w:rPr>
    </w:lvl>
    <w:lvl w:ilvl="6" w:tplc="1580207C">
      <w:start w:val="1"/>
      <w:numFmt w:val="decimal"/>
      <w:lvlText w:val="%7."/>
      <w:lvlJc w:val="left"/>
      <w:pPr>
        <w:tabs>
          <w:tab w:val="num" w:pos="4956"/>
        </w:tabs>
        <w:ind w:left="5127" w:hanging="447"/>
      </w:pPr>
      <w:rPr>
        <w:rFonts w:hAnsi="Arial Unicode MS"/>
        <w:caps w:val="0"/>
        <w:smallCaps w:val="0"/>
        <w:strike w:val="0"/>
        <w:dstrike w:val="0"/>
        <w:outline w:val="0"/>
        <w:emboss w:val="0"/>
        <w:imprint w:val="0"/>
        <w:spacing w:val="0"/>
        <w:w w:val="100"/>
        <w:kern w:val="0"/>
        <w:position w:val="0"/>
        <w:highlight w:val="none"/>
        <w:vertAlign w:val="baseline"/>
      </w:rPr>
    </w:lvl>
    <w:lvl w:ilvl="7" w:tplc="8D6E334E">
      <w:start w:val="1"/>
      <w:numFmt w:val="lowerLetter"/>
      <w:lvlText w:val="%8."/>
      <w:lvlJc w:val="left"/>
      <w:pPr>
        <w:tabs>
          <w:tab w:val="num" w:pos="5664"/>
        </w:tabs>
        <w:ind w:left="5835" w:hanging="435"/>
      </w:pPr>
      <w:rPr>
        <w:rFonts w:hAnsi="Arial Unicode MS"/>
        <w:caps w:val="0"/>
        <w:smallCaps w:val="0"/>
        <w:strike w:val="0"/>
        <w:dstrike w:val="0"/>
        <w:outline w:val="0"/>
        <w:emboss w:val="0"/>
        <w:imprint w:val="0"/>
        <w:spacing w:val="0"/>
        <w:w w:val="100"/>
        <w:kern w:val="0"/>
        <w:position w:val="0"/>
        <w:highlight w:val="none"/>
        <w:vertAlign w:val="baseline"/>
      </w:rPr>
    </w:lvl>
    <w:lvl w:ilvl="8" w:tplc="C9206846">
      <w:start w:val="1"/>
      <w:numFmt w:val="lowerRoman"/>
      <w:suff w:val="nothing"/>
      <w:lvlText w:val="%9."/>
      <w:lvlJc w:val="left"/>
      <w:pPr>
        <w:ind w:left="6543" w:hanging="39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tplc="9FB43F5A">
        <w:start w:val="1"/>
        <w:numFmt w:val="decimal"/>
        <w:suff w:val="nothing"/>
        <w:lvlText w:val="%1."/>
        <w:lvlJc w:val="left"/>
        <w:pPr>
          <w:ind w:left="670" w:hanging="31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B462B6D8">
        <w:start w:val="1"/>
        <w:numFmt w:val="lowerLetter"/>
        <w:lvlText w:val="%2."/>
        <w:lvlJc w:val="left"/>
        <w:pPr>
          <w:tabs>
            <w:tab w:val="num" w:pos="1388"/>
          </w:tabs>
          <w:ind w:left="1593" w:hanging="5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F6886CC0">
        <w:start w:val="1"/>
        <w:numFmt w:val="lowerRoman"/>
        <w:lvlText w:val="%3."/>
        <w:lvlJc w:val="left"/>
        <w:pPr>
          <w:tabs>
            <w:tab w:val="num" w:pos="2102"/>
          </w:tabs>
          <w:ind w:left="2307" w:hanging="44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97867020">
        <w:start w:val="1"/>
        <w:numFmt w:val="decimal"/>
        <w:lvlText w:val="%4."/>
        <w:lvlJc w:val="left"/>
        <w:pPr>
          <w:tabs>
            <w:tab w:val="num" w:pos="2806"/>
          </w:tabs>
          <w:ind w:left="3011" w:hanging="49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F6E68730">
        <w:start w:val="1"/>
        <w:numFmt w:val="lowerLetter"/>
        <w:lvlText w:val="%5."/>
        <w:lvlJc w:val="left"/>
        <w:pPr>
          <w:tabs>
            <w:tab w:val="num" w:pos="3515"/>
          </w:tabs>
          <w:ind w:left="3720" w:hanging="48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C890C7EC">
        <w:start w:val="1"/>
        <w:numFmt w:val="lowerRoman"/>
        <w:suff w:val="nothing"/>
        <w:lvlText w:val="%6."/>
        <w:lvlJc w:val="left"/>
        <w:pPr>
          <w:ind w:left="4434" w:hanging="409"/>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6574A498">
        <w:start w:val="1"/>
        <w:numFmt w:val="decimal"/>
        <w:lvlText w:val="%7."/>
        <w:lvlJc w:val="left"/>
        <w:pPr>
          <w:tabs>
            <w:tab w:val="num" w:pos="4933"/>
          </w:tabs>
          <w:ind w:left="5138" w:hanging="458"/>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C5AC139A">
        <w:start w:val="1"/>
        <w:numFmt w:val="lowerLetter"/>
        <w:lvlText w:val="%8."/>
        <w:lvlJc w:val="left"/>
        <w:pPr>
          <w:tabs>
            <w:tab w:val="num" w:pos="5642"/>
          </w:tabs>
          <w:ind w:left="5847" w:hanging="44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40A8D5FE">
        <w:start w:val="1"/>
        <w:numFmt w:val="lowerRoman"/>
        <w:suff w:val="nothing"/>
        <w:lvlText w:val="%9."/>
        <w:lvlJc w:val="left"/>
        <w:pPr>
          <w:ind w:left="6561" w:hanging="37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02277A"/>
    <w:rsid w:val="0002277A"/>
    <w:rsid w:val="00057CC5"/>
    <w:rsid w:val="002F16DD"/>
    <w:rsid w:val="004A7059"/>
    <w:rsid w:val="00562981"/>
    <w:rsid w:val="006A5359"/>
    <w:rsid w:val="007946F0"/>
    <w:rsid w:val="00865484"/>
    <w:rsid w:val="008A3FBD"/>
    <w:rsid w:val="008C2AA6"/>
    <w:rsid w:val="009A60B7"/>
    <w:rsid w:val="00AD76B9"/>
    <w:rsid w:val="00B01400"/>
    <w:rsid w:val="00CC150E"/>
    <w:rsid w:val="00D33DF6"/>
    <w:rsid w:val="00D36E94"/>
    <w:rsid w:val="00FB114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11C07B-BD5F-4237-9D87-E2533B5E5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CL" w:eastAsia="es-C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rFonts w:ascii="Calibri" w:eastAsia="Calibri" w:hAnsi="Calibri" w:cs="Calibri"/>
      <w:color w:val="000000"/>
      <w:sz w:val="22"/>
      <w:szCs w:val="22"/>
      <w:u w:color="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rPr>
  </w:style>
  <w:style w:type="character" w:customStyle="1" w:styleId="Ninguno">
    <w:name w:val="Ninguno"/>
  </w:style>
  <w:style w:type="paragraph" w:styleId="Textonotapie">
    <w:name w:val="footnote text"/>
    <w:pPr>
      <w:spacing w:after="200" w:line="276" w:lineRule="auto"/>
    </w:pPr>
    <w:rPr>
      <w:rFonts w:ascii="Calibri" w:eastAsia="Calibri" w:hAnsi="Calibri" w:cs="Calibri"/>
      <w:color w:val="000000"/>
      <w:u w:color="000000"/>
      <w:lang w:val="es-ES_tradnl"/>
    </w:rPr>
  </w:style>
  <w:style w:type="paragraph" w:styleId="HTMLconformatoprevio">
    <w:name w:val="HTML Preformatted"/>
    <w:rPr>
      <w:rFonts w:ascii="Consolas" w:eastAsia="Consolas" w:hAnsi="Consolas" w:cs="Consolas"/>
      <w:color w:val="000000"/>
      <w:u w:color="000000"/>
      <w:lang w:val="es-ES_tradnl"/>
    </w:rPr>
  </w:style>
  <w:style w:type="numbering" w:customStyle="1" w:styleId="Estiloimportado1">
    <w:name w:val="Estilo importado 1"/>
    <w:pPr>
      <w:numPr>
        <w:numId w:val="1"/>
      </w:numPr>
    </w:pPr>
  </w:style>
  <w:style w:type="character" w:styleId="Refdenotaalpie">
    <w:name w:val="footnote reference"/>
    <w:basedOn w:val="Ninguno"/>
    <w:rPr>
      <w:vertAlign w:val="superscript"/>
    </w:rPr>
  </w:style>
  <w:style w:type="paragraph" w:styleId="Sinespaciado">
    <w:name w:val="No Spacing"/>
    <w:pPr>
      <w:spacing w:after="200" w:line="276" w:lineRule="auto"/>
    </w:pPr>
    <w:rPr>
      <w:rFonts w:ascii="Calibri" w:eastAsia="Calibri" w:hAnsi="Calibri" w:cs="Calibri"/>
      <w:color w:val="000000"/>
      <w:sz w:val="22"/>
      <w:szCs w:val="22"/>
      <w:u w:color="000000"/>
      <w:lang w:val="es-ES_tradnl"/>
    </w:rPr>
  </w:style>
  <w:style w:type="paragraph" w:styleId="Prrafodelista">
    <w:name w:val="List Paragraph"/>
    <w:pPr>
      <w:spacing w:after="200" w:line="276" w:lineRule="auto"/>
      <w:ind w:left="720"/>
    </w:pPr>
    <w:rPr>
      <w:rFonts w:ascii="Calibri" w:eastAsia="Calibri" w:hAnsi="Calibri" w:cs="Calibri"/>
      <w:color w:val="000000"/>
      <w:sz w:val="22"/>
      <w:szCs w:val="22"/>
      <w:u w:color="000000"/>
      <w:lang w:val="es-ES_tradnl"/>
    </w:rPr>
  </w:style>
  <w:style w:type="paragraph" w:styleId="Textodeglobo">
    <w:name w:val="Balloon Text"/>
    <w:basedOn w:val="Normal"/>
    <w:link w:val="TextodegloboCar"/>
    <w:uiPriority w:val="99"/>
    <w:semiHidden/>
    <w:unhideWhenUsed/>
    <w:rsid w:val="00CC15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150E"/>
    <w:rPr>
      <w:rFonts w:ascii="Tahoma" w:eastAsia="Calibri" w:hAnsi="Tahoma" w:cs="Tahoma"/>
      <w:color w:val="000000"/>
      <w:sz w:val="16"/>
      <w:szCs w:val="16"/>
      <w:u w:color="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767F6-E2E0-4A9B-944D-D0036CC0F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860</Words>
  <Characters>4734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Jesús Serey</dc:creator>
  <cp:lastModifiedBy>Leonardo Lueiza Ureta</cp:lastModifiedBy>
  <cp:revision>4</cp:revision>
  <dcterms:created xsi:type="dcterms:W3CDTF">2018-12-17T12:10:00Z</dcterms:created>
  <dcterms:modified xsi:type="dcterms:W3CDTF">2018-12-18T21:01:00Z</dcterms:modified>
</cp:coreProperties>
</file>