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26" w:rsidRDefault="00C93FEE" w:rsidP="00014AB9">
      <w:pPr>
        <w:pStyle w:val="Ttulo2"/>
        <w:jc w:val="center"/>
      </w:pPr>
      <w:r w:rsidRPr="00C93FEE">
        <w:rPr>
          <w:noProof/>
          <w:lang w:eastAsia="es-CL"/>
        </w:rPr>
        <w:drawing>
          <wp:inline distT="0" distB="0" distL="0" distR="0">
            <wp:extent cx="71437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B9" w:rsidRDefault="00014AB9" w:rsidP="00014AB9"/>
    <w:p w:rsidR="00C75C05" w:rsidRPr="00014AB9" w:rsidRDefault="00C75C05" w:rsidP="00014AB9"/>
    <w:p w:rsidR="0058689C" w:rsidRPr="0058689C" w:rsidRDefault="00895BC6" w:rsidP="00895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13123026"/>
      <w:r w:rsidRPr="00895BC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Modifica el Código del Trabajo para garantizar la aplicación del procedimiento de tutela laboral a los funcionarios públicos</w:t>
      </w:r>
    </w:p>
    <w:p w:rsidR="0058689C" w:rsidRPr="00895BC6" w:rsidRDefault="00895BC6" w:rsidP="00895BC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5BC6">
        <w:rPr>
          <w:rFonts w:ascii="Arial" w:hAnsi="Arial" w:cs="Arial"/>
          <w:b/>
          <w:color w:val="000000" w:themeColor="text1"/>
          <w:sz w:val="24"/>
          <w:szCs w:val="24"/>
        </w:rPr>
        <w:t>Boletín N°12364-13</w:t>
      </w:r>
      <w:bookmarkStart w:id="1" w:name="_GoBack"/>
      <w:bookmarkEnd w:id="1"/>
    </w:p>
    <w:p w:rsidR="00C75C05" w:rsidRPr="005E6254" w:rsidRDefault="00C75C05" w:rsidP="00895BC6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C0301" w:rsidRPr="005E6254" w:rsidRDefault="009A3DB7" w:rsidP="009A3DB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254">
        <w:rPr>
          <w:rFonts w:ascii="Arial" w:hAnsi="Arial" w:cs="Arial"/>
          <w:color w:val="000000" w:themeColor="text1"/>
          <w:sz w:val="24"/>
          <w:szCs w:val="24"/>
        </w:rPr>
        <w:t xml:space="preserve">1.- </w:t>
      </w:r>
      <w:r w:rsidR="006C0301" w:rsidRPr="005E6254">
        <w:rPr>
          <w:rFonts w:ascii="Arial" w:hAnsi="Arial" w:cs="Arial"/>
          <w:color w:val="000000" w:themeColor="text1"/>
          <w:sz w:val="24"/>
          <w:szCs w:val="24"/>
        </w:rPr>
        <w:t>El</w:t>
      </w:r>
      <w:r w:rsidRPr="005E6254">
        <w:rPr>
          <w:rFonts w:ascii="Arial" w:hAnsi="Arial" w:cs="Arial"/>
          <w:color w:val="000000" w:themeColor="text1"/>
          <w:sz w:val="24"/>
          <w:szCs w:val="24"/>
        </w:rPr>
        <w:t xml:space="preserve"> Tribunal Constitucional, en causa rol </w:t>
      </w:r>
      <w:r w:rsidR="00E65E70" w:rsidRPr="005E6254">
        <w:rPr>
          <w:rFonts w:ascii="Arial" w:hAnsi="Arial" w:cs="Arial"/>
          <w:color w:val="000000" w:themeColor="text1"/>
          <w:sz w:val="24"/>
          <w:szCs w:val="24"/>
        </w:rPr>
        <w:t xml:space="preserve">N° </w:t>
      </w:r>
      <w:r w:rsidRPr="005E6254">
        <w:rPr>
          <w:rFonts w:ascii="Arial" w:hAnsi="Arial" w:cs="Arial"/>
          <w:color w:val="000000" w:themeColor="text1"/>
          <w:sz w:val="24"/>
          <w:szCs w:val="24"/>
        </w:rPr>
        <w:t>3853-2017, de fecha 06.dic.2018, declaró inaplicable, por inconstitucional, los preceptos del artículo 1, inciso 3° y 485, ambos del Código del Trabajo respecto de las acciones de Tutela Laboral incoadas por funcionarios públicos, por vulnerar los principios de juridicidad de los artículos 6 y 7 de la Constitución Política</w:t>
      </w:r>
      <w:r w:rsidR="006C0301" w:rsidRPr="005E62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3DB7" w:rsidRPr="005E6254" w:rsidRDefault="00AE6193" w:rsidP="009A3DB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254">
        <w:rPr>
          <w:rFonts w:ascii="Arial" w:hAnsi="Arial" w:cs="Arial"/>
          <w:color w:val="000000" w:themeColor="text1"/>
          <w:sz w:val="24"/>
          <w:szCs w:val="24"/>
        </w:rPr>
        <w:t xml:space="preserve">2.- Este fallo constituye un retroceso en la defensa de los derechos laborales de aquellos que en precaria situación legal se encontraban frente al Estado de Chile, contrariando el significativo </w:t>
      </w:r>
      <w:r w:rsidR="009A3DB7" w:rsidRPr="005E6254">
        <w:rPr>
          <w:rFonts w:ascii="Arial" w:hAnsi="Arial" w:cs="Arial"/>
          <w:color w:val="000000" w:themeColor="text1"/>
          <w:sz w:val="24"/>
          <w:szCs w:val="24"/>
        </w:rPr>
        <w:t xml:space="preserve">avance que constituyó la tesis jurisprudencial de la Excma. Corte Suprema de Justicia, en diversos fallos de unificación de jurisprudencia, en orden a aplicar, en forma supletoria, a todas aquellas personas que perdieran su fuente laboral, con infracción de normas que, más que laborales, son de índole constitucionales, que garantizan derechos fundamentales en un área especialmente sensible y esencial para la mayoría de los chilenos: su trabajo asalariado. </w:t>
      </w:r>
    </w:p>
    <w:p w:rsidR="006C0301" w:rsidRPr="005E6254" w:rsidRDefault="009A3DB7" w:rsidP="006C030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254">
        <w:rPr>
          <w:rFonts w:ascii="Arial" w:hAnsi="Arial" w:cs="Arial"/>
          <w:color w:val="000000" w:themeColor="text1"/>
          <w:sz w:val="24"/>
          <w:szCs w:val="24"/>
        </w:rPr>
        <w:t xml:space="preserve">3.- </w:t>
      </w:r>
      <w:r w:rsidR="00AE6193" w:rsidRPr="005E6254">
        <w:rPr>
          <w:rFonts w:ascii="Arial" w:hAnsi="Arial" w:cs="Arial"/>
          <w:color w:val="000000" w:themeColor="text1"/>
          <w:sz w:val="24"/>
          <w:szCs w:val="24"/>
        </w:rPr>
        <w:t>Así l</w:t>
      </w:r>
      <w:r w:rsidRPr="005E6254">
        <w:rPr>
          <w:rFonts w:ascii="Arial" w:hAnsi="Arial" w:cs="Arial"/>
          <w:color w:val="000000" w:themeColor="text1"/>
          <w:sz w:val="24"/>
          <w:szCs w:val="24"/>
        </w:rPr>
        <w:t>o habían señalado diversos autores de dilatada trayectoria y reconocimiento académico</w:t>
      </w:r>
      <w:r w:rsidR="006C0301" w:rsidRPr="005E6254">
        <w:rPr>
          <w:rFonts w:ascii="Arial" w:hAnsi="Arial" w:cs="Arial"/>
          <w:color w:val="000000" w:themeColor="text1"/>
          <w:sz w:val="24"/>
          <w:szCs w:val="24"/>
        </w:rPr>
        <w:t xml:space="preserve"> por cuanto el Estado Chile, como garante supremo y primigenio, connatural, de los derechos fundamentales de todas las personas, conforme el artículo 19 de la Carta Magna, debe otorgar la debida protección jurisdiccional, no meramente administrativa, a todo aquel que sea vulnerado en tales garantías esenciales, sin consideraciones puramente legalistas y presupuestarias, como lo manifiesta la magistratura constitucionalista en el fallo indicado.</w:t>
      </w:r>
    </w:p>
    <w:p w:rsidR="006C0301" w:rsidRPr="005E6254" w:rsidRDefault="006C0301" w:rsidP="006C030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254">
        <w:rPr>
          <w:rFonts w:ascii="Arial" w:hAnsi="Arial" w:cs="Arial"/>
          <w:color w:val="000000" w:themeColor="text1"/>
          <w:sz w:val="24"/>
          <w:szCs w:val="24"/>
        </w:rPr>
        <w:t>4.- Es más, un Estado de Derecho, para ser considerado como tal, debe contemplar, entre otros requisitos, el que sea una verdadera democracia y ésta, forma política de gobierno esencial para las personas, no puede menos que ceder al verdadero y único centro axial sobre el cual descansa sus cimientos, conforme el propio texto constitucional: “</w:t>
      </w:r>
      <w:r w:rsidRPr="005E625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El Estado está al servicio de la persona humana y su finalidad </w:t>
      </w:r>
      <w:r w:rsidRPr="005E6254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es promover el bien común, para lo cual debe contribuir a crear las condiciones sociales que permitan a todos y a cada uno de los integrantes de la comunidad nacional su mayor realización espiritual y material posible, con pleno respeto a los derechos y garantías que esta Constitución establece</w:t>
      </w:r>
      <w:r w:rsidRPr="005E6254">
        <w:rPr>
          <w:rFonts w:ascii="Arial" w:hAnsi="Arial" w:cs="Arial"/>
          <w:color w:val="000000" w:themeColor="text1"/>
          <w:sz w:val="24"/>
          <w:szCs w:val="24"/>
        </w:rPr>
        <w:t>”.</w:t>
      </w:r>
      <w:r w:rsidR="008D3486" w:rsidRPr="005E6254">
        <w:rPr>
          <w:rStyle w:val="Refdenotaalpie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5E6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8689C" w:rsidRPr="005E6254" w:rsidRDefault="006C0301" w:rsidP="0058689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254">
        <w:rPr>
          <w:rFonts w:ascii="Arial" w:hAnsi="Arial" w:cs="Arial"/>
          <w:color w:val="000000" w:themeColor="text1"/>
          <w:sz w:val="24"/>
          <w:szCs w:val="24"/>
        </w:rPr>
        <w:t>5.- Es por ello que, l</w:t>
      </w:r>
      <w:r w:rsidR="0058689C" w:rsidRPr="005E6254">
        <w:rPr>
          <w:rFonts w:ascii="Arial" w:hAnsi="Arial" w:cs="Arial"/>
          <w:color w:val="000000" w:themeColor="text1"/>
          <w:sz w:val="24"/>
          <w:szCs w:val="24"/>
        </w:rPr>
        <w:t xml:space="preserve">a presente moción tiene su fundamento en </w:t>
      </w:r>
      <w:r w:rsidR="00AE6193" w:rsidRPr="005E6254">
        <w:rPr>
          <w:rFonts w:ascii="Arial" w:hAnsi="Arial" w:cs="Arial"/>
          <w:color w:val="000000" w:themeColor="text1"/>
          <w:sz w:val="24"/>
          <w:szCs w:val="24"/>
        </w:rPr>
        <w:t xml:space="preserve">la defensa de todos </w:t>
      </w:r>
      <w:r w:rsidR="0058689C" w:rsidRPr="005E6254">
        <w:rPr>
          <w:rFonts w:ascii="Arial" w:hAnsi="Arial" w:cs="Arial"/>
          <w:color w:val="000000" w:themeColor="text1"/>
          <w:sz w:val="24"/>
          <w:szCs w:val="24"/>
        </w:rPr>
        <w:t>aquellos servidores, funcionarios y personal, cualquiera sea el estatuto jurídico aplicable y la institución u organismo en el cual desarrolle su actividad dependiente</w:t>
      </w:r>
      <w:r w:rsidR="008D3486" w:rsidRPr="005E625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E6193" w:rsidRPr="005E6254">
        <w:rPr>
          <w:rFonts w:ascii="Arial" w:hAnsi="Arial" w:cs="Arial"/>
          <w:color w:val="000000" w:themeColor="text1"/>
          <w:sz w:val="24"/>
          <w:szCs w:val="24"/>
        </w:rPr>
        <w:t xml:space="preserve">de sus derechos esenciales como trabajadores, </w:t>
      </w:r>
      <w:r w:rsidR="008D3486" w:rsidRPr="005E6254">
        <w:rPr>
          <w:rFonts w:ascii="Arial" w:hAnsi="Arial" w:cs="Arial"/>
          <w:color w:val="000000" w:themeColor="text1"/>
          <w:sz w:val="24"/>
          <w:szCs w:val="24"/>
        </w:rPr>
        <w:t>y que por esta vía se hace necesario e ineludible reparar.</w:t>
      </w:r>
    </w:p>
    <w:p w:rsidR="003C4DEB" w:rsidRPr="0058689C" w:rsidRDefault="003C4DEB" w:rsidP="00586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4DEB" w:rsidRDefault="003C4DEB" w:rsidP="003C4DE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</w:pPr>
      <w:r w:rsidRPr="00FB05F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  <w:t>PROYECTO DE LEY</w:t>
      </w:r>
    </w:p>
    <w:p w:rsidR="003C4DEB" w:rsidRPr="006C0301" w:rsidRDefault="003C4DEB" w:rsidP="003C4DE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</w:pPr>
    </w:p>
    <w:p w:rsidR="0056338E" w:rsidRPr="006C0301" w:rsidRDefault="003C4DEB" w:rsidP="003C4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532811497"/>
      <w:r w:rsidRPr="006C030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Modificase</w:t>
      </w:r>
      <w:r w:rsidR="006C0301" w:rsidRPr="006C0301">
        <w:rPr>
          <w:rFonts w:ascii="Arial" w:hAnsi="Arial" w:cs="Arial"/>
          <w:sz w:val="24"/>
          <w:szCs w:val="24"/>
          <w:lang w:val="es-ES"/>
        </w:rPr>
        <w:t xml:space="preserve"> </w:t>
      </w:r>
      <w:r w:rsidR="006C0301" w:rsidRPr="006C0301">
        <w:rPr>
          <w:rFonts w:ascii="Arial" w:hAnsi="Arial" w:cs="Arial"/>
          <w:b/>
          <w:sz w:val="24"/>
          <w:szCs w:val="24"/>
        </w:rPr>
        <w:t>el inciso tercero del artículo 1° del Código del Trabajo</w:t>
      </w:r>
      <w:r w:rsidR="006C0301" w:rsidRPr="006C0301">
        <w:rPr>
          <w:rFonts w:ascii="Arial" w:hAnsi="Arial" w:cs="Arial"/>
          <w:sz w:val="24"/>
          <w:szCs w:val="24"/>
        </w:rPr>
        <w:t xml:space="preserve">, </w:t>
      </w:r>
      <w:r w:rsidR="00066DE1">
        <w:rPr>
          <w:rFonts w:ascii="Arial" w:hAnsi="Arial" w:cs="Arial"/>
          <w:sz w:val="24"/>
          <w:szCs w:val="24"/>
        </w:rPr>
        <w:t>reemplazando el punto final, por una coma y agregando la siguiente frase</w:t>
      </w:r>
      <w:r w:rsidRPr="006C0301">
        <w:rPr>
          <w:rFonts w:ascii="Arial" w:hAnsi="Arial" w:cs="Arial"/>
          <w:sz w:val="24"/>
          <w:szCs w:val="24"/>
        </w:rPr>
        <w:t>: “</w:t>
      </w:r>
      <w:r w:rsidR="00586453">
        <w:rPr>
          <w:rFonts w:ascii="Arial" w:hAnsi="Arial" w:cs="Arial"/>
          <w:sz w:val="24"/>
          <w:szCs w:val="24"/>
        </w:rPr>
        <w:t>,</w:t>
      </w:r>
      <w:r w:rsidRPr="006C0301">
        <w:rPr>
          <w:rFonts w:ascii="Arial" w:hAnsi="Arial" w:cs="Arial"/>
          <w:sz w:val="24"/>
          <w:szCs w:val="24"/>
        </w:rPr>
        <w:t xml:space="preserve"> </w:t>
      </w:r>
      <w:r w:rsidRPr="006C0301">
        <w:rPr>
          <w:rFonts w:ascii="Arial" w:hAnsi="Arial" w:cs="Arial"/>
          <w:i/>
          <w:sz w:val="24"/>
          <w:szCs w:val="24"/>
        </w:rPr>
        <w:t xml:space="preserve">en especial las normas contempladas en el </w:t>
      </w:r>
      <w:r w:rsidR="00C75C05">
        <w:rPr>
          <w:rFonts w:ascii="Arial" w:hAnsi="Arial" w:cs="Arial"/>
          <w:i/>
          <w:sz w:val="24"/>
          <w:szCs w:val="24"/>
        </w:rPr>
        <w:t>Libro I, Título Preliminar y Libro V, capítulo II</w:t>
      </w:r>
      <w:r w:rsidRPr="006C0301">
        <w:rPr>
          <w:rFonts w:ascii="Arial" w:hAnsi="Arial" w:cs="Arial"/>
          <w:i/>
          <w:sz w:val="24"/>
          <w:szCs w:val="24"/>
        </w:rPr>
        <w:t>, párrafo 6°, siempre que de los hechos demostrados en juicio pueda inferirse la existencia de los requisitos configurativos de las instituciones laborales referidas</w:t>
      </w:r>
      <w:r w:rsidRPr="006C0301">
        <w:rPr>
          <w:rFonts w:ascii="Arial" w:hAnsi="Arial" w:cs="Arial"/>
          <w:sz w:val="24"/>
          <w:szCs w:val="24"/>
        </w:rPr>
        <w:t xml:space="preserve">”. </w:t>
      </w:r>
      <w:bookmarkEnd w:id="0"/>
    </w:p>
    <w:bookmarkEnd w:id="2"/>
    <w:p w:rsidR="002D74DE" w:rsidRPr="002D74DE" w:rsidRDefault="002D74DE" w:rsidP="00E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2D74DE" w:rsidRPr="002D74DE" w:rsidRDefault="002D74DE" w:rsidP="00E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2D74DE" w:rsidRPr="002D74DE" w:rsidRDefault="002D74DE" w:rsidP="00E11D84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2D74DE" w:rsidRPr="002D74DE" w:rsidRDefault="002D74DE" w:rsidP="00E11D8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Hlk513119302"/>
      <w:r w:rsidRPr="002D74DE">
        <w:rPr>
          <w:rFonts w:ascii="Arial" w:hAnsi="Arial" w:cs="Arial"/>
          <w:b/>
          <w:sz w:val="24"/>
          <w:szCs w:val="24"/>
        </w:rPr>
        <w:t>Leónidas Romero Sáez</w:t>
      </w:r>
    </w:p>
    <w:p w:rsidR="002D74DE" w:rsidRPr="002D74DE" w:rsidRDefault="002D74DE" w:rsidP="00E11D8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4DE">
        <w:rPr>
          <w:rFonts w:ascii="Arial" w:hAnsi="Arial" w:cs="Arial"/>
          <w:b/>
          <w:sz w:val="24"/>
          <w:szCs w:val="24"/>
        </w:rPr>
        <w:t>Diputado Distrito 20</w:t>
      </w:r>
    </w:p>
    <w:bookmarkEnd w:id="3"/>
    <w:p w:rsidR="002D74DE" w:rsidRPr="002D74DE" w:rsidRDefault="002D74DE" w:rsidP="002D74DE"/>
    <w:p w:rsidR="0058689C" w:rsidRDefault="0058689C" w:rsidP="0058689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8689C" w:rsidRPr="0095095D" w:rsidRDefault="0058689C" w:rsidP="0058689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D420E" w:rsidRPr="00DD330A" w:rsidRDefault="00CD420E" w:rsidP="003630C1">
      <w:pPr>
        <w:spacing w:after="0" w:line="360" w:lineRule="auto"/>
        <w:ind w:right="-93"/>
        <w:jc w:val="both"/>
        <w:rPr>
          <w:rFonts w:ascii="Arial" w:hAnsi="Arial" w:cs="Arial"/>
          <w:sz w:val="24"/>
          <w:szCs w:val="24"/>
          <w:lang w:eastAsia="es-CL"/>
        </w:rPr>
      </w:pPr>
    </w:p>
    <w:sectPr w:rsidR="00CD420E" w:rsidRPr="00DD330A" w:rsidSect="002D74DE">
      <w:footerReference w:type="default" r:id="rId9"/>
      <w:pgSz w:w="12242" w:h="18722" w:code="25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86" w:rsidRDefault="00B40F86" w:rsidP="00C93FEE">
      <w:pPr>
        <w:spacing w:after="0" w:line="240" w:lineRule="auto"/>
      </w:pPr>
      <w:r>
        <w:separator/>
      </w:r>
    </w:p>
  </w:endnote>
  <w:endnote w:type="continuationSeparator" w:id="0">
    <w:p w:rsidR="00B40F86" w:rsidRDefault="00B40F86" w:rsidP="00C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09" w:rsidRPr="008010B6" w:rsidRDefault="00085609" w:rsidP="008010B6">
    <w:pPr>
      <w:pStyle w:val="NormalWeb"/>
      <w:shd w:val="clear" w:color="auto" w:fill="FFFFFF"/>
      <w:spacing w:before="0" w:beforeAutospacing="0" w:after="0" w:afterAutospacing="0" w:line="300" w:lineRule="atLeast"/>
      <w:ind w:right="-232"/>
      <w:jc w:val="center"/>
      <w:textAlignment w:val="baseline"/>
      <w:rPr>
        <w:rFonts w:ascii="Arial" w:hAnsi="Arial" w:cs="Arial"/>
        <w:color w:val="000000"/>
        <w:sz w:val="18"/>
        <w:szCs w:val="18"/>
        <w:bdr w:val="none" w:sz="0" w:space="0" w:color="auto" w:frame="1"/>
        <w:lang w:val="es-CL" w:eastAsia="es-CL"/>
      </w:rPr>
    </w:pPr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Chiguayante, Concepción, Coronel, Florida, Hualpén, Hualqui, Penco, San Pedro de la Paz, Santa </w:t>
    </w:r>
    <w:r w:rsidR="009A04E5"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Juana, Talcahuano</w:t>
    </w:r>
    <w:r w:rsidRPr="008010B6">
      <w:rPr>
        <w:rFonts w:ascii="Arial" w:hAnsi="Arial" w:cs="Arial"/>
        <w:color w:val="000000"/>
        <w:sz w:val="18"/>
        <w:szCs w:val="18"/>
        <w:shd w:val="clear" w:color="auto" w:fill="FFFFFF"/>
      </w:rPr>
      <w:t>, Tomé</w:t>
    </w:r>
  </w:p>
  <w:p w:rsidR="00085609" w:rsidRPr="00527990" w:rsidRDefault="001331E7" w:rsidP="0080338B">
    <w:pPr>
      <w:pStyle w:val="NormalWeb"/>
      <w:shd w:val="clear" w:color="auto" w:fill="FFFFFF"/>
      <w:spacing w:before="0" w:beforeAutospacing="0" w:after="0" w:afterAutospacing="0" w:line="300" w:lineRule="atLeast"/>
      <w:jc w:val="center"/>
      <w:textAlignment w:val="baseline"/>
      <w:rPr>
        <w:rFonts w:ascii="Arial" w:hAnsi="Arial" w:cs="Arial"/>
        <w:color w:val="000000"/>
        <w:sz w:val="18"/>
        <w:szCs w:val="18"/>
        <w:lang w:val="es-CL" w:eastAsia="es-CL"/>
      </w:rPr>
    </w:pPr>
    <w:r>
      <w:rPr>
        <w:rFonts w:ascii="Arial" w:hAnsi="Arial" w:cs="Arial"/>
        <w:color w:val="000000"/>
        <w:sz w:val="18"/>
        <w:szCs w:val="18"/>
        <w:lang w:val="es-CL" w:eastAsia="es-CL"/>
      </w:rPr>
      <w:t xml:space="preserve">Avda. </w:t>
    </w:r>
    <w:r w:rsidRPr="008010B6">
      <w:rPr>
        <w:rFonts w:ascii="Arial" w:hAnsi="Arial" w:cs="Arial"/>
        <w:color w:val="000000"/>
        <w:sz w:val="18"/>
        <w:szCs w:val="18"/>
        <w:lang w:val="es-CL" w:eastAsia="es-CL"/>
      </w:rPr>
      <w:t>Pedro Montt s/n Valparaíso</w:t>
    </w:r>
    <w:r>
      <w:rPr>
        <w:rFonts w:ascii="Arial" w:hAnsi="Arial" w:cs="Arial"/>
        <w:color w:val="000000"/>
        <w:sz w:val="18"/>
        <w:szCs w:val="18"/>
        <w:lang w:val="es-CL" w:eastAsia="es-CL"/>
      </w:rPr>
      <w:t>,</w:t>
    </w:r>
    <w:r w:rsidRPr="008010B6">
      <w:rPr>
        <w:rFonts w:ascii="Arial" w:hAnsi="Arial" w:cs="Arial"/>
        <w:color w:val="000000"/>
        <w:sz w:val="18"/>
        <w:szCs w:val="18"/>
        <w:lang w:val="es-CL" w:eastAsia="es-CL"/>
      </w:rPr>
      <w:t xml:space="preserve"> </w:t>
    </w:r>
    <w:r w:rsidR="00085609" w:rsidRPr="008010B6">
      <w:rPr>
        <w:rFonts w:ascii="Arial" w:hAnsi="Arial" w:cs="Arial"/>
        <w:color w:val="000000"/>
        <w:sz w:val="18"/>
        <w:szCs w:val="18"/>
        <w:bdr w:val="none" w:sz="0" w:space="0" w:color="auto" w:frame="1"/>
        <w:lang w:val="es-CL" w:eastAsia="es-CL"/>
      </w:rPr>
      <w:t>Teléfono:</w:t>
    </w:r>
    <w:r w:rsidR="00085609" w:rsidRPr="008010B6">
      <w:rPr>
        <w:rFonts w:ascii="Arial" w:hAnsi="Arial" w:cs="Arial"/>
        <w:color w:val="000000"/>
        <w:sz w:val="18"/>
        <w:szCs w:val="18"/>
        <w:lang w:val="es-CL" w:eastAsia="es-CL"/>
      </w:rPr>
      <w:t>(56 + 32) 250 5970</w:t>
    </w:r>
    <w:r>
      <w:rPr>
        <w:rFonts w:ascii="Arial" w:hAnsi="Arial" w:cs="Arial"/>
        <w:color w:val="000000"/>
        <w:sz w:val="18"/>
        <w:szCs w:val="18"/>
        <w:lang w:val="es-CL" w:eastAsia="es-CL"/>
      </w:rPr>
      <w:t>,</w:t>
    </w:r>
    <w:r w:rsidR="00085609" w:rsidRPr="008010B6">
      <w:rPr>
        <w:rFonts w:ascii="Arial" w:hAnsi="Arial" w:cs="Arial"/>
        <w:color w:val="000000"/>
        <w:sz w:val="18"/>
        <w:szCs w:val="18"/>
        <w:lang w:val="es-CL" w:eastAsia="es-CL"/>
      </w:rPr>
      <w:t xml:space="preserve"> </w:t>
    </w:r>
    <w:r w:rsidR="008010B6" w:rsidRPr="008010B6">
      <w:rPr>
        <w:rFonts w:ascii="Arial" w:hAnsi="Arial" w:cs="Arial"/>
        <w:color w:val="000000"/>
        <w:sz w:val="18"/>
        <w:szCs w:val="18"/>
        <w:lang w:val="es-CL" w:eastAsia="es-CL"/>
      </w:rPr>
      <w:t>correo</w:t>
    </w:r>
    <w:r w:rsidR="00527990">
      <w:rPr>
        <w:rFonts w:ascii="Arial" w:hAnsi="Arial" w:cs="Arial"/>
        <w:color w:val="000000"/>
        <w:sz w:val="18"/>
        <w:szCs w:val="18"/>
        <w:lang w:val="es-CL" w:eastAsia="es-CL"/>
      </w:rPr>
      <w:t xml:space="preserve">: </w:t>
    </w:r>
    <w:hyperlink r:id="rId1" w:history="1">
      <w:r w:rsidR="00527990" w:rsidRPr="00C46B9B">
        <w:rPr>
          <w:rStyle w:val="Hipervnculo"/>
          <w:rFonts w:ascii="Arial" w:hAnsi="Arial" w:cs="Arial"/>
          <w:sz w:val="18"/>
          <w:szCs w:val="18"/>
          <w:bdr w:val="none" w:sz="0" w:space="0" w:color="auto" w:frame="1"/>
          <w:lang w:eastAsia="es-CL"/>
        </w:rPr>
        <w:t>leonidas.romero@congreso.cl</w:t>
      </w:r>
    </w:hyperlink>
  </w:p>
  <w:p w:rsidR="008010B6" w:rsidRPr="00085609" w:rsidRDefault="008010B6" w:rsidP="00085609">
    <w:pPr>
      <w:pStyle w:val="NormalWeb"/>
      <w:shd w:val="clear" w:color="auto" w:fill="FFFFFF"/>
      <w:spacing w:before="0" w:beforeAutospacing="0" w:after="0" w:afterAutospacing="0" w:line="300" w:lineRule="atLeast"/>
      <w:textAlignment w:val="baseline"/>
      <w:rPr>
        <w:rFonts w:ascii="Arial" w:hAnsi="Arial" w:cs="Arial"/>
        <w:color w:val="000000"/>
        <w:sz w:val="18"/>
        <w:szCs w:val="18"/>
        <w:lang w:val="es-CL" w:eastAsia="es-CL"/>
      </w:rPr>
    </w:pPr>
  </w:p>
  <w:p w:rsidR="00C93FEE" w:rsidRPr="008010B6" w:rsidRDefault="00085609" w:rsidP="00085609">
    <w:pPr>
      <w:pStyle w:val="Piedepgina"/>
      <w:jc w:val="center"/>
      <w:rPr>
        <w:rFonts w:ascii="Arial" w:hAnsi="Arial" w:cs="Arial"/>
        <w:b/>
        <w:sz w:val="32"/>
        <w:szCs w:val="32"/>
      </w:rPr>
    </w:pPr>
    <w:r w:rsidRPr="008010B6">
      <w:rPr>
        <w:rFonts w:ascii="Arial" w:hAnsi="Arial" w:cs="Arial"/>
        <w:b/>
        <w:sz w:val="32"/>
        <w:szCs w:val="32"/>
      </w:rPr>
      <w:t>www.leonidasromero.cl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86" w:rsidRDefault="00B40F86" w:rsidP="00C93FEE">
      <w:pPr>
        <w:spacing w:after="0" w:line="240" w:lineRule="auto"/>
      </w:pPr>
      <w:r>
        <w:separator/>
      </w:r>
    </w:p>
  </w:footnote>
  <w:footnote w:type="continuationSeparator" w:id="0">
    <w:p w:rsidR="00B40F86" w:rsidRDefault="00B40F86" w:rsidP="00C93FEE">
      <w:pPr>
        <w:spacing w:after="0" w:line="240" w:lineRule="auto"/>
      </w:pPr>
      <w:r>
        <w:continuationSeparator/>
      </w:r>
    </w:p>
  </w:footnote>
  <w:footnote w:id="1">
    <w:p w:rsidR="008D3486" w:rsidRDefault="008D3486">
      <w:pPr>
        <w:pStyle w:val="Textonotapie"/>
      </w:pPr>
      <w:r>
        <w:rPr>
          <w:rStyle w:val="Refdenotaalpie"/>
        </w:rPr>
        <w:footnoteRef/>
      </w:r>
      <w:r>
        <w:t xml:space="preserve"> Articulo 1° inciso 3° de la Constitución Política de la Republica de Chile.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61E1"/>
    <w:multiLevelType w:val="multilevel"/>
    <w:tmpl w:val="6EBC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EE"/>
    <w:rsid w:val="00014AB9"/>
    <w:rsid w:val="00066DE1"/>
    <w:rsid w:val="00085609"/>
    <w:rsid w:val="00093E43"/>
    <w:rsid w:val="001277D5"/>
    <w:rsid w:val="001331E7"/>
    <w:rsid w:val="00176B5B"/>
    <w:rsid w:val="001A5073"/>
    <w:rsid w:val="00273846"/>
    <w:rsid w:val="00283420"/>
    <w:rsid w:val="002D6DB1"/>
    <w:rsid w:val="002D74DE"/>
    <w:rsid w:val="003630C1"/>
    <w:rsid w:val="00396900"/>
    <w:rsid w:val="003A47E0"/>
    <w:rsid w:val="003C4DEB"/>
    <w:rsid w:val="003D6E77"/>
    <w:rsid w:val="003E039C"/>
    <w:rsid w:val="00445899"/>
    <w:rsid w:val="004F1081"/>
    <w:rsid w:val="00527990"/>
    <w:rsid w:val="0056338E"/>
    <w:rsid w:val="00586453"/>
    <w:rsid w:val="0058689C"/>
    <w:rsid w:val="005E6254"/>
    <w:rsid w:val="006B5C0E"/>
    <w:rsid w:val="006C0301"/>
    <w:rsid w:val="006D4B26"/>
    <w:rsid w:val="007225F4"/>
    <w:rsid w:val="008010B6"/>
    <w:rsid w:val="0080338B"/>
    <w:rsid w:val="00895BC6"/>
    <w:rsid w:val="008D3486"/>
    <w:rsid w:val="00954689"/>
    <w:rsid w:val="00967D90"/>
    <w:rsid w:val="009A04E5"/>
    <w:rsid w:val="009A3DB7"/>
    <w:rsid w:val="00A5298C"/>
    <w:rsid w:val="00A82849"/>
    <w:rsid w:val="00AE6193"/>
    <w:rsid w:val="00B0356B"/>
    <w:rsid w:val="00B40F86"/>
    <w:rsid w:val="00B54427"/>
    <w:rsid w:val="00BD301B"/>
    <w:rsid w:val="00C75C05"/>
    <w:rsid w:val="00C93FEE"/>
    <w:rsid w:val="00CD420E"/>
    <w:rsid w:val="00D03F7C"/>
    <w:rsid w:val="00D97DD8"/>
    <w:rsid w:val="00DD330A"/>
    <w:rsid w:val="00E11D84"/>
    <w:rsid w:val="00E65E70"/>
    <w:rsid w:val="00E72344"/>
    <w:rsid w:val="00E800BE"/>
    <w:rsid w:val="00F45030"/>
    <w:rsid w:val="00F65B05"/>
    <w:rsid w:val="00F9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C4DE23B-E5DA-4318-9816-A4C94F2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93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FEE"/>
  </w:style>
  <w:style w:type="paragraph" w:styleId="Piedepgina">
    <w:name w:val="footer"/>
    <w:basedOn w:val="Normal"/>
    <w:link w:val="PiedepginaCar"/>
    <w:uiPriority w:val="99"/>
    <w:unhideWhenUsed/>
    <w:rsid w:val="00C93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FEE"/>
  </w:style>
  <w:style w:type="character" w:styleId="Hipervnculo">
    <w:name w:val="Hyperlink"/>
    <w:basedOn w:val="Fuentedeprrafopredeter"/>
    <w:uiPriority w:val="99"/>
    <w:unhideWhenUsed/>
    <w:rsid w:val="00C93FE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EE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9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14A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2871704898029217040s7">
    <w:name w:val="m_2871704898029217040s7"/>
    <w:basedOn w:val="Normal"/>
    <w:rsid w:val="0036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m2871704898029217040s6">
    <w:name w:val="m_2871704898029217040s6"/>
    <w:basedOn w:val="Normal"/>
    <w:rsid w:val="0036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34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34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4E5E6"/>
            <w:right w:val="none" w:sz="0" w:space="0" w:color="auto"/>
          </w:divBdr>
        </w:div>
        <w:div w:id="1967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nidas.romero@congres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6FEE-8F8A-459C-913C-F77D3B26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Leonardo Lueiza Ureta</cp:lastModifiedBy>
  <cp:revision>8</cp:revision>
  <cp:lastPrinted>2018-04-12T15:29:00Z</cp:lastPrinted>
  <dcterms:created xsi:type="dcterms:W3CDTF">2018-12-17T14:20:00Z</dcterms:created>
  <dcterms:modified xsi:type="dcterms:W3CDTF">2019-01-09T14:55:00Z</dcterms:modified>
</cp:coreProperties>
</file>