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07418" w14:textId="56B8D626" w:rsidR="008D500C" w:rsidRDefault="008D500C" w:rsidP="008D500C">
      <w:pPr>
        <w:spacing w:after="120" w:line="240" w:lineRule="auto"/>
        <w:jc w:val="center"/>
        <w:rPr>
          <w:rFonts w:ascii="Arial" w:eastAsia="Times New Roman" w:hAnsi="Arial" w:cs="Arial"/>
          <w:b/>
          <w:smallCaps/>
          <w:szCs w:val="24"/>
          <w:lang w:val="es-MX" w:eastAsia="en-GB"/>
        </w:rPr>
      </w:pPr>
      <w:r w:rsidRPr="008D500C">
        <w:rPr>
          <w:rFonts w:ascii="Arial" w:eastAsia="Times New Roman" w:hAnsi="Arial" w:cs="Arial"/>
          <w:b/>
          <w:smallCaps/>
          <w:szCs w:val="24"/>
          <w:lang w:val="es-MX" w:eastAsia="en-GB"/>
        </w:rPr>
        <w:t>"Modifica el decreto con fuerza de ley N° 33, de 1979, que Fija Estatuto del Personal del Ministerio de Relaciones Exteriores, en materia de designación de agregados</w:t>
      </w:r>
      <w:bookmarkStart w:id="0" w:name="_GoBack"/>
      <w:bookmarkEnd w:id="0"/>
    </w:p>
    <w:p w14:paraId="7220B4F2" w14:textId="0C1F9697" w:rsidR="003C0FA6" w:rsidRPr="000016FF" w:rsidRDefault="003C0FA6" w:rsidP="003C0FA6">
      <w:pPr>
        <w:jc w:val="center"/>
        <w:rPr>
          <w:rFonts w:ascii="Arial" w:hAnsi="Arial" w:cs="Arial"/>
          <w:b/>
          <w:szCs w:val="24"/>
        </w:rPr>
      </w:pPr>
      <w:r w:rsidRPr="000016FF">
        <w:rPr>
          <w:rFonts w:ascii="Arial" w:hAnsi="Arial" w:cs="Arial"/>
          <w:b/>
          <w:bCs/>
          <w:szCs w:val="24"/>
          <w:lang w:val="es-ES_tradnl"/>
        </w:rPr>
        <w:t xml:space="preserve">Boletín N° </w:t>
      </w:r>
      <w:r w:rsidR="008D500C">
        <w:rPr>
          <w:rFonts w:ascii="Arial" w:hAnsi="Arial" w:cs="Arial"/>
          <w:b/>
          <w:bCs/>
          <w:szCs w:val="24"/>
          <w:lang w:val="es-ES_tradnl"/>
        </w:rPr>
        <w:t>12368-10</w:t>
      </w:r>
    </w:p>
    <w:p w14:paraId="58F974B6" w14:textId="77777777" w:rsidR="003C0FA6" w:rsidRPr="000016FF" w:rsidRDefault="003C0FA6" w:rsidP="003C0FA6">
      <w:pPr>
        <w:jc w:val="both"/>
        <w:rPr>
          <w:rFonts w:ascii="Arial" w:hAnsi="Arial" w:cs="Arial"/>
          <w:szCs w:val="24"/>
          <w:lang w:val="es-CL"/>
        </w:rPr>
      </w:pPr>
    </w:p>
    <w:p w14:paraId="74FF44DA" w14:textId="77777777" w:rsidR="003C0FA6" w:rsidRPr="000016FF" w:rsidRDefault="003C0FA6" w:rsidP="003C0FA6">
      <w:pPr>
        <w:pStyle w:val="Style1"/>
        <w:numPr>
          <w:ilvl w:val="0"/>
          <w:numId w:val="6"/>
        </w:numPr>
        <w:adjustRightInd/>
        <w:jc w:val="both"/>
        <w:rPr>
          <w:rFonts w:ascii="Arial" w:hAnsi="Arial" w:cs="Arial"/>
          <w:b/>
          <w:bCs/>
          <w:sz w:val="24"/>
          <w:szCs w:val="24"/>
          <w:lang w:val="es-ES_tradnl"/>
        </w:rPr>
      </w:pPr>
      <w:r w:rsidRPr="000016FF">
        <w:rPr>
          <w:rFonts w:ascii="Arial" w:hAnsi="Arial" w:cs="Arial"/>
          <w:b/>
          <w:bCs/>
          <w:sz w:val="24"/>
          <w:szCs w:val="24"/>
          <w:lang w:val="es-ES_tradnl"/>
        </w:rPr>
        <w:t>Consideraciones</w:t>
      </w:r>
    </w:p>
    <w:p w14:paraId="00015E21" w14:textId="77777777" w:rsidR="003C0FA6" w:rsidRPr="000016FF" w:rsidRDefault="003C0FA6" w:rsidP="003C0FA6">
      <w:pPr>
        <w:pStyle w:val="Style1"/>
        <w:adjustRightInd/>
        <w:ind w:left="720"/>
        <w:jc w:val="both"/>
        <w:rPr>
          <w:rFonts w:ascii="Arial" w:hAnsi="Arial" w:cs="Arial"/>
          <w:bCs/>
          <w:sz w:val="24"/>
          <w:szCs w:val="24"/>
          <w:lang w:val="es-ES_tradnl"/>
        </w:rPr>
      </w:pPr>
    </w:p>
    <w:p w14:paraId="3311E631" w14:textId="77777777" w:rsidR="000E041F" w:rsidRPr="000016FF" w:rsidRDefault="003C0FA6" w:rsidP="000E041F">
      <w:pPr>
        <w:pStyle w:val="Style1"/>
        <w:numPr>
          <w:ilvl w:val="1"/>
          <w:numId w:val="6"/>
        </w:numPr>
        <w:tabs>
          <w:tab w:val="left" w:pos="810"/>
        </w:tabs>
        <w:adjustRightInd/>
        <w:ind w:left="0" w:firstLine="0"/>
        <w:jc w:val="both"/>
        <w:rPr>
          <w:rFonts w:ascii="Arial" w:hAnsi="Arial" w:cs="Arial"/>
          <w:sz w:val="24"/>
          <w:szCs w:val="24"/>
          <w:lang w:val="es-ES_tradnl"/>
        </w:rPr>
      </w:pPr>
      <w:r w:rsidRPr="000016FF">
        <w:rPr>
          <w:rFonts w:ascii="Arial" w:hAnsi="Arial" w:cs="Arial"/>
          <w:sz w:val="24"/>
          <w:szCs w:val="24"/>
          <w:lang w:val="es-ES_tradnl"/>
        </w:rPr>
        <w:t>En Chile no existen límites para el abuso de poder, por parte de los Gobiernos, en la designación de funcionarios de confianza que sirven para el Estado. Si bien, eso es entendible para los asesores más cercanos al Presidente o a sus Ministros, resulta inexplicable para cargos de carácter técnico</w:t>
      </w:r>
      <w:r w:rsidR="008F2325" w:rsidRPr="000016FF">
        <w:rPr>
          <w:rFonts w:ascii="Arial" w:hAnsi="Arial" w:cs="Arial"/>
          <w:sz w:val="24"/>
          <w:szCs w:val="24"/>
          <w:lang w:val="es-ES_tradnl"/>
        </w:rPr>
        <w:t xml:space="preserve"> o que requieren de un mínimo de experiencia para desarrollarse adecuadamente.</w:t>
      </w:r>
    </w:p>
    <w:p w14:paraId="57584DE2" w14:textId="77777777" w:rsidR="000E041F" w:rsidRPr="000016FF" w:rsidRDefault="000E041F" w:rsidP="000E041F">
      <w:pPr>
        <w:pStyle w:val="Style1"/>
        <w:tabs>
          <w:tab w:val="left" w:pos="810"/>
        </w:tabs>
        <w:adjustRightInd/>
        <w:jc w:val="both"/>
        <w:rPr>
          <w:rFonts w:ascii="Arial" w:hAnsi="Arial" w:cs="Arial"/>
          <w:sz w:val="24"/>
          <w:szCs w:val="24"/>
          <w:lang w:val="es-ES_tradnl"/>
        </w:rPr>
      </w:pPr>
    </w:p>
    <w:p w14:paraId="1E651B3D" w14:textId="161FABD9" w:rsidR="000E041F" w:rsidRPr="000016FF" w:rsidRDefault="008F2325" w:rsidP="000E041F">
      <w:pPr>
        <w:pStyle w:val="Style1"/>
        <w:numPr>
          <w:ilvl w:val="1"/>
          <w:numId w:val="6"/>
        </w:numPr>
        <w:tabs>
          <w:tab w:val="left" w:pos="810"/>
        </w:tabs>
        <w:adjustRightInd/>
        <w:ind w:left="0" w:firstLine="0"/>
        <w:jc w:val="both"/>
        <w:rPr>
          <w:rFonts w:ascii="Arial" w:hAnsi="Arial" w:cs="Arial"/>
          <w:sz w:val="24"/>
          <w:szCs w:val="24"/>
          <w:lang w:val="es-ES_tradnl"/>
        </w:rPr>
      </w:pPr>
      <w:r w:rsidRPr="000016FF">
        <w:rPr>
          <w:rFonts w:ascii="Arial" w:hAnsi="Arial" w:cs="Arial"/>
          <w:sz w:val="24"/>
          <w:szCs w:val="24"/>
          <w:lang w:val="es-ES_tradnl"/>
        </w:rPr>
        <w:t>Quizás donde este abuso se manifiesta de manera más evidente, es en la designación de los cargos de Agregados Culturales, de Prensa y Comerciales. Cargos eminentemente técnicos o que requieren de experiencia comprobada, pero que quedan al arbitrio del Mandatario de turno y al buen consejo (o mal consejo), de sus asesores más cercanos. Precisamente,</w:t>
      </w:r>
      <w:r w:rsidR="000E041F" w:rsidRPr="000016FF">
        <w:rPr>
          <w:rFonts w:ascii="Arial" w:hAnsi="Arial" w:cs="Arial"/>
          <w:sz w:val="24"/>
          <w:szCs w:val="24"/>
          <w:lang w:val="es-ES_tradnl"/>
        </w:rPr>
        <w:t xml:space="preserve"> el abuso se configura, porque</w:t>
      </w:r>
      <w:r w:rsidRPr="000016FF">
        <w:rPr>
          <w:rFonts w:ascii="Arial" w:hAnsi="Arial" w:cs="Arial"/>
          <w:sz w:val="24"/>
          <w:szCs w:val="24"/>
          <w:lang w:val="es-ES_tradnl"/>
        </w:rPr>
        <w:t xml:space="preserve"> se trata de cargos con altas remuneraciones y otros privilegios, que por regla general son asignados sin concurso de por medio y, en varios casos, a personas que tienen vínculos de afinidad política, amistad o cercanía</w:t>
      </w:r>
      <w:r w:rsidR="000E041F" w:rsidRPr="000016FF">
        <w:rPr>
          <w:rFonts w:ascii="Arial" w:hAnsi="Arial" w:cs="Arial"/>
          <w:sz w:val="24"/>
          <w:szCs w:val="24"/>
          <w:lang w:val="es-ES_tradnl"/>
        </w:rPr>
        <w:t>.</w:t>
      </w:r>
    </w:p>
    <w:p w14:paraId="5DD062A4" w14:textId="77777777" w:rsidR="000E041F" w:rsidRPr="000016FF" w:rsidRDefault="000E041F" w:rsidP="000E041F">
      <w:pPr>
        <w:pStyle w:val="Style1"/>
        <w:tabs>
          <w:tab w:val="left" w:pos="810"/>
        </w:tabs>
        <w:adjustRightInd/>
        <w:jc w:val="both"/>
        <w:rPr>
          <w:rFonts w:ascii="Arial" w:hAnsi="Arial" w:cs="Arial"/>
          <w:sz w:val="24"/>
          <w:szCs w:val="24"/>
          <w:lang w:val="es-ES_tradnl"/>
        </w:rPr>
      </w:pPr>
    </w:p>
    <w:p w14:paraId="729D72BC" w14:textId="65BC20DD" w:rsidR="000E041F" w:rsidRPr="000016FF" w:rsidRDefault="000E041F" w:rsidP="000E041F">
      <w:pPr>
        <w:pStyle w:val="Style1"/>
        <w:numPr>
          <w:ilvl w:val="1"/>
          <w:numId w:val="6"/>
        </w:numPr>
        <w:tabs>
          <w:tab w:val="left" w:pos="810"/>
        </w:tabs>
        <w:adjustRightInd/>
        <w:ind w:left="0" w:firstLine="0"/>
        <w:jc w:val="both"/>
        <w:rPr>
          <w:rFonts w:ascii="Arial" w:hAnsi="Arial" w:cs="Arial"/>
          <w:sz w:val="24"/>
          <w:szCs w:val="24"/>
          <w:lang w:val="es-ES_tradnl"/>
        </w:rPr>
      </w:pPr>
      <w:r w:rsidRPr="000016FF">
        <w:rPr>
          <w:rFonts w:ascii="Arial" w:hAnsi="Arial" w:cs="Arial"/>
          <w:sz w:val="24"/>
          <w:szCs w:val="24"/>
          <w:lang w:val="es-ES_tradnl"/>
        </w:rPr>
        <w:t>En muchas ocasiones, estas situaciones son dadas a conocer a la opinión pública y contribuyen al desprestigio de la función pública y de la propia autoridad que nombra. Si bien en muchos de esos casos pueden existir las capacidades técnicas o la experiencia relevante para desempeñar el cargo, dicha situación queda cuestionada públicamente por la forma en que dicho cargo fue designado y en varios de ellos, se podría dañar injustamente a las personas afectadas.</w:t>
      </w:r>
    </w:p>
    <w:p w14:paraId="14148776" w14:textId="77777777" w:rsidR="000E041F" w:rsidRPr="000016FF" w:rsidRDefault="000E041F" w:rsidP="000E041F">
      <w:pPr>
        <w:pStyle w:val="Style1"/>
        <w:tabs>
          <w:tab w:val="left" w:pos="810"/>
        </w:tabs>
        <w:adjustRightInd/>
        <w:jc w:val="both"/>
        <w:rPr>
          <w:rFonts w:ascii="Arial" w:hAnsi="Arial" w:cs="Arial"/>
          <w:sz w:val="24"/>
          <w:szCs w:val="24"/>
          <w:lang w:val="es-ES_tradnl"/>
        </w:rPr>
      </w:pPr>
    </w:p>
    <w:p w14:paraId="63C73116" w14:textId="77777777" w:rsidR="000016FF" w:rsidRPr="000016FF" w:rsidRDefault="003C0FA6" w:rsidP="000016FF">
      <w:pPr>
        <w:pStyle w:val="Style1"/>
        <w:numPr>
          <w:ilvl w:val="1"/>
          <w:numId w:val="6"/>
        </w:numPr>
        <w:tabs>
          <w:tab w:val="left" w:pos="810"/>
        </w:tabs>
        <w:adjustRightInd/>
        <w:ind w:left="0" w:firstLine="0"/>
        <w:jc w:val="both"/>
        <w:rPr>
          <w:rFonts w:ascii="Arial" w:hAnsi="Arial" w:cs="Arial"/>
          <w:sz w:val="24"/>
          <w:szCs w:val="24"/>
          <w:lang w:val="es-ES_tradnl"/>
        </w:rPr>
      </w:pPr>
      <w:r w:rsidRPr="000016FF">
        <w:rPr>
          <w:rFonts w:ascii="Arial" w:hAnsi="Arial" w:cs="Arial"/>
          <w:sz w:val="24"/>
          <w:szCs w:val="24"/>
          <w:lang w:val="es-ES_tradnl"/>
        </w:rPr>
        <w:t xml:space="preserve">Como dan cuenta numerosos reportajes de prensa y denuncias ciudadanas, gracias a la Ley de Transparencia que entró en vigencia el año 2005, hoy es posible saber con mayor certeza cuantos funcionarios son designados a dedo por las autoridades de turno, muchas veces sin contar con la preparación, experiencia o méritos suficientes para asumir los cargos y básicamente, son designados en razón </w:t>
      </w:r>
      <w:r w:rsidR="000E041F" w:rsidRPr="000016FF">
        <w:rPr>
          <w:rFonts w:ascii="Arial" w:hAnsi="Arial" w:cs="Arial"/>
          <w:sz w:val="24"/>
          <w:szCs w:val="24"/>
          <w:lang w:val="es-ES_tradnl"/>
        </w:rPr>
        <w:t>vínculos de afinidad política, amistad o cercanía</w:t>
      </w:r>
      <w:r w:rsidRPr="000016FF">
        <w:rPr>
          <w:rFonts w:ascii="Arial" w:hAnsi="Arial" w:cs="Arial"/>
          <w:sz w:val="24"/>
          <w:szCs w:val="24"/>
          <w:lang w:val="es-ES_tradnl"/>
        </w:rPr>
        <w:t>.</w:t>
      </w:r>
      <w:r w:rsidR="000E041F" w:rsidRPr="000016FF">
        <w:rPr>
          <w:rStyle w:val="Refdenotaalpie"/>
          <w:rFonts w:ascii="Arial" w:hAnsi="Arial" w:cs="Arial"/>
          <w:sz w:val="24"/>
          <w:szCs w:val="24"/>
          <w:lang w:val="es-ES_tradnl"/>
        </w:rPr>
        <w:footnoteReference w:id="1"/>
      </w:r>
      <w:r w:rsidR="000E041F" w:rsidRPr="000016FF">
        <w:rPr>
          <w:rFonts w:ascii="Arial" w:hAnsi="Arial" w:cs="Arial"/>
          <w:sz w:val="24"/>
          <w:szCs w:val="24"/>
          <w:lang w:val="es-ES_tradnl"/>
        </w:rPr>
        <w:t xml:space="preserve"> </w:t>
      </w:r>
      <w:r w:rsidR="000E041F" w:rsidRPr="000016FF">
        <w:rPr>
          <w:rStyle w:val="Refdenotaalpie"/>
          <w:rFonts w:ascii="Arial" w:hAnsi="Arial" w:cs="Arial"/>
          <w:sz w:val="24"/>
          <w:szCs w:val="24"/>
          <w:lang w:val="es-ES_tradnl"/>
        </w:rPr>
        <w:footnoteReference w:id="2"/>
      </w:r>
      <w:r w:rsidR="000E041F" w:rsidRPr="000016FF">
        <w:rPr>
          <w:rFonts w:ascii="Arial" w:hAnsi="Arial" w:cs="Arial"/>
          <w:sz w:val="24"/>
          <w:szCs w:val="24"/>
          <w:lang w:val="es-ES_tradnl"/>
        </w:rPr>
        <w:t xml:space="preserve"> </w:t>
      </w:r>
      <w:r w:rsidR="000E041F" w:rsidRPr="000016FF">
        <w:rPr>
          <w:rStyle w:val="Refdenotaalpie"/>
          <w:rFonts w:ascii="Arial" w:hAnsi="Arial" w:cs="Arial"/>
          <w:sz w:val="24"/>
          <w:szCs w:val="24"/>
          <w:lang w:val="es-ES_tradnl"/>
        </w:rPr>
        <w:footnoteReference w:id="3"/>
      </w:r>
      <w:r w:rsidR="000E041F" w:rsidRPr="000016FF">
        <w:rPr>
          <w:rFonts w:ascii="Arial" w:hAnsi="Arial" w:cs="Arial"/>
          <w:sz w:val="24"/>
          <w:szCs w:val="24"/>
          <w:lang w:val="es-ES_tradnl"/>
        </w:rPr>
        <w:t xml:space="preserve"> </w:t>
      </w:r>
      <w:r w:rsidR="000E041F" w:rsidRPr="000016FF">
        <w:rPr>
          <w:rStyle w:val="Refdenotaalpie"/>
          <w:rFonts w:ascii="Arial" w:hAnsi="Arial" w:cs="Arial"/>
          <w:sz w:val="24"/>
          <w:szCs w:val="24"/>
          <w:lang w:val="es-ES_tradnl"/>
        </w:rPr>
        <w:footnoteReference w:id="4"/>
      </w:r>
      <w:r w:rsidR="000E041F" w:rsidRPr="000016FF">
        <w:rPr>
          <w:rFonts w:ascii="Arial" w:hAnsi="Arial" w:cs="Arial"/>
          <w:sz w:val="24"/>
          <w:szCs w:val="24"/>
          <w:lang w:val="es-ES_tradnl"/>
        </w:rPr>
        <w:t xml:space="preserve"> </w:t>
      </w:r>
      <w:r w:rsidR="000E041F" w:rsidRPr="000016FF">
        <w:rPr>
          <w:rStyle w:val="Refdenotaalpie"/>
          <w:rFonts w:ascii="Arial" w:hAnsi="Arial" w:cs="Arial"/>
          <w:sz w:val="24"/>
          <w:szCs w:val="24"/>
          <w:lang w:val="es-ES_tradnl"/>
        </w:rPr>
        <w:footnoteReference w:id="5"/>
      </w:r>
    </w:p>
    <w:p w14:paraId="6BB3081C" w14:textId="77777777" w:rsidR="000016FF" w:rsidRPr="000016FF" w:rsidRDefault="000016FF" w:rsidP="000016FF">
      <w:pPr>
        <w:pStyle w:val="Prrafodelista"/>
        <w:rPr>
          <w:rFonts w:ascii="Arial" w:hAnsi="Arial" w:cs="Arial"/>
          <w:szCs w:val="24"/>
          <w:lang w:val="es-ES_tradnl"/>
        </w:rPr>
      </w:pPr>
    </w:p>
    <w:p w14:paraId="797B4408" w14:textId="30F1919A" w:rsidR="000016FF" w:rsidRPr="000016FF" w:rsidRDefault="003C0FA6" w:rsidP="000016FF">
      <w:pPr>
        <w:pStyle w:val="Style1"/>
        <w:numPr>
          <w:ilvl w:val="1"/>
          <w:numId w:val="6"/>
        </w:numPr>
        <w:tabs>
          <w:tab w:val="left" w:pos="810"/>
        </w:tabs>
        <w:adjustRightInd/>
        <w:ind w:left="0" w:firstLine="0"/>
        <w:jc w:val="both"/>
        <w:rPr>
          <w:rFonts w:ascii="Arial" w:hAnsi="Arial" w:cs="Arial"/>
          <w:sz w:val="24"/>
          <w:szCs w:val="24"/>
          <w:lang w:val="es-ES_tradnl"/>
        </w:rPr>
      </w:pPr>
      <w:r w:rsidRPr="000016FF">
        <w:rPr>
          <w:rFonts w:ascii="Arial" w:hAnsi="Arial" w:cs="Arial"/>
          <w:sz w:val="24"/>
          <w:szCs w:val="24"/>
          <w:lang w:val="es-ES_tradnl"/>
        </w:rPr>
        <w:t xml:space="preserve">Esta circunstancia por sí sola, es un antecedente más que genera indignación en la ciudadanía y que contribuye al desprestigio de la actividad política. El Estado no puede ser un botín que queda a merced del Gobierno elegido para repartir cargos a su antojo, sin tener el más mínimo sentido de responsabilidad y de rigor a la hora de elegir a personas que cumplan con la experiencia y formación profesional para desempeñar los cargos públicos. </w:t>
      </w:r>
    </w:p>
    <w:p w14:paraId="44407FFF" w14:textId="77777777" w:rsidR="000016FF" w:rsidRPr="000016FF" w:rsidRDefault="000016FF" w:rsidP="000016FF">
      <w:pPr>
        <w:pStyle w:val="Style1"/>
        <w:tabs>
          <w:tab w:val="left" w:pos="810"/>
        </w:tabs>
        <w:adjustRightInd/>
        <w:jc w:val="both"/>
        <w:rPr>
          <w:rFonts w:ascii="Arial" w:hAnsi="Arial" w:cs="Arial"/>
          <w:sz w:val="24"/>
          <w:szCs w:val="24"/>
          <w:lang w:val="es-ES_tradnl"/>
        </w:rPr>
      </w:pPr>
    </w:p>
    <w:p w14:paraId="41CF09CF" w14:textId="345CDB7E" w:rsidR="000016FF" w:rsidRPr="000016FF" w:rsidRDefault="003C0FA6" w:rsidP="000016FF">
      <w:pPr>
        <w:pStyle w:val="Style1"/>
        <w:numPr>
          <w:ilvl w:val="1"/>
          <w:numId w:val="6"/>
        </w:numPr>
        <w:tabs>
          <w:tab w:val="left" w:pos="810"/>
        </w:tabs>
        <w:adjustRightInd/>
        <w:ind w:left="0" w:firstLine="0"/>
        <w:jc w:val="both"/>
        <w:rPr>
          <w:rFonts w:ascii="Arial" w:hAnsi="Arial" w:cs="Arial"/>
          <w:sz w:val="24"/>
          <w:szCs w:val="24"/>
          <w:lang w:val="es-ES_tradnl"/>
        </w:rPr>
      </w:pPr>
      <w:r w:rsidRPr="000016FF">
        <w:rPr>
          <w:rFonts w:ascii="Arial" w:hAnsi="Arial" w:cs="Arial"/>
          <w:sz w:val="24"/>
          <w:szCs w:val="24"/>
          <w:lang w:val="es-ES_tradnl"/>
        </w:rPr>
        <w:t>En el mismo sentido, los avances del Sistema de Alta Dirección Pública han sido un aporte pero son absolutamente insuficientes para hacerse cargo de una demanda transversal por mayor preparación y neutralidad en el ejercicio de la función pública. Aún quedan miles de cargos de confianza y designaciones en cargos a honorarios, a contrata e incluso en empleos de planta que quedan al criterio exclusivo de las autoridades, sin un sistema de evaluación y calificación adecuado a las necesidades que nuestro país demanda.</w:t>
      </w:r>
    </w:p>
    <w:p w14:paraId="7EA9592D" w14:textId="77777777" w:rsidR="000016FF" w:rsidRPr="000016FF" w:rsidRDefault="000016FF" w:rsidP="000016FF">
      <w:pPr>
        <w:pStyle w:val="Style1"/>
        <w:tabs>
          <w:tab w:val="left" w:pos="810"/>
        </w:tabs>
        <w:adjustRightInd/>
        <w:jc w:val="both"/>
        <w:rPr>
          <w:rFonts w:ascii="Arial" w:hAnsi="Arial" w:cs="Arial"/>
          <w:sz w:val="24"/>
          <w:szCs w:val="24"/>
          <w:lang w:val="es-ES_tradnl"/>
        </w:rPr>
      </w:pPr>
    </w:p>
    <w:p w14:paraId="5FDAB6A2" w14:textId="7A2A084A" w:rsidR="003C0FA6" w:rsidRPr="000016FF" w:rsidRDefault="003C0FA6" w:rsidP="003C0FA6">
      <w:pPr>
        <w:pStyle w:val="Style1"/>
        <w:numPr>
          <w:ilvl w:val="1"/>
          <w:numId w:val="6"/>
        </w:numPr>
        <w:tabs>
          <w:tab w:val="left" w:pos="810"/>
        </w:tabs>
        <w:adjustRightInd/>
        <w:ind w:left="0" w:firstLine="0"/>
        <w:jc w:val="both"/>
        <w:rPr>
          <w:rFonts w:ascii="Arial" w:hAnsi="Arial" w:cs="Arial"/>
          <w:sz w:val="24"/>
          <w:szCs w:val="24"/>
          <w:lang w:val="es-ES_tradnl"/>
        </w:rPr>
      </w:pPr>
      <w:r w:rsidRPr="000016FF">
        <w:rPr>
          <w:rFonts w:ascii="Arial" w:hAnsi="Arial" w:cs="Arial"/>
          <w:sz w:val="24"/>
          <w:szCs w:val="24"/>
          <w:lang w:val="es-ES_tradnl"/>
        </w:rPr>
        <w:t>Es por ello, que la legislación propuesta busca ponerle fin a estas prácticas que se han hecho una costumbre en la administración pública de nuestro país</w:t>
      </w:r>
      <w:r w:rsidR="000016FF" w:rsidRPr="000016FF">
        <w:rPr>
          <w:rFonts w:ascii="Arial" w:hAnsi="Arial" w:cs="Arial"/>
          <w:sz w:val="24"/>
          <w:szCs w:val="24"/>
          <w:lang w:val="es-ES_tradnl"/>
        </w:rPr>
        <w:t>. Independiente del juicio global que se tenga sobre la figura de los agregados culturales, de prensa o comerciales, o de su justificación en cada uno de los países donde hoy existen, creemos que es indispensable, atendido el impacto que generan en la opinión pública estas prácticas, el introducir instancias de evaluación y calificación adecuadas para permitir un examen mínimo de mérito que contribuya a asegurar que los cargos sean ocupadas por personas con experiencia y las capacidades adecuadas para desempeñarlos.</w:t>
      </w:r>
      <w:r w:rsidRPr="000016FF">
        <w:rPr>
          <w:rFonts w:ascii="Arial" w:hAnsi="Arial" w:cs="Arial"/>
          <w:sz w:val="24"/>
          <w:szCs w:val="24"/>
          <w:lang w:val="es-ES_tradnl"/>
        </w:rPr>
        <w:t xml:space="preserve"> </w:t>
      </w:r>
    </w:p>
    <w:p w14:paraId="649D58C4" w14:textId="77777777" w:rsidR="003C0FA6" w:rsidRPr="000016FF" w:rsidRDefault="003C0FA6" w:rsidP="003C0FA6">
      <w:pPr>
        <w:pStyle w:val="Style1"/>
        <w:adjustRightInd/>
        <w:jc w:val="both"/>
        <w:rPr>
          <w:rFonts w:ascii="Arial" w:hAnsi="Arial" w:cs="Arial"/>
          <w:bCs/>
          <w:sz w:val="24"/>
          <w:szCs w:val="24"/>
          <w:lang w:val="es-ES_tradnl"/>
        </w:rPr>
      </w:pPr>
    </w:p>
    <w:p w14:paraId="036330F9" w14:textId="77777777" w:rsidR="003C0FA6" w:rsidRPr="000016FF" w:rsidRDefault="003C0FA6" w:rsidP="003C0FA6">
      <w:pPr>
        <w:pStyle w:val="Style1"/>
        <w:adjustRightInd/>
        <w:jc w:val="both"/>
        <w:rPr>
          <w:rFonts w:ascii="Arial" w:hAnsi="Arial" w:cs="Arial"/>
          <w:b/>
          <w:bCs/>
          <w:sz w:val="24"/>
          <w:szCs w:val="24"/>
          <w:lang w:val="es-ES_tradnl"/>
        </w:rPr>
      </w:pPr>
      <w:r w:rsidRPr="000016FF">
        <w:rPr>
          <w:rFonts w:ascii="Arial" w:hAnsi="Arial" w:cs="Arial"/>
          <w:b/>
          <w:bCs/>
          <w:sz w:val="24"/>
          <w:szCs w:val="24"/>
          <w:lang w:val="es-ES_tradnl"/>
        </w:rPr>
        <w:t>2. Ideas Matrices del Proyecto de Ley</w:t>
      </w:r>
    </w:p>
    <w:p w14:paraId="19D9C39F" w14:textId="77777777" w:rsidR="003C0FA6" w:rsidRPr="000016FF" w:rsidRDefault="003C0FA6" w:rsidP="003C0FA6">
      <w:pPr>
        <w:pStyle w:val="Style1"/>
        <w:adjustRightInd/>
        <w:jc w:val="both"/>
        <w:rPr>
          <w:rFonts w:ascii="Arial" w:hAnsi="Arial" w:cs="Arial"/>
          <w:b/>
          <w:bCs/>
          <w:sz w:val="24"/>
          <w:szCs w:val="24"/>
          <w:lang w:val="es-ES_tradnl"/>
        </w:rPr>
      </w:pPr>
    </w:p>
    <w:p w14:paraId="5232789D" w14:textId="77777777" w:rsidR="003C0FA6" w:rsidRPr="000016FF" w:rsidRDefault="003C0FA6" w:rsidP="003C0FA6">
      <w:pPr>
        <w:pStyle w:val="Style1"/>
        <w:adjustRightInd/>
        <w:jc w:val="both"/>
        <w:rPr>
          <w:rFonts w:ascii="Arial" w:hAnsi="Arial" w:cs="Arial"/>
          <w:sz w:val="24"/>
          <w:szCs w:val="24"/>
          <w:lang w:val="es-ES_tradnl"/>
        </w:rPr>
      </w:pPr>
    </w:p>
    <w:p w14:paraId="7549EE4E" w14:textId="47EB052C" w:rsidR="003C0FA6" w:rsidRPr="000016FF" w:rsidRDefault="003C0FA6" w:rsidP="003C0FA6">
      <w:pPr>
        <w:pStyle w:val="Style1"/>
        <w:adjustRightInd/>
        <w:jc w:val="both"/>
        <w:rPr>
          <w:rFonts w:ascii="Arial" w:hAnsi="Arial" w:cs="Arial"/>
          <w:sz w:val="24"/>
          <w:szCs w:val="24"/>
          <w:lang w:val="es-ES_tradnl"/>
        </w:rPr>
      </w:pPr>
      <w:r w:rsidRPr="000016FF">
        <w:rPr>
          <w:rFonts w:ascii="Arial" w:hAnsi="Arial" w:cs="Arial"/>
          <w:sz w:val="24"/>
          <w:szCs w:val="24"/>
          <w:lang w:val="es-ES_tradnl"/>
        </w:rPr>
        <w:t>2.1</w:t>
      </w:r>
      <w:r w:rsidRPr="000016FF">
        <w:rPr>
          <w:rFonts w:ascii="Arial" w:hAnsi="Arial" w:cs="Arial"/>
          <w:sz w:val="24"/>
          <w:szCs w:val="24"/>
          <w:lang w:val="es-ES_tradnl"/>
        </w:rPr>
        <w:tab/>
        <w:t xml:space="preserve">El objetivo de este proyecto de ley es introducir una </w:t>
      </w:r>
      <w:r w:rsidR="000016FF" w:rsidRPr="000016FF">
        <w:rPr>
          <w:rFonts w:ascii="Arial" w:hAnsi="Arial" w:cs="Arial"/>
          <w:sz w:val="24"/>
          <w:szCs w:val="24"/>
          <w:lang w:val="es-ES_tradnl"/>
        </w:rPr>
        <w:t xml:space="preserve">modificación a la forma en que se designan ciertos </w:t>
      </w:r>
      <w:r w:rsidRPr="000016FF">
        <w:rPr>
          <w:rFonts w:ascii="Arial" w:hAnsi="Arial" w:cs="Arial"/>
          <w:sz w:val="24"/>
          <w:szCs w:val="24"/>
          <w:lang w:val="es-ES_tradnl"/>
        </w:rPr>
        <w:t>cargos y oficios públicos</w:t>
      </w:r>
      <w:r w:rsidR="000016FF" w:rsidRPr="000016FF">
        <w:rPr>
          <w:rFonts w:ascii="Arial" w:hAnsi="Arial" w:cs="Arial"/>
          <w:sz w:val="24"/>
          <w:szCs w:val="24"/>
          <w:lang w:val="es-ES_tradnl"/>
        </w:rPr>
        <w:t>.</w:t>
      </w:r>
    </w:p>
    <w:p w14:paraId="30482D48" w14:textId="77777777" w:rsidR="003C0FA6" w:rsidRPr="000016FF" w:rsidRDefault="003C0FA6" w:rsidP="003C0FA6">
      <w:pPr>
        <w:pStyle w:val="Style1"/>
        <w:adjustRightInd/>
        <w:jc w:val="both"/>
        <w:rPr>
          <w:rFonts w:ascii="Arial" w:hAnsi="Arial" w:cs="Arial"/>
          <w:sz w:val="24"/>
          <w:szCs w:val="24"/>
          <w:lang w:val="es-ES_tradnl"/>
        </w:rPr>
      </w:pPr>
    </w:p>
    <w:p w14:paraId="5BFE023D" w14:textId="1E3235DD" w:rsidR="003C0FA6" w:rsidRPr="000016FF" w:rsidRDefault="003C0FA6" w:rsidP="003C0FA6">
      <w:pPr>
        <w:pStyle w:val="Style1"/>
        <w:adjustRightInd/>
        <w:jc w:val="both"/>
        <w:rPr>
          <w:rFonts w:ascii="Arial" w:hAnsi="Arial" w:cs="Arial"/>
          <w:sz w:val="24"/>
          <w:szCs w:val="24"/>
          <w:lang w:val="es-ES_tradnl"/>
        </w:rPr>
      </w:pPr>
      <w:r w:rsidRPr="000016FF">
        <w:rPr>
          <w:rFonts w:ascii="Arial" w:hAnsi="Arial" w:cs="Arial"/>
          <w:sz w:val="24"/>
          <w:szCs w:val="24"/>
          <w:lang w:val="es-ES_tradnl"/>
        </w:rPr>
        <w:t>2.2</w:t>
      </w:r>
      <w:r w:rsidRPr="000016FF">
        <w:rPr>
          <w:rFonts w:ascii="Arial" w:hAnsi="Arial" w:cs="Arial"/>
          <w:sz w:val="24"/>
          <w:szCs w:val="24"/>
          <w:lang w:val="es-ES_tradnl"/>
        </w:rPr>
        <w:tab/>
        <w:t xml:space="preserve">En particular, se propone </w:t>
      </w:r>
      <w:r w:rsidR="000016FF" w:rsidRPr="000016FF">
        <w:rPr>
          <w:rFonts w:ascii="Arial" w:hAnsi="Arial" w:cs="Arial"/>
          <w:sz w:val="24"/>
          <w:szCs w:val="24"/>
          <w:lang w:val="es-ES_tradnl"/>
        </w:rPr>
        <w:t>modificar el Decreto con Fuerza de Ley N°33 del Ministerio de Relaciones Exteriores del año 1979, el cual Fija Estatuto del Personal del Ministerio De Relaciones Exteriores con el objeto de incorporar la obligación de concurso, según las normas de Alta Dirección Publica, para los cargos que se señala</w:t>
      </w:r>
      <w:r w:rsidRPr="000016FF">
        <w:rPr>
          <w:rFonts w:ascii="Arial" w:hAnsi="Arial" w:cs="Arial"/>
          <w:sz w:val="24"/>
          <w:szCs w:val="24"/>
          <w:lang w:val="es-ES_tradnl"/>
        </w:rPr>
        <w:t>.</w:t>
      </w:r>
    </w:p>
    <w:p w14:paraId="3AA8CB42" w14:textId="77777777" w:rsidR="003C0FA6" w:rsidRPr="000016FF" w:rsidRDefault="003C0FA6" w:rsidP="003C0FA6">
      <w:pPr>
        <w:pStyle w:val="Style1"/>
        <w:adjustRightInd/>
        <w:jc w:val="both"/>
        <w:rPr>
          <w:rFonts w:ascii="Arial" w:hAnsi="Arial" w:cs="Arial"/>
          <w:sz w:val="24"/>
          <w:szCs w:val="24"/>
          <w:lang w:val="es-ES_tradnl"/>
        </w:rPr>
      </w:pPr>
    </w:p>
    <w:p w14:paraId="42D557DC" w14:textId="074920B4" w:rsidR="003C0FA6" w:rsidRPr="000016FF" w:rsidRDefault="003C0FA6" w:rsidP="003C0FA6">
      <w:pPr>
        <w:pStyle w:val="Style1"/>
        <w:adjustRightInd/>
        <w:jc w:val="both"/>
        <w:rPr>
          <w:rFonts w:ascii="Arial" w:hAnsi="Arial" w:cs="Arial"/>
          <w:sz w:val="24"/>
          <w:szCs w:val="24"/>
          <w:lang w:val="es-ES_tradnl"/>
        </w:rPr>
      </w:pPr>
      <w:r w:rsidRPr="000016FF">
        <w:rPr>
          <w:rFonts w:ascii="Arial" w:hAnsi="Arial" w:cs="Arial"/>
          <w:sz w:val="24"/>
          <w:szCs w:val="24"/>
          <w:lang w:val="es-ES_tradnl"/>
        </w:rPr>
        <w:t>2.3</w:t>
      </w:r>
      <w:r w:rsidRPr="000016FF">
        <w:rPr>
          <w:rFonts w:ascii="Arial" w:hAnsi="Arial" w:cs="Arial"/>
          <w:sz w:val="24"/>
          <w:szCs w:val="24"/>
          <w:lang w:val="es-ES_tradnl"/>
        </w:rPr>
        <w:tab/>
        <w:t xml:space="preserve">De esta manera, se prohibirán este tipo de prácticas que lesionan la democracia y que desprestigian el ejercicio de la función pública del Estado. </w:t>
      </w:r>
    </w:p>
    <w:p w14:paraId="0D987C59" w14:textId="77777777" w:rsidR="003C0FA6" w:rsidRPr="000016FF" w:rsidRDefault="003C0FA6" w:rsidP="003C0FA6">
      <w:pPr>
        <w:pStyle w:val="Style1"/>
        <w:adjustRightInd/>
        <w:jc w:val="both"/>
        <w:rPr>
          <w:rFonts w:ascii="Arial" w:hAnsi="Arial" w:cs="Arial"/>
          <w:sz w:val="24"/>
          <w:szCs w:val="24"/>
          <w:lang w:val="es-ES_tradnl"/>
        </w:rPr>
      </w:pPr>
    </w:p>
    <w:p w14:paraId="2DE72B9D" w14:textId="6EB42EA4" w:rsidR="003C0FA6" w:rsidRPr="000016FF" w:rsidRDefault="003C0FA6" w:rsidP="003C0FA6">
      <w:pPr>
        <w:pStyle w:val="Style1"/>
        <w:adjustRightInd/>
        <w:jc w:val="both"/>
        <w:rPr>
          <w:rFonts w:ascii="Arial" w:hAnsi="Arial" w:cs="Arial"/>
          <w:sz w:val="24"/>
          <w:szCs w:val="24"/>
          <w:lang w:val="es-ES_tradnl"/>
        </w:rPr>
      </w:pPr>
      <w:r w:rsidRPr="000016FF">
        <w:rPr>
          <w:rFonts w:ascii="Arial" w:hAnsi="Arial" w:cs="Arial"/>
          <w:sz w:val="24"/>
          <w:szCs w:val="24"/>
          <w:lang w:val="es-ES_tradnl"/>
        </w:rPr>
        <w:t>2.</w:t>
      </w:r>
      <w:r w:rsidR="000016FF">
        <w:rPr>
          <w:rFonts w:ascii="Arial" w:hAnsi="Arial" w:cs="Arial"/>
          <w:sz w:val="24"/>
          <w:szCs w:val="24"/>
          <w:lang w:val="es-ES_tradnl"/>
        </w:rPr>
        <w:t>4</w:t>
      </w:r>
      <w:r w:rsidRPr="000016FF">
        <w:rPr>
          <w:rFonts w:ascii="Arial" w:hAnsi="Arial" w:cs="Arial"/>
          <w:sz w:val="24"/>
          <w:szCs w:val="24"/>
          <w:lang w:val="es-ES_tradnl"/>
        </w:rPr>
        <w:tab/>
        <w:t xml:space="preserve">Creemos que este proyecto inicia una discusión importante al Congreso Nacional respecto de la arbitrariedad de muchas designaciones en el Estado y limita la capacidad que tiene el Gobierno de influir en las decisiones de algunas </w:t>
      </w:r>
      <w:r w:rsidRPr="000016FF">
        <w:rPr>
          <w:rFonts w:ascii="Arial" w:hAnsi="Arial" w:cs="Arial"/>
          <w:sz w:val="24"/>
          <w:szCs w:val="24"/>
          <w:lang w:val="es-ES_tradnl"/>
        </w:rPr>
        <w:lastRenderedPageBreak/>
        <w:t>autoridades a partir del uso de las designaciones publicas como medida de cambio.</w:t>
      </w:r>
      <w:r w:rsidR="000016FF">
        <w:rPr>
          <w:rFonts w:ascii="Arial" w:hAnsi="Arial" w:cs="Arial"/>
          <w:sz w:val="24"/>
          <w:szCs w:val="24"/>
          <w:lang w:val="es-ES_tradnl"/>
        </w:rPr>
        <w:t xml:space="preserve"> </w:t>
      </w:r>
      <w:r w:rsidRPr="000016FF">
        <w:rPr>
          <w:rFonts w:ascii="Arial" w:hAnsi="Arial" w:cs="Arial"/>
          <w:sz w:val="24"/>
          <w:szCs w:val="24"/>
          <w:lang w:val="es-ES_tradnl"/>
        </w:rPr>
        <w:t>En el futuro próximo, esperamos asimismo, que el Gobierno avance en medidas para dotar al Estado de mecanismos de selección que aseguren la capacidad e idoneidad para todos los funcionarios públicos y además, los someta a una evaluación estricta de los méritos para llenar esos cargos.</w:t>
      </w:r>
    </w:p>
    <w:p w14:paraId="51F65233" w14:textId="77777777" w:rsidR="003C0FA6" w:rsidRPr="000016FF" w:rsidRDefault="003C0FA6" w:rsidP="0000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b/>
          <w:smallCaps/>
          <w:szCs w:val="24"/>
          <w:lang w:val="es-MX" w:eastAsia="en-GB"/>
        </w:rPr>
      </w:pPr>
    </w:p>
    <w:p w14:paraId="6153373F" w14:textId="77777777" w:rsidR="003C0FA6" w:rsidRPr="000016FF" w:rsidRDefault="003C0FA6" w:rsidP="000D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b/>
          <w:smallCaps/>
          <w:szCs w:val="24"/>
          <w:lang w:val="es-MX" w:eastAsia="en-GB"/>
        </w:rPr>
      </w:pPr>
    </w:p>
    <w:p w14:paraId="7F740D68" w14:textId="71BC569A" w:rsidR="000D494F" w:rsidRPr="000016FF" w:rsidRDefault="000D494F" w:rsidP="000D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eastAsia="Times New Roman" w:hAnsi="Arial" w:cs="Arial"/>
          <w:b/>
          <w:smallCaps/>
          <w:szCs w:val="24"/>
          <w:lang w:val="es-MX" w:eastAsia="en-GB"/>
        </w:rPr>
      </w:pPr>
      <w:r w:rsidRPr="000016FF">
        <w:rPr>
          <w:rFonts w:ascii="Arial" w:eastAsia="Times New Roman" w:hAnsi="Arial" w:cs="Arial"/>
          <w:b/>
          <w:smallCaps/>
          <w:szCs w:val="24"/>
          <w:lang w:val="es-MX" w:eastAsia="en-GB"/>
        </w:rPr>
        <w:t>Proyecto de Ley</w:t>
      </w:r>
    </w:p>
    <w:p w14:paraId="2233574E" w14:textId="77777777" w:rsidR="000D494F" w:rsidRPr="000016FF" w:rsidRDefault="000D494F" w:rsidP="000B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Cs w:val="24"/>
          <w:lang w:val="es-MX" w:eastAsia="en-GB"/>
        </w:rPr>
      </w:pPr>
    </w:p>
    <w:p w14:paraId="26A8FD04" w14:textId="77777777" w:rsidR="000D494F" w:rsidRPr="000016FF" w:rsidRDefault="000D494F" w:rsidP="000B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Cs w:val="24"/>
          <w:lang w:val="es-MX" w:eastAsia="en-GB"/>
        </w:rPr>
      </w:pPr>
      <w:r w:rsidRPr="000016FF">
        <w:rPr>
          <w:rFonts w:ascii="Arial" w:eastAsia="Times New Roman" w:hAnsi="Arial" w:cs="Arial"/>
          <w:b/>
          <w:smallCaps/>
          <w:szCs w:val="24"/>
          <w:lang w:val="es-MX" w:eastAsia="en-GB"/>
        </w:rPr>
        <w:t>Artículo Único:</w:t>
      </w:r>
      <w:r w:rsidRPr="000016FF">
        <w:rPr>
          <w:rFonts w:ascii="Arial" w:eastAsia="Times New Roman" w:hAnsi="Arial" w:cs="Arial"/>
          <w:szCs w:val="24"/>
          <w:lang w:val="es-MX" w:eastAsia="en-GB"/>
        </w:rPr>
        <w:t xml:space="preserve"> Introdúzcanse las siguientes modificaciones al Decreto con Fuerza de Ley N°33 del Ministerio de Relaciones Exteriores del año 1979, el cual Fija Estatuto del Personal del Ministerio De Relaciones Exteriores:</w:t>
      </w:r>
    </w:p>
    <w:p w14:paraId="3BFF4657" w14:textId="77777777" w:rsidR="000D494F" w:rsidRPr="000016FF" w:rsidRDefault="000D494F" w:rsidP="000B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Cs w:val="24"/>
          <w:lang w:val="es-MX" w:eastAsia="en-GB"/>
        </w:rPr>
      </w:pPr>
    </w:p>
    <w:p w14:paraId="4B3A40CF" w14:textId="77777777" w:rsidR="008D7246" w:rsidRPr="000016FF" w:rsidRDefault="000D494F" w:rsidP="000D494F">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Cs w:val="24"/>
          <w:lang w:val="es-MX" w:eastAsia="en-GB"/>
        </w:rPr>
      </w:pPr>
      <w:r w:rsidRPr="000016FF">
        <w:rPr>
          <w:rFonts w:ascii="Arial" w:eastAsia="Times New Roman" w:hAnsi="Arial" w:cs="Arial"/>
          <w:szCs w:val="24"/>
          <w:lang w:val="es-MX" w:eastAsia="en-GB"/>
        </w:rPr>
        <w:t>En el artículo 5,</w:t>
      </w:r>
      <w:r w:rsidR="008D7246" w:rsidRPr="000016FF">
        <w:rPr>
          <w:rFonts w:ascii="Arial" w:eastAsia="Times New Roman" w:hAnsi="Arial" w:cs="Arial"/>
          <w:szCs w:val="24"/>
          <w:lang w:val="es-MX" w:eastAsia="en-GB"/>
        </w:rPr>
        <w:t xml:space="preserve"> en su inciso primero, </w:t>
      </w:r>
      <w:r w:rsidRPr="000016FF">
        <w:rPr>
          <w:rFonts w:ascii="Arial" w:eastAsia="Times New Roman" w:hAnsi="Arial" w:cs="Arial"/>
          <w:szCs w:val="24"/>
          <w:lang w:val="es-MX" w:eastAsia="en-GB"/>
        </w:rPr>
        <w:t>para reemplazar la frase “</w:t>
      </w:r>
      <w:r w:rsidRPr="000016FF">
        <w:rPr>
          <w:rFonts w:ascii="Arial" w:eastAsia="Times New Roman" w:hAnsi="Arial" w:cs="Arial"/>
          <w:i/>
          <w:szCs w:val="24"/>
          <w:lang w:val="es-MX" w:eastAsia="en-GB"/>
        </w:rPr>
        <w:t>El Presidente de la República, por decreto supremo fundado, podrá exceptuar en casos calificados los requisitos de ingreso a que se refiere el artículo 12</w:t>
      </w:r>
      <w:r w:rsidRPr="000016FF">
        <w:rPr>
          <w:rFonts w:ascii="Arial" w:eastAsia="Times New Roman" w:hAnsi="Arial" w:cs="Arial"/>
          <w:szCs w:val="24"/>
          <w:lang w:val="es-MX" w:eastAsia="en-GB"/>
        </w:rPr>
        <w:t xml:space="preserve">.”, por la siguiente: </w:t>
      </w:r>
    </w:p>
    <w:p w14:paraId="14D530CD" w14:textId="77777777" w:rsidR="000D494F" w:rsidRPr="000016FF" w:rsidRDefault="000D494F" w:rsidP="008D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18"/>
        <w:rPr>
          <w:rFonts w:ascii="Arial" w:eastAsia="Times New Roman" w:hAnsi="Arial" w:cs="Arial"/>
          <w:b/>
          <w:szCs w:val="24"/>
          <w:lang w:val="es-MX" w:eastAsia="en-GB"/>
        </w:rPr>
      </w:pPr>
      <w:r w:rsidRPr="000016FF">
        <w:rPr>
          <w:rFonts w:ascii="Arial" w:eastAsia="Times New Roman" w:hAnsi="Arial" w:cs="Arial"/>
          <w:b/>
          <w:szCs w:val="24"/>
          <w:lang w:val="es-MX" w:eastAsia="en-GB"/>
        </w:rPr>
        <w:t>“</w:t>
      </w:r>
      <w:r w:rsidR="008D7246" w:rsidRPr="000016FF">
        <w:rPr>
          <w:rFonts w:ascii="Arial" w:eastAsia="Times New Roman" w:hAnsi="Arial" w:cs="Arial"/>
          <w:b/>
          <w:i/>
          <w:szCs w:val="24"/>
          <w:lang w:val="es-MX" w:eastAsia="en-GB"/>
        </w:rPr>
        <w:t>Para efectos de su designación, se deberá realizar el concurso respectivo para cada uno de los cargos, el cual se regirá por las normas del párrafo 3º del Título VI de la ley Nº 19.882</w:t>
      </w:r>
      <w:r w:rsidRPr="000016FF">
        <w:rPr>
          <w:rFonts w:ascii="Arial" w:eastAsia="Times New Roman" w:hAnsi="Arial" w:cs="Arial"/>
          <w:b/>
          <w:i/>
          <w:szCs w:val="24"/>
          <w:lang w:val="es-MX" w:eastAsia="en-GB"/>
        </w:rPr>
        <w:t>.</w:t>
      </w:r>
      <w:r w:rsidR="008D7246" w:rsidRPr="000016FF">
        <w:rPr>
          <w:rFonts w:ascii="Arial" w:eastAsia="Times New Roman" w:hAnsi="Arial" w:cs="Arial"/>
          <w:b/>
          <w:szCs w:val="24"/>
          <w:lang w:val="es-MX" w:eastAsia="en-GB"/>
        </w:rPr>
        <w:t>”.</w:t>
      </w:r>
    </w:p>
    <w:p w14:paraId="51BDD5A7" w14:textId="77777777" w:rsidR="008D7246" w:rsidRPr="000016FF" w:rsidRDefault="008D7246" w:rsidP="008D7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18"/>
        <w:rPr>
          <w:rFonts w:ascii="Arial" w:eastAsia="Times New Roman" w:hAnsi="Arial" w:cs="Arial"/>
          <w:b/>
          <w:szCs w:val="24"/>
          <w:lang w:val="es-MX" w:eastAsia="en-GB"/>
        </w:rPr>
      </w:pPr>
    </w:p>
    <w:p w14:paraId="7ABA55CF" w14:textId="77777777" w:rsidR="008D7246" w:rsidRPr="000016FF" w:rsidRDefault="008D7246" w:rsidP="008D7246">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Cs w:val="24"/>
          <w:lang w:val="es-MX" w:eastAsia="en-GB"/>
        </w:rPr>
      </w:pPr>
      <w:r w:rsidRPr="000016FF">
        <w:rPr>
          <w:rFonts w:ascii="Arial" w:eastAsia="Times New Roman" w:hAnsi="Arial" w:cs="Arial"/>
          <w:szCs w:val="24"/>
          <w:lang w:val="es-MX" w:eastAsia="en-GB"/>
        </w:rPr>
        <w:t xml:space="preserve">En el artículo 5, en su inciso segundo, para intercalar entre las frases </w:t>
      </w:r>
      <w:r w:rsidRPr="000016FF">
        <w:rPr>
          <w:rFonts w:ascii="Arial" w:eastAsia="Times New Roman" w:hAnsi="Arial" w:cs="Arial"/>
          <w:i/>
          <w:szCs w:val="24"/>
          <w:lang w:val="es-MX" w:eastAsia="en-GB"/>
        </w:rPr>
        <w:t>“Las personas designadas en calidad de agregados deberán poseer tanto la experiencia como un idioma que sean adecuados al desempeño de las funciones que se les asignen,”</w:t>
      </w:r>
      <w:r w:rsidRPr="000016FF">
        <w:rPr>
          <w:rFonts w:ascii="Arial" w:eastAsia="Times New Roman" w:hAnsi="Arial" w:cs="Arial"/>
          <w:szCs w:val="24"/>
          <w:lang w:val="es-MX" w:eastAsia="en-GB"/>
        </w:rPr>
        <w:t xml:space="preserve"> y </w:t>
      </w:r>
      <w:r w:rsidRPr="000016FF">
        <w:rPr>
          <w:rFonts w:ascii="Arial" w:eastAsia="Times New Roman" w:hAnsi="Arial" w:cs="Arial"/>
          <w:i/>
          <w:szCs w:val="24"/>
          <w:lang w:val="es-MX" w:eastAsia="en-GB"/>
        </w:rPr>
        <w:t>“según lo disponga el respectivo reglamento.”</w:t>
      </w:r>
      <w:r w:rsidRPr="000016FF">
        <w:rPr>
          <w:rFonts w:ascii="Arial" w:eastAsia="Times New Roman" w:hAnsi="Arial" w:cs="Arial"/>
          <w:szCs w:val="24"/>
          <w:lang w:val="es-MX" w:eastAsia="en-GB"/>
        </w:rPr>
        <w:t xml:space="preserve">, lo siguiente: </w:t>
      </w:r>
    </w:p>
    <w:p w14:paraId="597AE6DA" w14:textId="77777777" w:rsidR="008D7246" w:rsidRPr="000016FF" w:rsidRDefault="008D7246" w:rsidP="008D724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18"/>
        <w:rPr>
          <w:rFonts w:ascii="Arial" w:eastAsia="Times New Roman" w:hAnsi="Arial" w:cs="Arial"/>
          <w:b/>
          <w:i/>
          <w:szCs w:val="24"/>
          <w:lang w:val="es-MX" w:eastAsia="en-GB"/>
        </w:rPr>
      </w:pPr>
      <w:r w:rsidRPr="000016FF">
        <w:rPr>
          <w:rFonts w:ascii="Arial" w:eastAsia="Times New Roman" w:hAnsi="Arial" w:cs="Arial"/>
          <w:b/>
          <w:i/>
          <w:szCs w:val="24"/>
          <w:lang w:val="es-MX" w:eastAsia="en-GB"/>
        </w:rPr>
        <w:t>“lo cual deberá ser considerado en el respectivo perfil del cargo, y”</w:t>
      </w:r>
    </w:p>
    <w:p w14:paraId="5AF70E63" w14:textId="77777777" w:rsidR="000D494F" w:rsidRPr="000016FF" w:rsidRDefault="000D494F" w:rsidP="000D494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Cs w:val="24"/>
          <w:lang w:val="es-MX" w:eastAsia="en-GB"/>
        </w:rPr>
      </w:pPr>
    </w:p>
    <w:p w14:paraId="52EFD9F5" w14:textId="77777777" w:rsidR="008D7246" w:rsidRPr="000016FF" w:rsidRDefault="000D494F" w:rsidP="000D494F">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Cs w:val="24"/>
          <w:lang w:val="es-MX" w:eastAsia="en-GB"/>
        </w:rPr>
      </w:pPr>
      <w:r w:rsidRPr="000016FF">
        <w:rPr>
          <w:rFonts w:ascii="Arial" w:eastAsia="Times New Roman" w:hAnsi="Arial" w:cs="Arial"/>
          <w:szCs w:val="24"/>
          <w:lang w:val="es-MX" w:eastAsia="en-GB"/>
        </w:rPr>
        <w:t xml:space="preserve">En el artículo 106, en su inciso final, para agregar después del punto aparte que pasa a ser una coma, lo siguiente: </w:t>
      </w:r>
    </w:p>
    <w:p w14:paraId="56897EB8" w14:textId="77777777" w:rsidR="000D494F" w:rsidRPr="000016FF" w:rsidRDefault="000D494F" w:rsidP="008D724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18"/>
        <w:rPr>
          <w:rFonts w:ascii="Arial" w:eastAsia="Times New Roman" w:hAnsi="Arial" w:cs="Arial"/>
          <w:b/>
          <w:szCs w:val="24"/>
          <w:lang w:val="es-MX" w:eastAsia="en-GB"/>
        </w:rPr>
      </w:pPr>
      <w:r w:rsidRPr="000016FF">
        <w:rPr>
          <w:rFonts w:ascii="Arial" w:eastAsia="Times New Roman" w:hAnsi="Arial" w:cs="Arial"/>
          <w:b/>
          <w:szCs w:val="24"/>
          <w:lang w:val="es-MX" w:eastAsia="en-GB"/>
        </w:rPr>
        <w:t>”</w:t>
      </w:r>
      <w:r w:rsidRPr="000016FF">
        <w:rPr>
          <w:rFonts w:ascii="Arial" w:eastAsia="Times New Roman" w:hAnsi="Arial" w:cs="Arial"/>
          <w:b/>
          <w:i/>
          <w:szCs w:val="24"/>
          <w:lang w:val="es-MX" w:eastAsia="en-GB"/>
        </w:rPr>
        <w:t>así como las reglas dispuestas en párrafo 3º del Título VI de la ley Nº 19.882 para efectos de su designación</w:t>
      </w:r>
      <w:r w:rsidRPr="000016FF">
        <w:rPr>
          <w:rFonts w:ascii="Arial" w:eastAsia="Times New Roman" w:hAnsi="Arial" w:cs="Arial"/>
          <w:b/>
          <w:szCs w:val="24"/>
          <w:lang w:val="es-MX" w:eastAsia="en-GB"/>
        </w:rPr>
        <w:t>.”.</w:t>
      </w:r>
    </w:p>
    <w:p w14:paraId="73CF3634" w14:textId="77777777" w:rsidR="000D494F" w:rsidRPr="000016FF" w:rsidRDefault="000D494F" w:rsidP="000B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Cs w:val="24"/>
          <w:lang w:val="es-MX" w:eastAsia="en-GB"/>
        </w:rPr>
      </w:pPr>
    </w:p>
    <w:p w14:paraId="6F5F4F2A" w14:textId="77777777" w:rsidR="008D7246" w:rsidRPr="000016FF" w:rsidRDefault="000D494F" w:rsidP="000D494F">
      <w:pPr>
        <w:pStyle w:val="Prrafodelist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Cs w:val="24"/>
          <w:lang w:val="es-MX" w:eastAsia="en-GB"/>
        </w:rPr>
      </w:pPr>
      <w:r w:rsidRPr="000016FF">
        <w:rPr>
          <w:rFonts w:ascii="Arial" w:eastAsia="Times New Roman" w:hAnsi="Arial" w:cs="Arial"/>
          <w:szCs w:val="24"/>
          <w:lang w:val="es-MX" w:eastAsia="en-GB"/>
        </w:rPr>
        <w:t xml:space="preserve">En el artículo 109, inciso segundo: </w:t>
      </w:r>
      <w:r w:rsidR="00535E9C" w:rsidRPr="000016FF">
        <w:rPr>
          <w:rFonts w:ascii="Arial" w:eastAsia="Times New Roman" w:hAnsi="Arial" w:cs="Arial"/>
          <w:szCs w:val="24"/>
          <w:lang w:val="es-MX" w:eastAsia="en-GB"/>
        </w:rPr>
        <w:t>Para reemplazar la frase “</w:t>
      </w:r>
      <w:r w:rsidR="000B64F6" w:rsidRPr="000016FF">
        <w:rPr>
          <w:rFonts w:ascii="Arial" w:eastAsia="Times New Roman" w:hAnsi="Arial" w:cs="Arial"/>
          <w:i/>
          <w:szCs w:val="24"/>
          <w:lang w:val="es-MX" w:eastAsia="en-GB"/>
        </w:rPr>
        <w:t>párrafo segundo del numeral 12 del artículo 14 del Estatuto Orgánico del Ministerio de Relaciones Exteriores.</w:t>
      </w:r>
      <w:r w:rsidR="00535E9C" w:rsidRPr="000016FF">
        <w:rPr>
          <w:rFonts w:ascii="Arial" w:eastAsia="Times New Roman" w:hAnsi="Arial" w:cs="Arial"/>
          <w:szCs w:val="24"/>
          <w:lang w:val="es-MX" w:eastAsia="en-GB"/>
        </w:rPr>
        <w:t>”</w:t>
      </w:r>
      <w:r w:rsidRPr="000016FF">
        <w:rPr>
          <w:rFonts w:ascii="Arial" w:eastAsia="Times New Roman" w:hAnsi="Arial" w:cs="Arial"/>
          <w:szCs w:val="24"/>
          <w:lang w:val="es-MX" w:eastAsia="en-GB"/>
        </w:rPr>
        <w:t>, p</w:t>
      </w:r>
      <w:r w:rsidR="00535E9C" w:rsidRPr="000016FF">
        <w:rPr>
          <w:rFonts w:ascii="Arial" w:eastAsia="Times New Roman" w:hAnsi="Arial" w:cs="Arial"/>
          <w:szCs w:val="24"/>
          <w:lang w:val="es-MX" w:eastAsia="en-GB"/>
        </w:rPr>
        <w:t>or la siguiente</w:t>
      </w:r>
      <w:r w:rsidRPr="000016FF">
        <w:rPr>
          <w:rFonts w:ascii="Arial" w:eastAsia="Times New Roman" w:hAnsi="Arial" w:cs="Arial"/>
          <w:szCs w:val="24"/>
          <w:lang w:val="es-MX" w:eastAsia="en-GB"/>
        </w:rPr>
        <w:t>:</w:t>
      </w:r>
      <w:r w:rsidR="00535E9C" w:rsidRPr="000016FF">
        <w:rPr>
          <w:rFonts w:ascii="Arial" w:eastAsia="Times New Roman" w:hAnsi="Arial" w:cs="Arial"/>
          <w:szCs w:val="24"/>
          <w:lang w:val="es-MX" w:eastAsia="en-GB"/>
        </w:rPr>
        <w:t xml:space="preserve"> </w:t>
      </w:r>
    </w:p>
    <w:p w14:paraId="366CFC37" w14:textId="77777777" w:rsidR="000B64F6" w:rsidRPr="000016FF" w:rsidRDefault="00535E9C" w:rsidP="008D724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18"/>
        <w:rPr>
          <w:rFonts w:ascii="Arial" w:eastAsia="Times New Roman" w:hAnsi="Arial" w:cs="Arial"/>
          <w:b/>
          <w:i/>
          <w:szCs w:val="24"/>
          <w:lang w:val="es-MX" w:eastAsia="en-GB"/>
        </w:rPr>
      </w:pPr>
      <w:r w:rsidRPr="000016FF">
        <w:rPr>
          <w:rFonts w:ascii="Arial" w:eastAsia="Times New Roman" w:hAnsi="Arial" w:cs="Arial"/>
          <w:b/>
          <w:i/>
          <w:szCs w:val="24"/>
          <w:lang w:val="es-MX" w:eastAsia="en-GB"/>
        </w:rPr>
        <w:t>“</w:t>
      </w:r>
      <w:r w:rsidR="000D494F" w:rsidRPr="000016FF">
        <w:rPr>
          <w:rFonts w:ascii="Arial" w:eastAsia="Times New Roman" w:hAnsi="Arial" w:cs="Arial"/>
          <w:b/>
          <w:i/>
          <w:szCs w:val="24"/>
          <w:lang w:val="es-MX" w:eastAsia="en-GB"/>
        </w:rPr>
        <w:t>párrafo 3º del Título VI de la ley Nº 19.882.”.</w:t>
      </w:r>
    </w:p>
    <w:p w14:paraId="0E148A7F" w14:textId="77777777" w:rsidR="000D494F" w:rsidRPr="000016FF" w:rsidRDefault="000D494F" w:rsidP="000B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szCs w:val="24"/>
          <w:lang w:val="es-MX" w:eastAsia="en-GB"/>
        </w:rPr>
      </w:pPr>
    </w:p>
    <w:p w14:paraId="4511ECAC" w14:textId="77777777" w:rsidR="00DF19E5" w:rsidRPr="000D494F" w:rsidRDefault="00AF06B5">
      <w:pPr>
        <w:rPr>
          <w:rFonts w:ascii="Arial" w:hAnsi="Arial" w:cs="Arial"/>
          <w:szCs w:val="24"/>
          <w:lang w:val="es-MX"/>
        </w:rPr>
      </w:pPr>
    </w:p>
    <w:sectPr w:rsidR="00DF19E5" w:rsidRPr="000D49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66D5F" w14:textId="77777777" w:rsidR="00AF06B5" w:rsidRDefault="00AF06B5" w:rsidP="003C0FA6">
      <w:pPr>
        <w:spacing w:line="240" w:lineRule="auto"/>
      </w:pPr>
      <w:r>
        <w:separator/>
      </w:r>
    </w:p>
  </w:endnote>
  <w:endnote w:type="continuationSeparator" w:id="0">
    <w:p w14:paraId="45E48F5A" w14:textId="77777777" w:rsidR="00AF06B5" w:rsidRDefault="00AF06B5" w:rsidP="003C0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C95A4" w14:textId="77777777" w:rsidR="00AF06B5" w:rsidRDefault="00AF06B5" w:rsidP="003C0FA6">
      <w:pPr>
        <w:spacing w:line="240" w:lineRule="auto"/>
      </w:pPr>
      <w:r>
        <w:separator/>
      </w:r>
    </w:p>
  </w:footnote>
  <w:footnote w:type="continuationSeparator" w:id="0">
    <w:p w14:paraId="5E26A11D" w14:textId="77777777" w:rsidR="00AF06B5" w:rsidRDefault="00AF06B5" w:rsidP="003C0FA6">
      <w:pPr>
        <w:spacing w:line="240" w:lineRule="auto"/>
      </w:pPr>
      <w:r>
        <w:continuationSeparator/>
      </w:r>
    </w:p>
  </w:footnote>
  <w:footnote w:id="1">
    <w:p w14:paraId="07D24DC7" w14:textId="3698422B" w:rsidR="000E041F" w:rsidRPr="000E041F" w:rsidRDefault="000E041F">
      <w:pPr>
        <w:pStyle w:val="Textonotapie"/>
        <w:rPr>
          <w:lang w:val="es-ES"/>
        </w:rPr>
      </w:pPr>
      <w:r>
        <w:rPr>
          <w:rStyle w:val="Refdenotaalpie"/>
        </w:rPr>
        <w:footnoteRef/>
      </w:r>
      <w:r>
        <w:t xml:space="preserve"> </w:t>
      </w:r>
      <w:hyperlink r:id="rId1" w:history="1">
        <w:r w:rsidRPr="00097BF7">
          <w:rPr>
            <w:rStyle w:val="Hipervnculo"/>
          </w:rPr>
          <w:t>http://www.quepasa.cl/articulo/ojos-de-la-llave/2014/04/17-14124-9-roma-el-nuevo-destino-de-maria-angelica-jupi-alvarez.shtml/</w:t>
        </w:r>
      </w:hyperlink>
      <w:r>
        <w:t xml:space="preserve"> </w:t>
      </w:r>
    </w:p>
  </w:footnote>
  <w:footnote w:id="2">
    <w:p w14:paraId="52AB0FFC" w14:textId="30B4DFCF" w:rsidR="000E041F" w:rsidRPr="000E041F" w:rsidRDefault="000E041F">
      <w:pPr>
        <w:pStyle w:val="Textonotapie"/>
        <w:rPr>
          <w:lang w:val="es-ES"/>
        </w:rPr>
      </w:pPr>
      <w:r>
        <w:rPr>
          <w:rStyle w:val="Refdenotaalpie"/>
        </w:rPr>
        <w:footnoteRef/>
      </w:r>
      <w:r w:rsidRPr="000E041F">
        <w:rPr>
          <w:lang w:val="es-ES"/>
        </w:rPr>
        <w:t xml:space="preserve"> </w:t>
      </w:r>
      <w:hyperlink r:id="rId2" w:history="1">
        <w:r w:rsidRPr="00097BF7">
          <w:rPr>
            <w:rStyle w:val="Hipervnculo"/>
            <w:lang w:val="es-ES"/>
          </w:rPr>
          <w:t>http://impresa.elmercurio.com/Pages/NewsDetail.aspx?dt=23-12-2014%200:00:00&amp;SupplementId=2&amp;BodyID=0&amp;PaginaId=36</w:t>
        </w:r>
      </w:hyperlink>
      <w:r>
        <w:rPr>
          <w:lang w:val="es-ES"/>
        </w:rPr>
        <w:t xml:space="preserve"> </w:t>
      </w:r>
    </w:p>
  </w:footnote>
  <w:footnote w:id="3">
    <w:p w14:paraId="16E7515B" w14:textId="031E7780" w:rsidR="000E041F" w:rsidRPr="000E041F" w:rsidRDefault="000E041F">
      <w:pPr>
        <w:pStyle w:val="Textonotapie"/>
        <w:rPr>
          <w:lang w:val="es-ES"/>
        </w:rPr>
      </w:pPr>
      <w:r>
        <w:rPr>
          <w:rStyle w:val="Refdenotaalpie"/>
        </w:rPr>
        <w:footnoteRef/>
      </w:r>
      <w:r w:rsidRPr="000E041F">
        <w:rPr>
          <w:lang w:val="es-ES"/>
        </w:rPr>
        <w:t xml:space="preserve"> </w:t>
      </w:r>
      <w:hyperlink r:id="rId3" w:history="1">
        <w:r w:rsidRPr="00097BF7">
          <w:rPr>
            <w:rStyle w:val="Hipervnculo"/>
            <w:lang w:val="es-ES"/>
          </w:rPr>
          <w:t>https://www.cooperativa.cl/noticias/pais/gobierno/embajador-en-ee-uu-respalda-a-javiera-parada-tras-recientes-polemicas/2014-10-29/171626.html</w:t>
        </w:r>
      </w:hyperlink>
      <w:r>
        <w:rPr>
          <w:lang w:val="es-ES"/>
        </w:rPr>
        <w:t xml:space="preserve"> </w:t>
      </w:r>
    </w:p>
  </w:footnote>
  <w:footnote w:id="4">
    <w:p w14:paraId="1A63DFD0" w14:textId="29C9D237" w:rsidR="000E041F" w:rsidRPr="000E041F" w:rsidRDefault="000E041F">
      <w:pPr>
        <w:pStyle w:val="Textonotapie"/>
        <w:rPr>
          <w:lang w:val="es-ES"/>
        </w:rPr>
      </w:pPr>
      <w:r>
        <w:rPr>
          <w:rStyle w:val="Refdenotaalpie"/>
        </w:rPr>
        <w:footnoteRef/>
      </w:r>
      <w:r w:rsidRPr="000E041F">
        <w:rPr>
          <w:lang w:val="es-ES"/>
        </w:rPr>
        <w:t xml:space="preserve"> </w:t>
      </w:r>
      <w:hyperlink r:id="rId4" w:history="1">
        <w:r w:rsidRPr="00097BF7">
          <w:rPr>
            <w:rStyle w:val="Hipervnculo"/>
            <w:lang w:val="es-ES"/>
          </w:rPr>
          <w:t>http://www.economiaynegocios.cl/noticias/noticias.asp?id=140494</w:t>
        </w:r>
      </w:hyperlink>
      <w:r>
        <w:rPr>
          <w:lang w:val="es-ES"/>
        </w:rPr>
        <w:t xml:space="preserve"> </w:t>
      </w:r>
    </w:p>
  </w:footnote>
  <w:footnote w:id="5">
    <w:p w14:paraId="658FBD31" w14:textId="6A30E9E0" w:rsidR="000E041F" w:rsidRPr="000E041F" w:rsidRDefault="000E041F">
      <w:pPr>
        <w:pStyle w:val="Textonotapie"/>
        <w:rPr>
          <w:lang w:val="es-ES"/>
        </w:rPr>
      </w:pPr>
      <w:r>
        <w:rPr>
          <w:rStyle w:val="Refdenotaalpie"/>
        </w:rPr>
        <w:footnoteRef/>
      </w:r>
      <w:r w:rsidRPr="000E041F">
        <w:rPr>
          <w:lang w:val="es-ES"/>
        </w:rPr>
        <w:t xml:space="preserve"> </w:t>
      </w:r>
      <w:hyperlink r:id="rId5" w:history="1">
        <w:r w:rsidRPr="00097BF7">
          <w:rPr>
            <w:rStyle w:val="Hipervnculo"/>
            <w:lang w:val="es-ES"/>
          </w:rPr>
          <w:t>https://www.latercera.com/la-tercera-pm/noticia/el-curriculum-de-la-nueva-agregada-comercial-en-ny/460863/</w:t>
        </w:r>
      </w:hyperlink>
      <w:r>
        <w:rPr>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13B3E"/>
    <w:multiLevelType w:val="hybridMultilevel"/>
    <w:tmpl w:val="908CE0E4"/>
    <w:lvl w:ilvl="0" w:tplc="84B6DC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F69B6"/>
    <w:multiLevelType w:val="multilevel"/>
    <w:tmpl w:val="7FAC83DE"/>
    <w:lvl w:ilvl="0">
      <w:start w:val="1"/>
      <w:numFmt w:val="decimal"/>
      <w:pStyle w:val="Ttu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6E873AC"/>
    <w:multiLevelType w:val="multilevel"/>
    <w:tmpl w:val="9BE40B02"/>
    <w:lvl w:ilvl="0">
      <w:start w:val="1"/>
      <w:numFmt w:val="decimal"/>
      <w:lvlText w:val="%1."/>
      <w:lvlJc w:val="left"/>
      <w:pPr>
        <w:ind w:left="720" w:hanging="360"/>
      </w:pPr>
      <w:rPr>
        <w:rFonts w:hint="default"/>
      </w:rPr>
    </w:lvl>
    <w:lvl w:ilvl="1">
      <w:start w:val="1"/>
      <w:numFmt w:val="decimal"/>
      <w:isLgl/>
      <w:lvlText w:val="%1.%2"/>
      <w:lvlJc w:val="left"/>
      <w:pPr>
        <w:ind w:left="1785" w:hanging="1425"/>
      </w:pPr>
      <w:rPr>
        <w:rFonts w:hint="default"/>
      </w:rPr>
    </w:lvl>
    <w:lvl w:ilvl="2">
      <w:start w:val="1"/>
      <w:numFmt w:val="decimal"/>
      <w:isLgl/>
      <w:lvlText w:val="%1.%2.%3"/>
      <w:lvlJc w:val="left"/>
      <w:pPr>
        <w:ind w:left="1785" w:hanging="1425"/>
      </w:pPr>
      <w:rPr>
        <w:rFonts w:hint="default"/>
      </w:rPr>
    </w:lvl>
    <w:lvl w:ilvl="3">
      <w:start w:val="1"/>
      <w:numFmt w:val="decimal"/>
      <w:isLgl/>
      <w:lvlText w:val="%1.%2.%3.%4"/>
      <w:lvlJc w:val="left"/>
      <w:pPr>
        <w:ind w:left="1785" w:hanging="1425"/>
      </w:pPr>
      <w:rPr>
        <w:rFonts w:hint="default"/>
      </w:rPr>
    </w:lvl>
    <w:lvl w:ilvl="4">
      <w:start w:val="1"/>
      <w:numFmt w:val="decimal"/>
      <w:isLgl/>
      <w:lvlText w:val="%1.%2.%3.%4.%5"/>
      <w:lvlJc w:val="left"/>
      <w:pPr>
        <w:ind w:left="1785" w:hanging="142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79435A5"/>
    <w:multiLevelType w:val="hybridMultilevel"/>
    <w:tmpl w:val="E342E4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EF7C5D"/>
    <w:multiLevelType w:val="hybridMultilevel"/>
    <w:tmpl w:val="7BEC70B8"/>
    <w:lvl w:ilvl="0" w:tplc="43184EF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zMDMxsrQwNDE2MLNU0lEKTi0uzszPAykwrAUAE61teiwAAAA="/>
  </w:docVars>
  <w:rsids>
    <w:rsidRoot w:val="000B64F6"/>
    <w:rsid w:val="000016FF"/>
    <w:rsid w:val="00033428"/>
    <w:rsid w:val="000B64F6"/>
    <w:rsid w:val="000D494F"/>
    <w:rsid w:val="000E041F"/>
    <w:rsid w:val="00340E5F"/>
    <w:rsid w:val="003A4781"/>
    <w:rsid w:val="003C0FA6"/>
    <w:rsid w:val="003F236D"/>
    <w:rsid w:val="00535E9C"/>
    <w:rsid w:val="00552911"/>
    <w:rsid w:val="006024A1"/>
    <w:rsid w:val="00712F07"/>
    <w:rsid w:val="0087308E"/>
    <w:rsid w:val="008D500C"/>
    <w:rsid w:val="008D7246"/>
    <w:rsid w:val="008F2325"/>
    <w:rsid w:val="0092323F"/>
    <w:rsid w:val="00A91AB8"/>
    <w:rsid w:val="00AF06B5"/>
    <w:rsid w:val="00B61201"/>
    <w:rsid w:val="00F04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9A2B"/>
  <w15:chartTrackingRefBased/>
  <w15:docId w15:val="{54A7A8B6-AECE-4106-8A8E-8A0B8602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6D"/>
    <w:pPr>
      <w:spacing w:after="0" w:line="480" w:lineRule="auto"/>
    </w:pPr>
    <w:rPr>
      <w:rFonts w:ascii="Times New Roman" w:hAnsi="Times New Roman"/>
      <w:sz w:val="24"/>
      <w:lang w:val="en-US"/>
    </w:rPr>
  </w:style>
  <w:style w:type="paragraph" w:styleId="Ttulo1">
    <w:name w:val="heading 1"/>
    <w:basedOn w:val="Normal"/>
    <w:next w:val="Normal"/>
    <w:link w:val="Ttulo1Car"/>
    <w:autoRedefine/>
    <w:uiPriority w:val="9"/>
    <w:qFormat/>
    <w:rsid w:val="003F236D"/>
    <w:pPr>
      <w:keepNext/>
      <w:keepLines/>
      <w:spacing w:before="240"/>
      <w:outlineLvl w:val="0"/>
    </w:pPr>
    <w:rPr>
      <w:rFonts w:eastAsiaTheme="majorEastAsia" w:cstheme="majorBidi"/>
      <w:b/>
      <w:szCs w:val="32"/>
    </w:rPr>
  </w:style>
  <w:style w:type="paragraph" w:styleId="Ttulo2">
    <w:name w:val="heading 2"/>
    <w:basedOn w:val="Normal"/>
    <w:next w:val="Normal"/>
    <w:link w:val="Ttulo2Car"/>
    <w:autoRedefine/>
    <w:uiPriority w:val="9"/>
    <w:unhideWhenUsed/>
    <w:qFormat/>
    <w:rsid w:val="003F236D"/>
    <w:pPr>
      <w:keepNext/>
      <w:keepLines/>
      <w:numPr>
        <w:numId w:val="3"/>
      </w:numPr>
      <w:spacing w:before="40"/>
      <w:ind w:hanging="360"/>
      <w:outlineLvl w:val="1"/>
    </w:pPr>
    <w:rPr>
      <w:rFonts w:eastAsiaTheme="majorEastAsia" w:cstheme="majorBidi"/>
      <w:b/>
      <w:color w:val="000000" w:themeColor="text1"/>
      <w:szCs w:val="26"/>
    </w:rPr>
  </w:style>
  <w:style w:type="paragraph" w:styleId="Ttulo3">
    <w:name w:val="heading 3"/>
    <w:basedOn w:val="Normal"/>
    <w:next w:val="Normal"/>
    <w:link w:val="Ttulo3Car"/>
    <w:autoRedefine/>
    <w:uiPriority w:val="9"/>
    <w:semiHidden/>
    <w:unhideWhenUsed/>
    <w:qFormat/>
    <w:rsid w:val="003F236D"/>
    <w:pPr>
      <w:keepNext/>
      <w:keepLines/>
      <w:tabs>
        <w:tab w:val="num" w:pos="720"/>
      </w:tabs>
      <w:spacing w:before="40"/>
      <w:ind w:left="720" w:hanging="360"/>
      <w:outlineLvl w:val="2"/>
    </w:pPr>
    <w:rPr>
      <w:rFonts w:ascii="Arial" w:eastAsiaTheme="majorEastAsia" w:hAnsi="Arial"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236D"/>
    <w:rPr>
      <w:rFonts w:ascii="Times New Roman" w:eastAsiaTheme="majorEastAsia" w:hAnsi="Times New Roman" w:cstheme="majorBidi"/>
      <w:b/>
      <w:sz w:val="24"/>
      <w:szCs w:val="32"/>
      <w:lang w:val="en-US"/>
    </w:rPr>
  </w:style>
  <w:style w:type="character" w:customStyle="1" w:styleId="Ttulo2Car">
    <w:name w:val="Título 2 Car"/>
    <w:basedOn w:val="Fuentedeprrafopredeter"/>
    <w:link w:val="Ttulo2"/>
    <w:uiPriority w:val="9"/>
    <w:rsid w:val="003F236D"/>
    <w:rPr>
      <w:rFonts w:ascii="Times New Roman" w:eastAsiaTheme="majorEastAsia" w:hAnsi="Times New Roman" w:cstheme="majorBidi"/>
      <w:b/>
      <w:color w:val="000000" w:themeColor="text1"/>
      <w:sz w:val="24"/>
      <w:szCs w:val="26"/>
      <w:lang w:val="en-US"/>
    </w:rPr>
  </w:style>
  <w:style w:type="character" w:customStyle="1" w:styleId="Ttulo3Car">
    <w:name w:val="Título 3 Car"/>
    <w:basedOn w:val="Fuentedeprrafopredeter"/>
    <w:link w:val="Ttulo3"/>
    <w:uiPriority w:val="9"/>
    <w:semiHidden/>
    <w:rsid w:val="003F236D"/>
    <w:rPr>
      <w:rFonts w:ascii="Arial" w:eastAsiaTheme="majorEastAsia" w:hAnsi="Arial" w:cstheme="majorBidi"/>
      <w:b/>
      <w:sz w:val="24"/>
      <w:szCs w:val="24"/>
      <w:lang w:val="en-US"/>
    </w:rPr>
  </w:style>
  <w:style w:type="paragraph" w:styleId="HTMLconformatoprevio">
    <w:name w:val="HTML Preformatted"/>
    <w:basedOn w:val="Normal"/>
    <w:link w:val="HTMLconformatoprevioCar"/>
    <w:uiPriority w:val="99"/>
    <w:semiHidden/>
    <w:unhideWhenUsed/>
    <w:rsid w:val="000B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semiHidden/>
    <w:rsid w:val="000B64F6"/>
    <w:rPr>
      <w:rFonts w:ascii="Courier New" w:eastAsia="Times New Roman" w:hAnsi="Courier New" w:cs="Courier New"/>
      <w:sz w:val="20"/>
      <w:szCs w:val="20"/>
      <w:lang w:val="en-GB" w:eastAsia="en-GB"/>
    </w:rPr>
  </w:style>
  <w:style w:type="paragraph" w:styleId="Prrafodelista">
    <w:name w:val="List Paragraph"/>
    <w:basedOn w:val="Normal"/>
    <w:uiPriority w:val="34"/>
    <w:qFormat/>
    <w:rsid w:val="000D494F"/>
    <w:pPr>
      <w:ind w:left="720"/>
      <w:contextualSpacing/>
    </w:pPr>
  </w:style>
  <w:style w:type="paragraph" w:customStyle="1" w:styleId="Style1">
    <w:name w:val="Style 1"/>
    <w:uiPriority w:val="99"/>
    <w:rsid w:val="003C0FA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styleId="Textonotapie">
    <w:name w:val="footnote text"/>
    <w:basedOn w:val="Normal"/>
    <w:link w:val="TextonotapieCar"/>
    <w:uiPriority w:val="99"/>
    <w:unhideWhenUsed/>
    <w:rsid w:val="003C0FA6"/>
    <w:pPr>
      <w:widowControl w:val="0"/>
      <w:autoSpaceDE w:val="0"/>
      <w:autoSpaceDN w:val="0"/>
      <w:adjustRightInd w:val="0"/>
      <w:spacing w:line="240" w:lineRule="auto"/>
    </w:pPr>
    <w:rPr>
      <w:rFonts w:eastAsia="Times New Roman" w:cs="Times New Roman"/>
      <w:szCs w:val="24"/>
      <w:lang w:eastAsia="es-CL"/>
    </w:rPr>
  </w:style>
  <w:style w:type="character" w:customStyle="1" w:styleId="TextonotapieCar">
    <w:name w:val="Texto nota pie Car"/>
    <w:basedOn w:val="Fuentedeprrafopredeter"/>
    <w:link w:val="Textonotapie"/>
    <w:uiPriority w:val="99"/>
    <w:rsid w:val="003C0FA6"/>
    <w:rPr>
      <w:rFonts w:ascii="Times New Roman" w:eastAsia="Times New Roman" w:hAnsi="Times New Roman" w:cs="Times New Roman"/>
      <w:sz w:val="24"/>
      <w:szCs w:val="24"/>
      <w:lang w:val="en-US" w:eastAsia="es-CL"/>
    </w:rPr>
  </w:style>
  <w:style w:type="character" w:styleId="Refdenotaalpie">
    <w:name w:val="footnote reference"/>
    <w:uiPriority w:val="99"/>
    <w:unhideWhenUsed/>
    <w:rsid w:val="003C0FA6"/>
    <w:rPr>
      <w:vertAlign w:val="superscript"/>
    </w:rPr>
  </w:style>
  <w:style w:type="character" w:styleId="Hipervnculo">
    <w:name w:val="Hyperlink"/>
    <w:uiPriority w:val="99"/>
    <w:unhideWhenUsed/>
    <w:rsid w:val="003C0FA6"/>
    <w:rPr>
      <w:color w:val="0000FF"/>
      <w:u w:val="single"/>
    </w:rPr>
  </w:style>
  <w:style w:type="character" w:customStyle="1" w:styleId="UnresolvedMention">
    <w:name w:val="Unresolved Mention"/>
    <w:basedOn w:val="Fuentedeprrafopredeter"/>
    <w:uiPriority w:val="99"/>
    <w:semiHidden/>
    <w:unhideWhenUsed/>
    <w:rsid w:val="000E0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operativa.cl/noticias/pais/gobierno/embajador-en-ee-uu-respalda-a-javiera-parada-tras-recientes-polemicas/2014-10-29/171626.html" TargetMode="External"/><Relationship Id="rId2" Type="http://schemas.openxmlformats.org/officeDocument/2006/relationships/hyperlink" Target="http://impresa.elmercurio.com/Pages/NewsDetail.aspx?dt=23-12-2014%200:00:00&amp;SupplementId=2&amp;BodyID=0&amp;PaginaId=36" TargetMode="External"/><Relationship Id="rId1" Type="http://schemas.openxmlformats.org/officeDocument/2006/relationships/hyperlink" Target="http://www.quepasa.cl/articulo/ojos-de-la-llave/2014/04/17-14124-9-roma-el-nuevo-destino-de-maria-angelica-jupi-alvarez.shtml/" TargetMode="External"/><Relationship Id="rId5" Type="http://schemas.openxmlformats.org/officeDocument/2006/relationships/hyperlink" Target="https://www.latercera.com/la-tercera-pm/noticia/el-curriculum-de-la-nueva-agregada-comercial-en-ny/460863/" TargetMode="External"/><Relationship Id="rId4" Type="http://schemas.openxmlformats.org/officeDocument/2006/relationships/hyperlink" Target="http://www.economiaynegocios.cl/noticias/noticias.asp?id=1404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8DDD-D374-4A20-87F9-209B511E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1006</Words>
  <Characters>5536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Barrera</dc:creator>
  <cp:keywords/>
  <dc:description/>
  <cp:lastModifiedBy>Leonardo Lueiza Ureta</cp:lastModifiedBy>
  <cp:revision>5</cp:revision>
  <dcterms:created xsi:type="dcterms:W3CDTF">2019-01-04T02:30:00Z</dcterms:created>
  <dcterms:modified xsi:type="dcterms:W3CDTF">2019-01-10T11:59:00Z</dcterms:modified>
</cp:coreProperties>
</file>