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654"/>
        <w:tblW w:w="8625" w:type="dxa"/>
        <w:tblLayout w:type="fixed"/>
        <w:tblCellMar>
          <w:left w:w="0" w:type="dxa"/>
          <w:right w:w="0" w:type="dxa"/>
        </w:tblCellMar>
        <w:tblLook w:val="0000" w:firstRow="0" w:lastRow="0" w:firstColumn="0" w:lastColumn="0" w:noHBand="0" w:noVBand="0"/>
      </w:tblPr>
      <w:tblGrid>
        <w:gridCol w:w="1316"/>
        <w:gridCol w:w="7309"/>
      </w:tblGrid>
      <w:tr w:rsidR="008E269F" w:rsidRPr="007C78E5" w:rsidTr="00637633">
        <w:trPr>
          <w:cantSplit/>
          <w:trHeight w:hRule="exact" w:val="1709"/>
        </w:trPr>
        <w:tc>
          <w:tcPr>
            <w:tcW w:w="1316" w:type="dxa"/>
            <w:tcBorders>
              <w:top w:val="nil"/>
              <w:left w:val="nil"/>
              <w:bottom w:val="nil"/>
              <w:right w:val="nil"/>
            </w:tcBorders>
            <w:vAlign w:val="center"/>
          </w:tcPr>
          <w:p w:rsidR="008E269F" w:rsidRPr="00B8564B" w:rsidRDefault="008E269F" w:rsidP="00637633">
            <w:pPr>
              <w:adjustRightInd/>
              <w:spacing w:line="360" w:lineRule="auto"/>
              <w:jc w:val="center"/>
              <w:rPr>
                <w:sz w:val="24"/>
                <w:szCs w:val="24"/>
              </w:rPr>
            </w:pPr>
          </w:p>
        </w:tc>
        <w:tc>
          <w:tcPr>
            <w:tcW w:w="7309" w:type="dxa"/>
            <w:vMerge w:val="restart"/>
            <w:tcBorders>
              <w:top w:val="nil"/>
              <w:left w:val="nil"/>
              <w:bottom w:val="nil"/>
              <w:right w:val="nil"/>
            </w:tcBorders>
            <w:vAlign w:val="bottom"/>
          </w:tcPr>
          <w:p w:rsidR="008E269F" w:rsidRDefault="000D6F35" w:rsidP="00637633">
            <w:pPr>
              <w:pStyle w:val="Style1"/>
              <w:adjustRightInd/>
              <w:spacing w:before="180" w:line="360" w:lineRule="auto"/>
              <w:ind w:left="432"/>
              <w:jc w:val="center"/>
              <w:rPr>
                <w:rFonts w:ascii="Bookman Old Style" w:hAnsi="Bookman Old Style" w:cs="Garamond"/>
                <w:b/>
                <w:bCs/>
                <w:iCs/>
                <w:spacing w:val="8"/>
                <w:sz w:val="24"/>
                <w:szCs w:val="24"/>
                <w:lang w:val="es-ES_tradnl"/>
              </w:rPr>
            </w:pPr>
            <w:r w:rsidRPr="000D6F35">
              <w:rPr>
                <w:rFonts w:ascii="Bookman Old Style" w:hAnsi="Bookman Old Style" w:cs="Garamond"/>
                <w:b/>
                <w:bCs/>
                <w:iCs/>
                <w:spacing w:val="8"/>
                <w:sz w:val="24"/>
                <w:szCs w:val="24"/>
                <w:lang w:val="es-ES_tradnl"/>
              </w:rPr>
              <w:t>Modifica la ley N° 20.606, sobre Composición nutricional de los alimentos y su publicidad, en el sentido de exigir a los establecimientos que indica, informar sobre la cantidad de calorías de los productos que expenden</w:t>
            </w:r>
          </w:p>
          <w:p w:rsidR="000D6F35" w:rsidRDefault="000D6F35" w:rsidP="00637633">
            <w:pPr>
              <w:pStyle w:val="Style1"/>
              <w:adjustRightInd/>
              <w:spacing w:before="180" w:line="360" w:lineRule="auto"/>
              <w:ind w:left="432"/>
              <w:jc w:val="center"/>
              <w:rPr>
                <w:rFonts w:ascii="Bookman Old Style" w:hAnsi="Bookman Old Style" w:cs="Garamond"/>
                <w:b/>
                <w:bCs/>
                <w:iCs/>
                <w:spacing w:val="8"/>
                <w:sz w:val="24"/>
                <w:szCs w:val="24"/>
                <w:lang w:val="es-ES_tradnl"/>
              </w:rPr>
            </w:pPr>
          </w:p>
          <w:p w:rsidR="000D6F35" w:rsidRPr="00B8564B" w:rsidRDefault="000D6F35" w:rsidP="00637633">
            <w:pPr>
              <w:pStyle w:val="Style1"/>
              <w:adjustRightInd/>
              <w:spacing w:before="180" w:line="360" w:lineRule="auto"/>
              <w:ind w:left="432"/>
              <w:jc w:val="center"/>
              <w:rPr>
                <w:rFonts w:ascii="Bookman Old Style" w:hAnsi="Bookman Old Style" w:cs="Bookman Old Style"/>
                <w:b/>
                <w:bCs/>
                <w:spacing w:val="2"/>
                <w:sz w:val="24"/>
                <w:szCs w:val="24"/>
                <w:lang w:val="es-CL"/>
              </w:rPr>
            </w:pPr>
          </w:p>
        </w:tc>
      </w:tr>
      <w:tr w:rsidR="008E269F" w:rsidRPr="007C78E5" w:rsidTr="00637633">
        <w:trPr>
          <w:cantSplit/>
          <w:trHeight w:hRule="exact" w:val="386"/>
        </w:trPr>
        <w:tc>
          <w:tcPr>
            <w:tcW w:w="1316" w:type="dxa"/>
            <w:tcBorders>
              <w:top w:val="nil"/>
              <w:left w:val="nil"/>
              <w:bottom w:val="nil"/>
              <w:right w:val="nil"/>
            </w:tcBorders>
            <w:vAlign w:val="bottom"/>
          </w:tcPr>
          <w:p w:rsidR="008E269F" w:rsidRPr="00B8564B" w:rsidRDefault="008E269F" w:rsidP="00637633">
            <w:pPr>
              <w:pStyle w:val="Style1"/>
              <w:adjustRightInd/>
              <w:spacing w:line="360" w:lineRule="auto"/>
              <w:ind w:right="524"/>
              <w:jc w:val="center"/>
              <w:rPr>
                <w:rFonts w:ascii="Verdana" w:hAnsi="Verdana" w:cs="Verdana"/>
                <w:sz w:val="24"/>
                <w:szCs w:val="24"/>
                <w:lang w:val="es-ES_tradnl"/>
              </w:rPr>
            </w:pPr>
          </w:p>
        </w:tc>
        <w:tc>
          <w:tcPr>
            <w:tcW w:w="7309" w:type="dxa"/>
            <w:vMerge/>
            <w:tcBorders>
              <w:top w:val="nil"/>
              <w:left w:val="nil"/>
              <w:bottom w:val="nil"/>
              <w:right w:val="nil"/>
            </w:tcBorders>
            <w:vAlign w:val="bottom"/>
          </w:tcPr>
          <w:p w:rsidR="008E269F" w:rsidRPr="00B8564B" w:rsidRDefault="008E269F" w:rsidP="00637633">
            <w:pPr>
              <w:pStyle w:val="Style1"/>
              <w:adjustRightInd/>
              <w:spacing w:line="360" w:lineRule="auto"/>
              <w:ind w:right="524"/>
              <w:jc w:val="center"/>
              <w:rPr>
                <w:rFonts w:ascii="Verdana" w:hAnsi="Verdana" w:cs="Verdana"/>
                <w:sz w:val="24"/>
                <w:szCs w:val="24"/>
                <w:lang w:val="es-ES_tradnl"/>
              </w:rPr>
            </w:pPr>
          </w:p>
        </w:tc>
      </w:tr>
      <w:tr w:rsidR="008E269F" w:rsidRPr="007C78E5" w:rsidTr="00637633">
        <w:trPr>
          <w:cantSplit/>
          <w:trHeight w:hRule="exact" w:val="975"/>
        </w:trPr>
        <w:tc>
          <w:tcPr>
            <w:tcW w:w="1316" w:type="dxa"/>
            <w:tcBorders>
              <w:top w:val="nil"/>
              <w:left w:val="nil"/>
              <w:bottom w:val="nil"/>
              <w:right w:val="nil"/>
            </w:tcBorders>
            <w:vAlign w:val="bottom"/>
          </w:tcPr>
          <w:p w:rsidR="008E269F" w:rsidRPr="00B8564B" w:rsidRDefault="008E269F" w:rsidP="00637633">
            <w:pPr>
              <w:pStyle w:val="Style1"/>
              <w:adjustRightInd/>
              <w:spacing w:line="360" w:lineRule="auto"/>
              <w:ind w:right="524"/>
              <w:jc w:val="center"/>
              <w:rPr>
                <w:rFonts w:ascii="Verdana" w:hAnsi="Verdana" w:cs="Verdana"/>
                <w:sz w:val="24"/>
                <w:szCs w:val="24"/>
                <w:lang w:val="es-ES_tradnl"/>
              </w:rPr>
            </w:pPr>
          </w:p>
        </w:tc>
        <w:tc>
          <w:tcPr>
            <w:tcW w:w="7309" w:type="dxa"/>
            <w:tcBorders>
              <w:top w:val="nil"/>
              <w:left w:val="nil"/>
              <w:bottom w:val="nil"/>
              <w:right w:val="nil"/>
            </w:tcBorders>
            <w:vAlign w:val="bottom"/>
          </w:tcPr>
          <w:p w:rsidR="008E269F" w:rsidRPr="000D6F35" w:rsidRDefault="000D6F35" w:rsidP="00637633">
            <w:pPr>
              <w:pStyle w:val="Style1"/>
              <w:adjustRightInd/>
              <w:spacing w:line="360" w:lineRule="auto"/>
              <w:ind w:right="524"/>
              <w:jc w:val="center"/>
              <w:rPr>
                <w:rFonts w:ascii="Verdana" w:hAnsi="Verdana" w:cs="Verdana"/>
                <w:b/>
                <w:sz w:val="24"/>
                <w:szCs w:val="24"/>
                <w:lang w:val="es-ES_tradnl"/>
              </w:rPr>
            </w:pPr>
            <w:r>
              <w:rPr>
                <w:rFonts w:ascii="Verdana" w:hAnsi="Verdana" w:cs="Verdana"/>
                <w:b/>
                <w:sz w:val="24"/>
                <w:szCs w:val="24"/>
                <w:lang w:val="es-ES_tradnl"/>
              </w:rPr>
              <w:t>Boletín N°12390-11</w:t>
            </w:r>
            <w:bookmarkStart w:id="0" w:name="_GoBack"/>
            <w:bookmarkEnd w:id="0"/>
          </w:p>
        </w:tc>
      </w:tr>
    </w:tbl>
    <w:p w:rsidR="008E269F" w:rsidRDefault="008E269F" w:rsidP="008E269F">
      <w:pPr>
        <w:pStyle w:val="Style2"/>
        <w:spacing w:line="360" w:lineRule="auto"/>
        <w:ind w:left="0"/>
        <w:rPr>
          <w:rStyle w:val="CharacterStyle1"/>
          <w:b/>
          <w:bCs/>
          <w:sz w:val="24"/>
          <w:szCs w:val="24"/>
          <w:lang w:val="es-ES_tradnl"/>
        </w:rPr>
      </w:pPr>
    </w:p>
    <w:p w:rsidR="008E269F" w:rsidRPr="00B8564B" w:rsidRDefault="008E269F" w:rsidP="008E269F">
      <w:pPr>
        <w:pStyle w:val="Style2"/>
        <w:spacing w:line="360" w:lineRule="auto"/>
        <w:rPr>
          <w:rStyle w:val="CharacterStyle1"/>
          <w:b/>
          <w:bCs/>
          <w:sz w:val="24"/>
          <w:szCs w:val="24"/>
          <w:lang w:val="es-ES_tradnl"/>
        </w:rPr>
      </w:pPr>
      <w:r w:rsidRPr="00B8564B">
        <w:rPr>
          <w:rStyle w:val="CharacterStyle1"/>
          <w:b/>
          <w:bCs/>
          <w:sz w:val="24"/>
          <w:szCs w:val="24"/>
          <w:lang w:val="es-ES_tradnl"/>
        </w:rPr>
        <w:t>VISTOS:</w:t>
      </w:r>
    </w:p>
    <w:p w:rsidR="008E269F" w:rsidRPr="00B8564B" w:rsidRDefault="008E269F" w:rsidP="008E269F">
      <w:pPr>
        <w:pStyle w:val="Style2"/>
        <w:spacing w:before="108" w:line="360" w:lineRule="auto"/>
        <w:ind w:right="216"/>
        <w:rPr>
          <w:rStyle w:val="CharacterStyle1"/>
          <w:sz w:val="24"/>
          <w:szCs w:val="24"/>
          <w:lang w:val="es-ES_tradnl"/>
        </w:rPr>
      </w:pPr>
    </w:p>
    <w:p w:rsidR="008E269F" w:rsidRPr="00B8564B" w:rsidRDefault="008E269F" w:rsidP="008E269F">
      <w:pPr>
        <w:pStyle w:val="Style2"/>
        <w:spacing w:before="108" w:line="360" w:lineRule="auto"/>
        <w:ind w:right="216"/>
        <w:rPr>
          <w:rStyle w:val="CharacterStyle1"/>
          <w:sz w:val="24"/>
          <w:szCs w:val="24"/>
          <w:lang w:val="es-ES_tradnl"/>
        </w:rPr>
      </w:pPr>
      <w:r w:rsidRPr="00B8564B">
        <w:rPr>
          <w:rStyle w:val="CharacterStyle1"/>
          <w:sz w:val="24"/>
          <w:szCs w:val="24"/>
          <w:lang w:val="es-ES_tradnl"/>
        </w:rPr>
        <w:t>Lo dispuesto en los artículos 63 y 65 de la Constitución Política de la República; lo prevenido por la Ley N° 18.918 Orgánica Constitucional del Congreso Nacional y lo establecido por el Reglamento de la H. Cámara de Diputados.</w:t>
      </w:r>
    </w:p>
    <w:p w:rsidR="008E269F" w:rsidRDefault="008E269F" w:rsidP="008E269F">
      <w:pPr>
        <w:pStyle w:val="Style2"/>
        <w:spacing w:before="396" w:line="360" w:lineRule="auto"/>
        <w:rPr>
          <w:rStyle w:val="CharacterStyle1"/>
          <w:b/>
          <w:bCs/>
          <w:sz w:val="24"/>
          <w:szCs w:val="24"/>
          <w:lang w:val="es-ES_tradnl"/>
        </w:rPr>
      </w:pPr>
      <w:r w:rsidRPr="00B8564B">
        <w:rPr>
          <w:rStyle w:val="CharacterStyle1"/>
          <w:b/>
          <w:bCs/>
          <w:sz w:val="24"/>
          <w:szCs w:val="24"/>
          <w:lang w:val="es-ES_tradnl"/>
        </w:rPr>
        <w:t>CONSIDERANDO:</w:t>
      </w:r>
    </w:p>
    <w:p w:rsidR="008E269F" w:rsidRPr="00B8564B" w:rsidRDefault="008E269F" w:rsidP="008E269F">
      <w:pPr>
        <w:pStyle w:val="Style2"/>
        <w:spacing w:before="396" w:line="360" w:lineRule="auto"/>
        <w:rPr>
          <w:rStyle w:val="CharacterStyle1"/>
          <w:b/>
          <w:bCs/>
          <w:sz w:val="24"/>
          <w:szCs w:val="24"/>
          <w:lang w:val="es-ES_tradnl"/>
        </w:rPr>
      </w:pPr>
    </w:p>
    <w:p w:rsidR="003150BF" w:rsidRDefault="008E269F" w:rsidP="003150BF">
      <w:pPr>
        <w:widowControl/>
        <w:spacing w:line="360" w:lineRule="auto"/>
        <w:ind w:left="2088"/>
        <w:jc w:val="both"/>
        <w:rPr>
          <w:rFonts w:ascii="Bookman Old Style" w:hAnsi="Bookman Old Style"/>
          <w:spacing w:val="15"/>
          <w:sz w:val="24"/>
          <w:szCs w:val="24"/>
          <w:lang w:val="es-ES_tradnl"/>
        </w:rPr>
      </w:pPr>
      <w:r w:rsidRPr="00B8564B">
        <w:rPr>
          <w:spacing w:val="15"/>
          <w:sz w:val="24"/>
          <w:szCs w:val="24"/>
          <w:lang w:val="es-ES_tradnl"/>
        </w:rPr>
        <w:t>1</w:t>
      </w:r>
      <w:r w:rsidRPr="005A4B6C">
        <w:rPr>
          <w:rFonts w:ascii="Bookman Old Style" w:hAnsi="Bookman Old Style"/>
          <w:spacing w:val="15"/>
          <w:sz w:val="24"/>
          <w:szCs w:val="24"/>
          <w:lang w:val="es-ES_tradnl"/>
        </w:rPr>
        <w:t xml:space="preserve">° Que, </w:t>
      </w:r>
      <w:r w:rsidR="00705D2D">
        <w:rPr>
          <w:rFonts w:ascii="Bookman Old Style" w:hAnsi="Bookman Old Style"/>
          <w:spacing w:val="15"/>
          <w:sz w:val="24"/>
          <w:szCs w:val="24"/>
          <w:lang w:val="es-ES_tradnl"/>
        </w:rPr>
        <w:t>n</w:t>
      </w:r>
      <w:r w:rsidR="00705D2D" w:rsidRPr="00705D2D">
        <w:rPr>
          <w:rFonts w:ascii="Bookman Old Style" w:hAnsi="Bookman Old Style"/>
          <w:spacing w:val="15"/>
          <w:sz w:val="24"/>
          <w:szCs w:val="24"/>
          <w:lang w:val="es-ES_tradnl"/>
        </w:rPr>
        <w:t>uestra alimentación suele estar seriamente condicionada por las prisas y el precio de los alimentos saludables. La falta de tiempo y los cambios en los estilos de vida hacen que cada día se recurra más al consumo de alimentos procesados.</w:t>
      </w:r>
    </w:p>
    <w:p w:rsidR="00B43DD2" w:rsidRPr="00B43DD2" w:rsidRDefault="005D3851" w:rsidP="003150BF">
      <w:pPr>
        <w:widowControl/>
        <w:spacing w:line="360" w:lineRule="auto"/>
        <w:ind w:left="2088"/>
        <w:jc w:val="both"/>
        <w:rPr>
          <w:rFonts w:ascii="Bookman Old Style" w:hAnsi="Bookman Old Style"/>
          <w:spacing w:val="15"/>
          <w:sz w:val="24"/>
          <w:szCs w:val="24"/>
          <w:lang w:val="es-CL"/>
        </w:rPr>
      </w:pPr>
      <w:r>
        <w:rPr>
          <w:rFonts w:ascii="Bookman Old Style" w:hAnsi="Bookman Old Style"/>
          <w:spacing w:val="15"/>
          <w:sz w:val="24"/>
          <w:szCs w:val="24"/>
          <w:lang w:val="es-CL"/>
        </w:rPr>
        <w:t>Cada</w:t>
      </w:r>
      <w:r w:rsidR="00B43DD2" w:rsidRPr="00B43DD2">
        <w:rPr>
          <w:rFonts w:ascii="Bookman Old Style" w:hAnsi="Bookman Old Style"/>
          <w:spacing w:val="15"/>
          <w:sz w:val="24"/>
          <w:szCs w:val="24"/>
          <w:lang w:val="es-CL"/>
        </w:rPr>
        <w:t xml:space="preserve"> </w:t>
      </w:r>
      <w:r>
        <w:rPr>
          <w:rFonts w:ascii="Bookman Old Style" w:hAnsi="Bookman Old Style"/>
          <w:spacing w:val="15"/>
          <w:sz w:val="24"/>
          <w:szCs w:val="24"/>
          <w:lang w:val="es-CL"/>
        </w:rPr>
        <w:t xml:space="preserve">vez </w:t>
      </w:r>
      <w:r w:rsidR="00B43DD2" w:rsidRPr="00B43DD2">
        <w:rPr>
          <w:rFonts w:ascii="Bookman Old Style" w:hAnsi="Bookman Old Style"/>
          <w:spacing w:val="15"/>
          <w:sz w:val="24"/>
          <w:szCs w:val="24"/>
          <w:lang w:val="es-CL"/>
        </w:rPr>
        <w:t xml:space="preserve">existen más indicios que relacionan directamente una buena nutrición, compuesta por una dieta equilibrada y ejercicio físico, con gozar </w:t>
      </w:r>
      <w:r w:rsidR="00B43DD2" w:rsidRPr="00B43DD2">
        <w:rPr>
          <w:rFonts w:ascii="Bookman Old Style" w:hAnsi="Bookman Old Style"/>
          <w:spacing w:val="15"/>
          <w:sz w:val="24"/>
          <w:szCs w:val="24"/>
          <w:lang w:val="es-CL"/>
        </w:rPr>
        <w:lastRenderedPageBreak/>
        <w:t>de una buena salud. La mala nutrición puede reducir la inmunidad del organismo</w:t>
      </w:r>
      <w:r w:rsidR="004A03DD">
        <w:rPr>
          <w:rStyle w:val="Refdenotaalpie"/>
          <w:rFonts w:ascii="Bookman Old Style" w:hAnsi="Bookman Old Style"/>
          <w:spacing w:val="15"/>
          <w:sz w:val="24"/>
          <w:szCs w:val="24"/>
          <w:lang w:val="es-CL"/>
        </w:rPr>
        <w:footnoteReference w:id="1"/>
      </w:r>
      <w:r w:rsidR="00B43DD2" w:rsidRPr="00B43DD2">
        <w:rPr>
          <w:rFonts w:ascii="Bookman Old Style" w:hAnsi="Bookman Old Style"/>
          <w:spacing w:val="15"/>
          <w:sz w:val="24"/>
          <w:szCs w:val="24"/>
          <w:lang w:val="es-CL"/>
        </w:rPr>
        <w:t>, aumentar la vulnerabilidad frente a enfermedades (sobre todo aquellas no transmisibles como diabetes, cardiopatías</w:t>
      </w:r>
      <w:r w:rsidR="005C6A40">
        <w:rPr>
          <w:rFonts w:ascii="Bookman Old Style" w:hAnsi="Bookman Old Style"/>
          <w:spacing w:val="15"/>
          <w:sz w:val="24"/>
          <w:szCs w:val="24"/>
          <w:lang w:val="es-CL"/>
        </w:rPr>
        <w:t>,</w:t>
      </w:r>
      <w:r w:rsidR="00B43DD2" w:rsidRPr="00B43DD2">
        <w:rPr>
          <w:rFonts w:ascii="Bookman Old Style" w:hAnsi="Bookman Old Style"/>
          <w:spacing w:val="15"/>
          <w:sz w:val="24"/>
          <w:szCs w:val="24"/>
          <w:lang w:val="es-CL"/>
        </w:rPr>
        <w:t xml:space="preserve"> o cáncer), alterar el desarrollo físico y mental y reducir la productividad del individuo.</w:t>
      </w:r>
    </w:p>
    <w:p w:rsidR="008E269F" w:rsidRPr="005D00EC" w:rsidRDefault="0050742A" w:rsidP="005D00EC">
      <w:pPr>
        <w:widowControl/>
        <w:spacing w:line="360" w:lineRule="auto"/>
        <w:ind w:left="2088" w:firstLine="36"/>
        <w:jc w:val="both"/>
        <w:rPr>
          <w:rFonts w:ascii="Bookman Old Style" w:hAnsi="Bookman Old Style" w:cs="Bookman Old Style"/>
          <w:sz w:val="24"/>
          <w:szCs w:val="24"/>
          <w:lang w:val="es-ES_tradnl"/>
        </w:rPr>
      </w:pPr>
      <w:r>
        <w:rPr>
          <w:rFonts w:ascii="Bookman Old Style" w:hAnsi="Bookman Old Style" w:cs="Bookman Old Style"/>
          <w:sz w:val="24"/>
          <w:szCs w:val="24"/>
          <w:lang w:val="es-CL"/>
        </w:rPr>
        <w:t>L</w:t>
      </w:r>
      <w:r w:rsidRPr="008B10E4">
        <w:rPr>
          <w:rFonts w:ascii="Bookman Old Style" w:hAnsi="Bookman Old Style" w:cs="Bookman Old Style"/>
          <w:sz w:val="24"/>
          <w:szCs w:val="24"/>
          <w:lang w:val="es-ES_tradnl"/>
        </w:rPr>
        <w:t>as enfermedades crónicas no son sólo consecuencia de comer en exceso, sino también del desequilibrio de la dieta</w:t>
      </w:r>
      <w:r>
        <w:rPr>
          <w:rFonts w:ascii="Bookman Old Style" w:hAnsi="Bookman Old Style" w:cs="Bookman Old Style"/>
          <w:sz w:val="24"/>
          <w:szCs w:val="24"/>
          <w:lang w:val="es-ES_tradnl"/>
        </w:rPr>
        <w:t>.</w:t>
      </w:r>
    </w:p>
    <w:p w:rsidR="000343FB" w:rsidRPr="004F0925" w:rsidRDefault="005D00EC" w:rsidP="008E269F">
      <w:pPr>
        <w:pStyle w:val="Style1"/>
        <w:adjustRightInd/>
        <w:spacing w:before="468" w:line="360" w:lineRule="auto"/>
        <w:ind w:left="2124" w:right="216"/>
        <w:jc w:val="both"/>
        <w:rPr>
          <w:rFonts w:ascii="Bookman Old Style" w:hAnsi="Bookman Old Style" w:cs="Bookman Old Style"/>
          <w:sz w:val="24"/>
          <w:szCs w:val="24"/>
          <w:lang w:val="es-CL"/>
        </w:rPr>
      </w:pPr>
      <w:r>
        <w:rPr>
          <w:rFonts w:ascii="Bookman Old Style" w:hAnsi="Bookman Old Style" w:cs="Bookman Old Style"/>
          <w:sz w:val="24"/>
          <w:szCs w:val="24"/>
          <w:lang w:val="es-ES_tradnl"/>
        </w:rPr>
        <w:t>2</w:t>
      </w:r>
      <w:r w:rsidR="008E269F" w:rsidRPr="00B8564B">
        <w:rPr>
          <w:rFonts w:ascii="Bookman Old Style" w:hAnsi="Bookman Old Style" w:cs="Bookman Old Style"/>
          <w:sz w:val="24"/>
          <w:szCs w:val="24"/>
          <w:lang w:val="es-ES_tradnl"/>
        </w:rPr>
        <w:t xml:space="preserve">°  Que, </w:t>
      </w:r>
      <w:r w:rsidR="00556B3E">
        <w:rPr>
          <w:rFonts w:ascii="Bookman Old Style" w:hAnsi="Bookman Old Style" w:cs="Bookman Old Style"/>
          <w:sz w:val="24"/>
          <w:szCs w:val="24"/>
          <w:lang w:val="es-ES_tradnl"/>
        </w:rPr>
        <w:t xml:space="preserve">existe evidencia empírica </w:t>
      </w:r>
      <w:r w:rsidR="000931E3">
        <w:rPr>
          <w:rFonts w:ascii="Bookman Old Style" w:hAnsi="Bookman Old Style" w:cs="Bookman Old Style"/>
          <w:sz w:val="24"/>
          <w:szCs w:val="24"/>
          <w:lang w:val="es-ES_tradnl"/>
        </w:rPr>
        <w:t xml:space="preserve">en la legislación comparada como lo es en el caso de </w:t>
      </w:r>
      <w:r w:rsidR="000931E3" w:rsidRPr="000931E3">
        <w:rPr>
          <w:rFonts w:ascii="Bookman Old Style" w:hAnsi="Bookman Old Style" w:cs="Bookman Old Style"/>
          <w:sz w:val="24"/>
          <w:szCs w:val="24"/>
          <w:lang w:val="es-ES_tradnl"/>
        </w:rPr>
        <w:t>la regulación de Estados Unidos de América y de la Ciudad de Nueva York referida a los deberes de informar en etiquetas los niveles de calorías de los alimentos que se venden preparados</w:t>
      </w:r>
      <w:r w:rsidR="000931E3">
        <w:rPr>
          <w:rFonts w:ascii="Bookman Old Style" w:hAnsi="Bookman Old Style" w:cs="Bookman Old Style"/>
          <w:sz w:val="24"/>
          <w:szCs w:val="24"/>
          <w:lang w:val="es-ES_tradnl"/>
        </w:rPr>
        <w:t>.</w:t>
      </w:r>
      <w:r w:rsidR="00477709">
        <w:rPr>
          <w:rFonts w:ascii="Bookman Old Style" w:hAnsi="Bookman Old Style" w:cs="Bookman Old Style"/>
          <w:sz w:val="24"/>
          <w:szCs w:val="24"/>
          <w:lang w:val="es-ES_tradnl"/>
        </w:rPr>
        <w:t xml:space="preserve"> Tanto </w:t>
      </w:r>
      <w:r w:rsidR="00477709" w:rsidRPr="00477709">
        <w:rPr>
          <w:rFonts w:ascii="Bookman Old Style" w:hAnsi="Bookman Old Style" w:cs="Bookman Old Style"/>
          <w:sz w:val="24"/>
          <w:szCs w:val="24"/>
          <w:lang w:val="es-ES_tradnl"/>
        </w:rPr>
        <w:t>la regulación federal y la local obligan a los establecimientos a informar sobre los niveles de calor</w:t>
      </w:r>
      <w:r w:rsidR="004F0925">
        <w:rPr>
          <w:rFonts w:ascii="Bookman Old Style" w:hAnsi="Bookman Old Style" w:cs="Bookman Old Style"/>
          <w:sz w:val="24"/>
          <w:szCs w:val="24"/>
          <w:lang w:val="es-ES_tradnl"/>
        </w:rPr>
        <w:t>ías de los alimentos que venden, concretamente los obligados</w:t>
      </w:r>
      <w:r w:rsidR="004F0925">
        <w:rPr>
          <w:rStyle w:val="Refdenotaalpie"/>
          <w:rFonts w:ascii="Bookman Old Style" w:hAnsi="Bookman Old Style" w:cs="Bookman Old Style"/>
          <w:sz w:val="24"/>
          <w:szCs w:val="24"/>
          <w:lang w:val="es-ES_tradnl"/>
        </w:rPr>
        <w:footnoteReference w:id="2"/>
      </w:r>
      <w:r w:rsidR="004F0925">
        <w:rPr>
          <w:rFonts w:ascii="Bookman Old Style" w:hAnsi="Bookman Old Style" w:cs="Bookman Old Style"/>
          <w:sz w:val="24"/>
          <w:szCs w:val="24"/>
          <w:lang w:val="es-ES_tradnl"/>
        </w:rPr>
        <w:t xml:space="preserve"> a cumplir la norma son </w:t>
      </w:r>
      <w:r w:rsidR="004F0925" w:rsidRPr="004F0925">
        <w:rPr>
          <w:rFonts w:ascii="Bookman Old Style" w:hAnsi="Bookman Old Style" w:cs="Bookman Old Style"/>
          <w:sz w:val="24"/>
          <w:szCs w:val="24"/>
          <w:lang w:val="es-ES_tradnl"/>
        </w:rPr>
        <w:t xml:space="preserve">restaurantes y establecimientos de comida rápida; panaderías, cafeterías y en tiendas de comestibles y de conveniencia; comida para llevar y entrega, incluyendo pizzas; comida de autoservicio de ensaladas o barras de comida caliente; bebidas alcohólicas como los cócteles cuando aparece en los menús; alimentos en lugares de entretenimiento, como películas; teatros, </w:t>
      </w:r>
      <w:r w:rsidR="004F0925" w:rsidRPr="004F0925">
        <w:rPr>
          <w:rFonts w:ascii="Bookman Old Style" w:hAnsi="Bookman Old Style" w:cs="Bookman Old Style"/>
          <w:sz w:val="24"/>
          <w:szCs w:val="24"/>
          <w:lang w:val="es-ES_tradnl"/>
        </w:rPr>
        <w:lastRenderedPageBreak/>
        <w:t xml:space="preserve">parques de atracciones y </w:t>
      </w:r>
      <w:proofErr w:type="spellStart"/>
      <w:r w:rsidR="004F0925" w:rsidRPr="004F0925">
        <w:rPr>
          <w:rFonts w:ascii="Bookman Old Style" w:hAnsi="Bookman Old Style" w:cs="Bookman Old Style"/>
          <w:sz w:val="24"/>
          <w:szCs w:val="24"/>
          <w:lang w:val="es-ES_tradnl"/>
        </w:rPr>
        <w:t>bowlings</w:t>
      </w:r>
      <w:proofErr w:type="spellEnd"/>
    </w:p>
    <w:p w:rsidR="008E269F" w:rsidRPr="00F41174" w:rsidRDefault="005D00EC" w:rsidP="008E269F">
      <w:pPr>
        <w:pStyle w:val="Style1"/>
        <w:adjustRightInd/>
        <w:spacing w:before="468" w:line="360" w:lineRule="auto"/>
        <w:ind w:left="2124" w:right="216"/>
        <w:jc w:val="both"/>
        <w:rPr>
          <w:rFonts w:ascii="Bookman Old Style" w:hAnsi="Bookman Old Style" w:cs="Bookman Old Style"/>
          <w:sz w:val="24"/>
          <w:szCs w:val="24"/>
          <w:lang w:val="es-CL"/>
        </w:rPr>
      </w:pPr>
      <w:r>
        <w:rPr>
          <w:rFonts w:ascii="Bookman Old Style" w:hAnsi="Bookman Old Style" w:cs="Bookman Old Style"/>
          <w:sz w:val="24"/>
          <w:szCs w:val="24"/>
          <w:lang w:val="es-CL"/>
        </w:rPr>
        <w:t>3</w:t>
      </w:r>
      <w:r w:rsidR="008E269F">
        <w:rPr>
          <w:rFonts w:ascii="Bookman Old Style" w:hAnsi="Bookman Old Style" w:cs="Bookman Old Style"/>
          <w:sz w:val="24"/>
          <w:szCs w:val="24"/>
          <w:lang w:val="es-ES_tradnl"/>
        </w:rPr>
        <w:t xml:space="preserve">° </w:t>
      </w:r>
      <w:r w:rsidR="00FC70AA" w:rsidRPr="00874CBA">
        <w:rPr>
          <w:rFonts w:ascii="Bookman Old Style" w:hAnsi="Bookman Old Style" w:cs="Bookman Old Style"/>
          <w:sz w:val="24"/>
          <w:szCs w:val="24"/>
          <w:lang w:val="es-ES_tradnl"/>
        </w:rPr>
        <w:t xml:space="preserve">Que, </w:t>
      </w:r>
      <w:r w:rsidR="00FC70AA">
        <w:rPr>
          <w:rFonts w:ascii="Bookman Old Style" w:hAnsi="Bookman Old Style" w:cs="Bookman Old Style"/>
          <w:sz w:val="24"/>
          <w:szCs w:val="24"/>
          <w:lang w:val="es-ES_tradnl"/>
        </w:rPr>
        <w:t xml:space="preserve">recientemente un informe elaborado por expertos </w:t>
      </w:r>
      <w:r w:rsidR="00FC70AA" w:rsidRPr="003150BF">
        <w:rPr>
          <w:rFonts w:ascii="Bookman Old Style" w:hAnsi="Bookman Old Style" w:cs="Bookman Old Style"/>
          <w:sz w:val="24"/>
          <w:szCs w:val="24"/>
          <w:lang w:val="es-ES_tradnl"/>
        </w:rPr>
        <w:t>independientes sobre dieta, nutrición y prevención de enfermedades crónicas</w:t>
      </w:r>
      <w:r w:rsidR="00FC70AA">
        <w:rPr>
          <w:rFonts w:ascii="Bookman Old Style" w:hAnsi="Bookman Old Style" w:cs="Bookman Old Style"/>
          <w:sz w:val="24"/>
          <w:szCs w:val="24"/>
          <w:lang w:val="es-ES_tradnl"/>
        </w:rPr>
        <w:t xml:space="preserve"> entregó a la </w:t>
      </w:r>
      <w:r w:rsidR="00FC70AA" w:rsidRPr="003150BF">
        <w:rPr>
          <w:rFonts w:ascii="Bookman Old Style" w:hAnsi="Bookman Old Style" w:cs="Bookman Old Style"/>
          <w:sz w:val="24"/>
          <w:szCs w:val="24"/>
          <w:lang w:val="es-ES_tradnl"/>
        </w:rPr>
        <w:t xml:space="preserve">OMS y la FAO </w:t>
      </w:r>
      <w:r w:rsidR="00FC70AA">
        <w:rPr>
          <w:rFonts w:ascii="Bookman Old Style" w:hAnsi="Bookman Old Style" w:cs="Bookman Old Style"/>
          <w:sz w:val="24"/>
          <w:szCs w:val="24"/>
          <w:lang w:val="es-ES_tradnl"/>
        </w:rPr>
        <w:t xml:space="preserve">resultados interesantes respecto de los cuales estas organizaciones </w:t>
      </w:r>
      <w:r w:rsidR="00FC70AA" w:rsidRPr="003150BF">
        <w:rPr>
          <w:rFonts w:ascii="Bookman Old Style" w:hAnsi="Bookman Old Style" w:cs="Bookman Old Style"/>
          <w:sz w:val="24"/>
          <w:szCs w:val="24"/>
          <w:lang w:val="es-ES_tradnl"/>
        </w:rPr>
        <w:t>esperan que las conclusiones</w:t>
      </w:r>
      <w:r w:rsidR="00FC70AA">
        <w:rPr>
          <w:rStyle w:val="Refdenotaalpie"/>
          <w:rFonts w:ascii="Bookman Old Style" w:hAnsi="Bookman Old Style" w:cs="Bookman Old Style"/>
          <w:sz w:val="24"/>
          <w:szCs w:val="24"/>
          <w:lang w:val="es-ES_tradnl"/>
        </w:rPr>
        <w:footnoteReference w:id="3"/>
      </w:r>
      <w:r w:rsidR="00FC70AA" w:rsidRPr="003150BF">
        <w:rPr>
          <w:rFonts w:ascii="Bookman Old Style" w:hAnsi="Bookman Old Style" w:cs="Bookman Old Style"/>
          <w:sz w:val="24"/>
          <w:szCs w:val="24"/>
          <w:lang w:val="es-ES_tradnl"/>
        </w:rPr>
        <w:t xml:space="preserve"> del informe proporcionen a los Estados Miembros pruebas científicas sólidas que contribuyan a la formulación de estrategias nacionales de salud. En el informe </w:t>
      </w:r>
      <w:r w:rsidR="00FC70AA" w:rsidRPr="00FC70AA">
        <w:rPr>
          <w:rFonts w:ascii="Bookman Old Style" w:hAnsi="Bookman Old Style" w:cs="Bookman Old Style"/>
          <w:b/>
          <w:sz w:val="24"/>
          <w:szCs w:val="24"/>
          <w:lang w:val="es-ES_tradnl"/>
        </w:rPr>
        <w:t>se insta a los gobiernos nacionales a elaborar directrices alimentarias sencillas, realistas y basadas en los alimentos</w:t>
      </w:r>
      <w:r w:rsidR="00FC70AA" w:rsidRPr="003150BF">
        <w:rPr>
          <w:rFonts w:ascii="Bookman Old Style" w:hAnsi="Bookman Old Style" w:cs="Bookman Old Style"/>
          <w:sz w:val="24"/>
          <w:szCs w:val="24"/>
          <w:lang w:val="es-ES_tradnl"/>
        </w:rPr>
        <w:t>. En Finlandia y el Japón, países que han intervenido activamente para modificar la dieta y los hábitos alimentarios de sus poblaciones, se ha producido una considerable reducción de los factores de riesgo y de las tasas de incidencia de enfermedades crónicas, según el informe.</w:t>
      </w:r>
    </w:p>
    <w:p w:rsidR="000343FB" w:rsidRDefault="000343FB" w:rsidP="000343FB">
      <w:pPr>
        <w:widowControl/>
        <w:spacing w:line="360" w:lineRule="auto"/>
        <w:ind w:left="2088"/>
        <w:jc w:val="both"/>
        <w:rPr>
          <w:rFonts w:ascii="Bookman Old Style" w:hAnsi="Bookman Old Style" w:cs="Bookman Old Style"/>
          <w:sz w:val="24"/>
          <w:szCs w:val="24"/>
          <w:lang w:val="es-ES_tradnl"/>
        </w:rPr>
      </w:pPr>
    </w:p>
    <w:p w:rsidR="00F24611" w:rsidRDefault="005D00EC" w:rsidP="000343FB">
      <w:pPr>
        <w:widowControl/>
        <w:spacing w:line="360" w:lineRule="auto"/>
        <w:ind w:left="2088"/>
        <w:jc w:val="both"/>
        <w:rPr>
          <w:rFonts w:ascii="Bookman Old Style" w:hAnsi="Bookman Old Style" w:cs="Bookman Old Style"/>
          <w:sz w:val="24"/>
          <w:szCs w:val="24"/>
          <w:lang w:val="es-ES_tradnl"/>
        </w:rPr>
      </w:pPr>
      <w:r>
        <w:rPr>
          <w:rFonts w:ascii="Bookman Old Style" w:hAnsi="Bookman Old Style" w:cs="Bookman Old Style"/>
          <w:sz w:val="24"/>
          <w:szCs w:val="24"/>
          <w:lang w:val="es-ES_tradnl"/>
        </w:rPr>
        <w:t>4</w:t>
      </w:r>
      <w:r w:rsidR="000343FB">
        <w:rPr>
          <w:rFonts w:ascii="Bookman Old Style" w:hAnsi="Bookman Old Style" w:cs="Bookman Old Style"/>
          <w:sz w:val="24"/>
          <w:szCs w:val="24"/>
          <w:lang w:val="es-ES_tradnl"/>
        </w:rPr>
        <w:t>°</w:t>
      </w:r>
      <w:r w:rsidR="008E269F">
        <w:rPr>
          <w:rFonts w:ascii="Bookman Old Style" w:hAnsi="Bookman Old Style" w:cs="Bookman Old Style"/>
          <w:sz w:val="24"/>
          <w:szCs w:val="24"/>
          <w:lang w:val="es-ES_tradnl"/>
        </w:rPr>
        <w:t xml:space="preserve"> </w:t>
      </w:r>
      <w:r w:rsidR="00FC70AA">
        <w:rPr>
          <w:rFonts w:ascii="Bookman Old Style" w:hAnsi="Bookman Old Style" w:cs="Bookman Old Style"/>
          <w:sz w:val="24"/>
          <w:szCs w:val="24"/>
          <w:lang w:val="es-ES_tradnl"/>
        </w:rPr>
        <w:t xml:space="preserve">Que, </w:t>
      </w:r>
      <w:r w:rsidR="009551BB">
        <w:rPr>
          <w:rFonts w:ascii="Bookman Old Style" w:hAnsi="Bookman Old Style" w:cs="Bookman Old Style"/>
          <w:sz w:val="24"/>
          <w:szCs w:val="24"/>
          <w:lang w:val="es-ES_tradnl"/>
        </w:rPr>
        <w:t xml:space="preserve">actualmente, pareciera existir un vacío legal en la norma vigente en relación a la obligatoriedad de informar a la comunidad el aporte calórico por porción de comida preparada que se expende en locales comerciales especializados. Lo que la norma contiene es el establecimiento de la obligatoriedad de informar sobre los productos alimenticios envasados de elaboración nacional o importada. Sin embargo, no es lo </w:t>
      </w:r>
      <w:r w:rsidR="009551BB">
        <w:rPr>
          <w:rFonts w:ascii="Bookman Old Style" w:hAnsi="Bookman Old Style" w:cs="Bookman Old Style"/>
          <w:sz w:val="24"/>
          <w:szCs w:val="24"/>
          <w:lang w:val="es-ES_tradnl"/>
        </w:rPr>
        <w:lastRenderedPageBreak/>
        <w:t xml:space="preserve">suficientemente clara respecto de este deber de información sobre los alimentos cuya preparación se elabora a diario </w:t>
      </w:r>
      <w:r w:rsidR="00364A20">
        <w:rPr>
          <w:rFonts w:ascii="Bookman Old Style" w:hAnsi="Bookman Old Style" w:cs="Bookman Old Style"/>
          <w:sz w:val="24"/>
          <w:szCs w:val="24"/>
          <w:lang w:val="es-ES_tradnl"/>
        </w:rPr>
        <w:t>en lugares en donde las personas acuden ya sea para consumir en el mismo local o para retirar el alimento preparado. Hoy, y por iniciativa propia, algunos locales como restoranes y casinos incorporan en el anuncio de sus menús el aporte calórico que contiene el plato que se ofrece</w:t>
      </w:r>
      <w:r w:rsidR="00203ACE">
        <w:rPr>
          <w:rFonts w:ascii="Bookman Old Style" w:hAnsi="Bookman Old Style" w:cs="Bookman Old Style"/>
          <w:sz w:val="24"/>
          <w:szCs w:val="24"/>
          <w:lang w:val="es-ES_tradnl"/>
        </w:rPr>
        <w:t xml:space="preserve"> de manera íntegra</w:t>
      </w:r>
      <w:r w:rsidR="00364A20">
        <w:rPr>
          <w:rFonts w:ascii="Bookman Old Style" w:hAnsi="Bookman Old Style" w:cs="Bookman Old Style"/>
          <w:sz w:val="24"/>
          <w:szCs w:val="24"/>
          <w:lang w:val="es-ES_tradnl"/>
        </w:rPr>
        <w:t>, pero no lo hace con la especificidad de referirse a cada porción de manera separada, no permitiendo con esto que el consumidor pueda determinar en base a esa información calórica la elección de porciones para “armar” su</w:t>
      </w:r>
      <w:r w:rsidR="00A1101C">
        <w:rPr>
          <w:rFonts w:ascii="Bookman Old Style" w:hAnsi="Bookman Old Style" w:cs="Bookman Old Style"/>
          <w:sz w:val="24"/>
          <w:szCs w:val="24"/>
          <w:lang w:val="es-ES_tradnl"/>
        </w:rPr>
        <w:t xml:space="preserve"> propio</w:t>
      </w:r>
      <w:r w:rsidR="00364A20">
        <w:rPr>
          <w:rFonts w:ascii="Bookman Old Style" w:hAnsi="Bookman Old Style" w:cs="Bookman Old Style"/>
          <w:sz w:val="24"/>
          <w:szCs w:val="24"/>
          <w:lang w:val="es-ES_tradnl"/>
        </w:rPr>
        <w:t xml:space="preserve"> platillo.</w:t>
      </w:r>
    </w:p>
    <w:p w:rsidR="00F24611" w:rsidRDefault="00F24611" w:rsidP="000343FB">
      <w:pPr>
        <w:widowControl/>
        <w:spacing w:line="360" w:lineRule="auto"/>
        <w:ind w:left="2088"/>
        <w:jc w:val="both"/>
        <w:rPr>
          <w:rFonts w:ascii="Bookman Old Style" w:hAnsi="Bookman Old Style" w:cs="Bookman Old Style"/>
          <w:sz w:val="24"/>
          <w:szCs w:val="24"/>
          <w:lang w:val="es-ES_tradnl"/>
        </w:rPr>
      </w:pPr>
    </w:p>
    <w:p w:rsidR="008E269F" w:rsidRDefault="00F24611" w:rsidP="000343FB">
      <w:pPr>
        <w:widowControl/>
        <w:spacing w:line="360" w:lineRule="auto"/>
        <w:ind w:left="2088"/>
        <w:jc w:val="both"/>
        <w:rPr>
          <w:rFonts w:ascii="Bookman Old Style" w:hAnsi="Bookman Old Style" w:cs="Bookman Old Style"/>
          <w:sz w:val="24"/>
          <w:szCs w:val="24"/>
          <w:lang w:val="es-ES_tradnl"/>
        </w:rPr>
      </w:pPr>
      <w:r>
        <w:rPr>
          <w:rFonts w:ascii="Bookman Old Style" w:hAnsi="Bookman Old Style" w:cs="Bookman Old Style"/>
          <w:sz w:val="24"/>
          <w:szCs w:val="24"/>
          <w:lang w:val="es-ES_tradnl"/>
        </w:rPr>
        <w:t xml:space="preserve">5° Que, </w:t>
      </w:r>
      <w:r w:rsidR="002F7654">
        <w:rPr>
          <w:rFonts w:ascii="Bookman Old Style" w:hAnsi="Bookman Old Style" w:cs="Bookman Old Style"/>
          <w:sz w:val="24"/>
          <w:szCs w:val="24"/>
          <w:lang w:val="es-ES_tradnl"/>
        </w:rPr>
        <w:t>atendido</w:t>
      </w:r>
      <w:r w:rsidR="00B4299D">
        <w:rPr>
          <w:rFonts w:ascii="Bookman Old Style" w:hAnsi="Bookman Old Style" w:cs="Bookman Old Style"/>
          <w:sz w:val="24"/>
          <w:szCs w:val="24"/>
          <w:lang w:val="es-ES_tradnl"/>
        </w:rPr>
        <w:t xml:space="preserve"> todos los antecedentes anteriores, a </w:t>
      </w:r>
      <w:r w:rsidR="00FC70AA">
        <w:rPr>
          <w:rFonts w:ascii="Bookman Old Style" w:hAnsi="Bookman Old Style" w:cs="Bookman Old Style"/>
          <w:sz w:val="24"/>
          <w:szCs w:val="24"/>
          <w:lang w:val="es-ES_tradnl"/>
        </w:rPr>
        <w:t xml:space="preserve">lo que nuestro </w:t>
      </w:r>
      <w:r w:rsidR="005D00EC">
        <w:rPr>
          <w:rFonts w:ascii="Bookman Old Style" w:hAnsi="Bookman Old Style" w:cs="Bookman Old Style"/>
          <w:sz w:val="24"/>
          <w:szCs w:val="24"/>
          <w:lang w:val="es-ES_tradnl"/>
        </w:rPr>
        <w:t xml:space="preserve">ordenamiento </w:t>
      </w:r>
      <w:r w:rsidR="00FC70AA">
        <w:rPr>
          <w:rFonts w:ascii="Bookman Old Style" w:hAnsi="Bookman Old Style" w:cs="Bookman Old Style"/>
          <w:sz w:val="24"/>
          <w:szCs w:val="24"/>
          <w:lang w:val="es-ES_tradnl"/>
        </w:rPr>
        <w:t>jurídico debiera aspirar, en pos de reforzar las políticas públicas sobre la alimentación saludab</w:t>
      </w:r>
      <w:r w:rsidR="00B4299D">
        <w:rPr>
          <w:rFonts w:ascii="Bookman Old Style" w:hAnsi="Bookman Old Style" w:cs="Bookman Old Style"/>
          <w:sz w:val="24"/>
          <w:szCs w:val="24"/>
          <w:lang w:val="es-ES_tradnl"/>
        </w:rPr>
        <w:t xml:space="preserve">le y en general la vida sana es, </w:t>
      </w:r>
      <w:r w:rsidR="00FC70AA">
        <w:rPr>
          <w:rFonts w:ascii="Bookman Old Style" w:hAnsi="Bookman Old Style" w:cs="Bookman Old Style"/>
          <w:sz w:val="24"/>
          <w:szCs w:val="24"/>
          <w:lang w:val="es-ES_tradnl"/>
        </w:rPr>
        <w:t xml:space="preserve"> </w:t>
      </w:r>
      <w:r w:rsidR="00FC70AA" w:rsidRPr="00F41174">
        <w:rPr>
          <w:rFonts w:ascii="Bookman Old Style" w:hAnsi="Bookman Old Style" w:cs="Bookman Old Style"/>
          <w:sz w:val="24"/>
          <w:szCs w:val="24"/>
          <w:lang w:val="es-ES_tradnl"/>
        </w:rPr>
        <w:t>además de informar las calorías de cada alimento, publicitar los antecedentes sobre la ingesta recomendada de calorías diar</w:t>
      </w:r>
      <w:r w:rsidR="00D670DB">
        <w:rPr>
          <w:rFonts w:ascii="Bookman Old Style" w:hAnsi="Bookman Old Style" w:cs="Bookman Old Style"/>
          <w:sz w:val="24"/>
          <w:szCs w:val="24"/>
          <w:lang w:val="es-ES_tradnl"/>
        </w:rPr>
        <w:t>ias para cada persona</w:t>
      </w:r>
      <w:r w:rsidR="00361445">
        <w:rPr>
          <w:rFonts w:ascii="Bookman Old Style" w:hAnsi="Bookman Old Style" w:cs="Bookman Old Style"/>
          <w:sz w:val="24"/>
          <w:szCs w:val="24"/>
          <w:lang w:val="es-ES_tradnl"/>
        </w:rPr>
        <w:t xml:space="preserve">, esto materializado </w:t>
      </w:r>
      <w:r w:rsidR="00361445" w:rsidRPr="00361445">
        <w:rPr>
          <w:rFonts w:ascii="Bookman Old Style" w:hAnsi="Bookman Old Style" w:cs="Bookman Old Style"/>
          <w:sz w:val="24"/>
          <w:szCs w:val="24"/>
          <w:lang w:val="es-ES_tradnl"/>
        </w:rPr>
        <w:t>en carta</w:t>
      </w:r>
      <w:r w:rsidR="00361445">
        <w:rPr>
          <w:rFonts w:ascii="Bookman Old Style" w:hAnsi="Bookman Old Style" w:cs="Bookman Old Style"/>
          <w:sz w:val="24"/>
          <w:szCs w:val="24"/>
          <w:lang w:val="es-ES_tradnl"/>
        </w:rPr>
        <w:t>s de menú, en tableros de menú</w:t>
      </w:r>
      <w:r w:rsidR="003F699C">
        <w:rPr>
          <w:rFonts w:ascii="Bookman Old Style" w:hAnsi="Bookman Old Style" w:cs="Bookman Old Style"/>
          <w:sz w:val="24"/>
          <w:szCs w:val="24"/>
          <w:lang w:val="es-ES_tradnl"/>
        </w:rPr>
        <w:t xml:space="preserve"> y en la tapa que proteg</w:t>
      </w:r>
      <w:r w:rsidR="00361445">
        <w:rPr>
          <w:rFonts w:ascii="Bookman Old Style" w:hAnsi="Bookman Old Style" w:cs="Bookman Old Style"/>
          <w:sz w:val="24"/>
          <w:szCs w:val="24"/>
          <w:lang w:val="es-ES_tradnl"/>
        </w:rPr>
        <w:t>e o cubre el alimento preparado una vez entregado</w:t>
      </w:r>
      <w:r w:rsidR="00D670DB">
        <w:rPr>
          <w:rFonts w:ascii="Bookman Old Style" w:hAnsi="Bookman Old Style" w:cs="Bookman Old Style"/>
          <w:sz w:val="24"/>
          <w:szCs w:val="24"/>
          <w:lang w:val="es-ES_tradnl"/>
        </w:rPr>
        <w:t>; como una importante medida dentro del amplio abanico de posibilidades.</w:t>
      </w:r>
    </w:p>
    <w:p w:rsidR="00637633" w:rsidRDefault="00637633" w:rsidP="000343FB">
      <w:pPr>
        <w:widowControl/>
        <w:spacing w:line="360" w:lineRule="auto"/>
        <w:ind w:left="2088"/>
        <w:jc w:val="both"/>
        <w:rPr>
          <w:rFonts w:ascii="Bookman Old Style" w:hAnsi="Bookman Old Style" w:cs="Bookman Old Style"/>
          <w:sz w:val="24"/>
          <w:szCs w:val="24"/>
          <w:lang w:val="es-ES_tradnl"/>
        </w:rPr>
      </w:pPr>
    </w:p>
    <w:p w:rsidR="00637633" w:rsidRDefault="00637633" w:rsidP="000343FB">
      <w:pPr>
        <w:widowControl/>
        <w:spacing w:line="360" w:lineRule="auto"/>
        <w:ind w:left="2088"/>
        <w:jc w:val="both"/>
        <w:rPr>
          <w:rFonts w:ascii="Bookman Old Style" w:hAnsi="Bookman Old Style" w:cs="Bookman Old Style"/>
          <w:sz w:val="24"/>
          <w:szCs w:val="24"/>
          <w:lang w:val="es-ES_tradnl"/>
        </w:rPr>
      </w:pPr>
    </w:p>
    <w:p w:rsidR="00637633" w:rsidRPr="003150BF" w:rsidRDefault="00637633" w:rsidP="000343FB">
      <w:pPr>
        <w:widowControl/>
        <w:spacing w:line="360" w:lineRule="auto"/>
        <w:ind w:left="2088"/>
        <w:jc w:val="both"/>
        <w:rPr>
          <w:rFonts w:ascii="Bookman Old Style" w:hAnsi="Bookman Old Style" w:cs="Bookman Old Style"/>
          <w:sz w:val="24"/>
          <w:szCs w:val="24"/>
          <w:lang w:val="es-CL"/>
        </w:rPr>
      </w:pPr>
    </w:p>
    <w:p w:rsidR="008E269F" w:rsidRPr="00B8564B" w:rsidRDefault="008E269F" w:rsidP="008E269F">
      <w:pPr>
        <w:pStyle w:val="Style1"/>
        <w:adjustRightInd/>
        <w:spacing w:before="648" w:line="360" w:lineRule="auto"/>
        <w:ind w:left="1728" w:firstLine="432"/>
        <w:jc w:val="both"/>
        <w:rPr>
          <w:rFonts w:ascii="Bookman Old Style" w:hAnsi="Bookman Old Style" w:cs="Bookman Old Style"/>
          <w:b/>
          <w:bCs/>
          <w:sz w:val="24"/>
          <w:szCs w:val="24"/>
          <w:lang w:val="es-ES_tradnl"/>
        </w:rPr>
      </w:pPr>
      <w:r w:rsidRPr="00B8564B">
        <w:rPr>
          <w:rFonts w:ascii="Bookman Old Style" w:hAnsi="Bookman Old Style" w:cs="Bookman Old Style"/>
          <w:b/>
          <w:bCs/>
          <w:sz w:val="24"/>
          <w:szCs w:val="24"/>
          <w:lang w:val="es-ES_tradnl"/>
        </w:rPr>
        <w:lastRenderedPageBreak/>
        <w:t>POR LO TANTO,</w:t>
      </w:r>
    </w:p>
    <w:p w:rsidR="008E269F" w:rsidRPr="00B8564B" w:rsidRDefault="008E269F" w:rsidP="008E269F">
      <w:pPr>
        <w:pStyle w:val="Style1"/>
        <w:adjustRightInd/>
        <w:spacing w:line="360" w:lineRule="auto"/>
        <w:jc w:val="both"/>
        <w:rPr>
          <w:rFonts w:ascii="Bookman Old Style" w:hAnsi="Bookman Old Style" w:cs="Bookman Old Style"/>
          <w:sz w:val="24"/>
          <w:szCs w:val="24"/>
          <w:lang w:val="es-ES_tradnl"/>
        </w:rPr>
      </w:pPr>
    </w:p>
    <w:p w:rsidR="008E269F" w:rsidRPr="00B8564B" w:rsidRDefault="008E269F" w:rsidP="008E269F">
      <w:pPr>
        <w:pStyle w:val="Style1"/>
        <w:adjustRightInd/>
        <w:spacing w:line="360" w:lineRule="auto"/>
        <w:ind w:left="2268"/>
        <w:jc w:val="both"/>
        <w:rPr>
          <w:b/>
          <w:bCs/>
          <w:sz w:val="24"/>
          <w:szCs w:val="24"/>
          <w:u w:val="single"/>
          <w:lang w:val="es-ES_tradnl"/>
        </w:rPr>
      </w:pPr>
      <w:r w:rsidRPr="00B8564B">
        <w:rPr>
          <w:rFonts w:ascii="Bookman Old Style" w:hAnsi="Bookman Old Style" w:cs="Bookman Old Style"/>
          <w:sz w:val="24"/>
          <w:szCs w:val="24"/>
          <w:lang w:val="es-ES_tradnl"/>
        </w:rPr>
        <w:t>El Diputado que suscribe viene a someter a la consideración de este Honorable Congreso Nacional el siguiente:</w:t>
      </w:r>
      <w:r w:rsidRPr="00B8564B">
        <w:rPr>
          <w:b/>
          <w:bCs/>
          <w:sz w:val="24"/>
          <w:szCs w:val="24"/>
          <w:u w:val="single"/>
          <w:lang w:val="es-ES_tradnl"/>
        </w:rPr>
        <w:t xml:space="preserve"> </w:t>
      </w:r>
    </w:p>
    <w:p w:rsidR="008E269F" w:rsidRPr="00B8564B" w:rsidRDefault="008E269F" w:rsidP="008E269F">
      <w:pPr>
        <w:pStyle w:val="Style1"/>
        <w:adjustRightInd/>
        <w:spacing w:line="360" w:lineRule="auto"/>
        <w:rPr>
          <w:b/>
          <w:bCs/>
          <w:sz w:val="24"/>
          <w:szCs w:val="24"/>
          <w:u w:val="single"/>
          <w:lang w:val="es-ES_tradnl"/>
        </w:rPr>
      </w:pPr>
    </w:p>
    <w:p w:rsidR="008E269F" w:rsidRPr="00B8564B" w:rsidRDefault="008E269F" w:rsidP="008E269F">
      <w:pPr>
        <w:pStyle w:val="Style1"/>
        <w:adjustRightInd/>
        <w:spacing w:line="360" w:lineRule="auto"/>
        <w:ind w:left="3816"/>
        <w:rPr>
          <w:b/>
          <w:bCs/>
          <w:sz w:val="24"/>
          <w:szCs w:val="24"/>
          <w:u w:val="single"/>
          <w:lang w:val="es-ES_tradnl"/>
        </w:rPr>
      </w:pPr>
    </w:p>
    <w:p w:rsidR="008E269F" w:rsidRDefault="008E269F" w:rsidP="008E269F">
      <w:pPr>
        <w:pStyle w:val="Style1"/>
        <w:adjustRightInd/>
        <w:spacing w:line="360" w:lineRule="auto"/>
        <w:ind w:left="3816"/>
        <w:rPr>
          <w:b/>
          <w:bCs/>
          <w:sz w:val="24"/>
          <w:szCs w:val="24"/>
          <w:u w:val="single"/>
          <w:lang w:val="es-ES_tradnl"/>
        </w:rPr>
      </w:pPr>
      <w:r w:rsidRPr="00B8564B">
        <w:rPr>
          <w:b/>
          <w:bCs/>
          <w:sz w:val="24"/>
          <w:szCs w:val="24"/>
          <w:u w:val="single"/>
          <w:lang w:val="es-ES_tradnl"/>
        </w:rPr>
        <w:t>PROYECTO DE LEY</w:t>
      </w:r>
    </w:p>
    <w:p w:rsidR="008E269F" w:rsidRPr="003C7400" w:rsidRDefault="008E269F" w:rsidP="008E269F">
      <w:pPr>
        <w:pStyle w:val="Style1"/>
        <w:adjustRightInd/>
        <w:spacing w:line="360" w:lineRule="auto"/>
        <w:ind w:left="3816"/>
        <w:rPr>
          <w:b/>
          <w:bCs/>
          <w:sz w:val="24"/>
          <w:szCs w:val="24"/>
          <w:u w:val="single"/>
          <w:lang w:val="es-ES_tradnl"/>
        </w:rPr>
      </w:pPr>
    </w:p>
    <w:p w:rsidR="008E269F" w:rsidRDefault="008E269F" w:rsidP="008E269F">
      <w:pPr>
        <w:spacing w:line="360" w:lineRule="auto"/>
        <w:ind w:left="2124"/>
        <w:jc w:val="both"/>
        <w:rPr>
          <w:rFonts w:ascii="Bookman Old Style" w:hAnsi="Bookman Old Style" w:cs="Garamond"/>
          <w:bCs/>
          <w:iCs/>
          <w:spacing w:val="8"/>
          <w:sz w:val="24"/>
          <w:szCs w:val="24"/>
          <w:lang w:val="es-ES_tradnl"/>
        </w:rPr>
      </w:pPr>
      <w:r w:rsidRPr="006B1A0E">
        <w:rPr>
          <w:rFonts w:ascii="Bookman Old Style" w:hAnsi="Bookman Old Style" w:cs="Garamond"/>
          <w:b/>
          <w:bCs/>
          <w:iCs/>
          <w:spacing w:val="8"/>
          <w:sz w:val="24"/>
          <w:szCs w:val="24"/>
          <w:lang w:val="es-ES_tradnl"/>
        </w:rPr>
        <w:t xml:space="preserve">Artículo Único: </w:t>
      </w:r>
      <w:r w:rsidR="00E22ECF">
        <w:rPr>
          <w:rFonts w:ascii="Bookman Old Style" w:hAnsi="Bookman Old Style" w:cs="Garamond"/>
          <w:bCs/>
          <w:iCs/>
          <w:spacing w:val="8"/>
          <w:sz w:val="24"/>
          <w:szCs w:val="24"/>
          <w:lang w:val="es-ES_tradnl"/>
        </w:rPr>
        <w:t xml:space="preserve">Modifíquese la Ley N° 20.606 Sobre Composición Nutricional de los Alimentos </w:t>
      </w:r>
      <w:r w:rsidR="00963370">
        <w:rPr>
          <w:rFonts w:ascii="Bookman Old Style" w:hAnsi="Bookman Old Style" w:cs="Garamond"/>
          <w:bCs/>
          <w:iCs/>
          <w:spacing w:val="8"/>
          <w:sz w:val="24"/>
          <w:szCs w:val="24"/>
          <w:lang w:val="es-ES_tradnl"/>
        </w:rPr>
        <w:t>y su Publicidad, de la siguiente forma:</w:t>
      </w:r>
    </w:p>
    <w:p w:rsidR="008E62FE" w:rsidRPr="006B1A0E" w:rsidRDefault="008E62FE" w:rsidP="008E269F">
      <w:pPr>
        <w:spacing w:line="360" w:lineRule="auto"/>
        <w:ind w:left="2124"/>
        <w:jc w:val="both"/>
        <w:rPr>
          <w:rFonts w:ascii="Bookman Old Style" w:hAnsi="Bookman Old Style"/>
          <w:sz w:val="24"/>
          <w:szCs w:val="24"/>
          <w:lang w:val="es-ES"/>
        </w:rPr>
      </w:pPr>
    </w:p>
    <w:p w:rsidR="008E269F" w:rsidRPr="00822DA4" w:rsidRDefault="008E269F" w:rsidP="008E269F">
      <w:pPr>
        <w:spacing w:line="360" w:lineRule="auto"/>
        <w:rPr>
          <w:rFonts w:ascii="Bookman Old Style" w:hAnsi="Bookman Old Style"/>
          <w:sz w:val="24"/>
          <w:szCs w:val="24"/>
          <w:lang w:val="es-ES"/>
        </w:rPr>
      </w:pPr>
    </w:p>
    <w:p w:rsidR="008E269F" w:rsidRDefault="002805C9" w:rsidP="00911A05">
      <w:pPr>
        <w:spacing w:line="360" w:lineRule="auto"/>
        <w:ind w:left="2124"/>
        <w:jc w:val="both"/>
        <w:rPr>
          <w:rFonts w:ascii="Bookman Old Style" w:hAnsi="Bookman Old Style"/>
          <w:sz w:val="24"/>
          <w:szCs w:val="24"/>
          <w:lang w:val="es-CL"/>
        </w:rPr>
      </w:pPr>
      <w:r>
        <w:rPr>
          <w:rFonts w:ascii="Bookman Old Style" w:hAnsi="Bookman Old Style"/>
          <w:sz w:val="24"/>
          <w:szCs w:val="24"/>
          <w:lang w:val="es-CL"/>
        </w:rPr>
        <w:t>Incorpórese un</w:t>
      </w:r>
      <w:r w:rsidR="00911A05" w:rsidRPr="00911A05">
        <w:rPr>
          <w:rFonts w:ascii="Bookman Old Style" w:hAnsi="Bookman Old Style"/>
          <w:sz w:val="24"/>
          <w:szCs w:val="24"/>
          <w:lang w:val="es-CL"/>
        </w:rPr>
        <w:t xml:space="preserve"> Artículo 3°</w:t>
      </w:r>
      <w:r>
        <w:rPr>
          <w:rFonts w:ascii="Bookman Old Style" w:hAnsi="Bookman Old Style"/>
          <w:sz w:val="24"/>
          <w:szCs w:val="24"/>
          <w:lang w:val="es-CL"/>
        </w:rPr>
        <w:t xml:space="preserve"> bis nuevo, </w:t>
      </w:r>
      <w:r w:rsidR="00911A05">
        <w:rPr>
          <w:rFonts w:ascii="Bookman Old Style" w:hAnsi="Bookman Old Style"/>
          <w:sz w:val="24"/>
          <w:szCs w:val="24"/>
          <w:lang w:val="es-CL"/>
        </w:rPr>
        <w:t>de</w:t>
      </w:r>
      <w:r>
        <w:rPr>
          <w:rFonts w:ascii="Bookman Old Style" w:hAnsi="Bookman Old Style"/>
          <w:sz w:val="24"/>
          <w:szCs w:val="24"/>
          <w:lang w:val="es-CL"/>
        </w:rPr>
        <w:t>l</w:t>
      </w:r>
      <w:r w:rsidR="00911A05">
        <w:rPr>
          <w:rFonts w:ascii="Bookman Old Style" w:hAnsi="Bookman Old Style"/>
          <w:sz w:val="24"/>
          <w:szCs w:val="24"/>
          <w:lang w:val="es-CL"/>
        </w:rPr>
        <w:t xml:space="preserve"> </w:t>
      </w:r>
      <w:r w:rsidR="00911A05" w:rsidRPr="00911A05">
        <w:rPr>
          <w:rFonts w:ascii="Bookman Old Style" w:hAnsi="Bookman Old Style"/>
          <w:sz w:val="24"/>
          <w:szCs w:val="24"/>
          <w:lang w:val="es-CL"/>
        </w:rPr>
        <w:t>siguiente tenor:</w:t>
      </w:r>
    </w:p>
    <w:p w:rsidR="007C78E5" w:rsidRDefault="007C78E5" w:rsidP="007C78E5">
      <w:pPr>
        <w:spacing w:line="360" w:lineRule="auto"/>
        <w:ind w:left="2124"/>
        <w:jc w:val="both"/>
        <w:rPr>
          <w:rFonts w:ascii="Bookman Old Style" w:hAnsi="Bookman Old Style"/>
          <w:i/>
          <w:sz w:val="24"/>
          <w:szCs w:val="24"/>
          <w:lang w:val="es-CL"/>
        </w:rPr>
      </w:pPr>
      <w:r w:rsidRPr="00CA392E">
        <w:rPr>
          <w:rFonts w:ascii="Bookman Old Style" w:hAnsi="Bookman Old Style"/>
          <w:i/>
          <w:sz w:val="24"/>
          <w:szCs w:val="24"/>
          <w:lang w:val="es-CL"/>
        </w:rPr>
        <w:t xml:space="preserve">“Con todo, </w:t>
      </w:r>
      <w:r>
        <w:rPr>
          <w:rFonts w:ascii="Bookman Old Style" w:hAnsi="Bookman Old Style"/>
          <w:i/>
          <w:sz w:val="24"/>
          <w:szCs w:val="24"/>
          <w:lang w:val="es-CL"/>
        </w:rPr>
        <w:t>los establecimientos que expendan estas comidas preparadas, incluyendo las bebidas, deberán proporcionar previamente a su entrega la información referente a la cantidad de calorías que contiene el alimento.</w:t>
      </w:r>
    </w:p>
    <w:p w:rsidR="007C78E5" w:rsidRDefault="007C78E5" w:rsidP="007C78E5">
      <w:pPr>
        <w:spacing w:line="360" w:lineRule="auto"/>
        <w:ind w:left="2124"/>
        <w:jc w:val="both"/>
        <w:rPr>
          <w:rFonts w:ascii="Bookman Old Style" w:hAnsi="Bookman Old Style"/>
          <w:i/>
          <w:sz w:val="24"/>
          <w:szCs w:val="24"/>
          <w:lang w:val="es-CL"/>
        </w:rPr>
      </w:pPr>
      <w:r>
        <w:rPr>
          <w:rFonts w:ascii="Bookman Old Style" w:hAnsi="Bookman Old Style"/>
          <w:i/>
          <w:sz w:val="24"/>
          <w:szCs w:val="24"/>
          <w:lang w:val="es-CL"/>
        </w:rPr>
        <w:t xml:space="preserve">En el caso de restaurantes, se informará la cantidad total de calorías del  </w:t>
      </w:r>
      <w:r w:rsidRPr="00597CA6">
        <w:rPr>
          <w:rFonts w:ascii="Bookman Old Style" w:hAnsi="Bookman Old Style"/>
          <w:i/>
          <w:sz w:val="24"/>
          <w:szCs w:val="24"/>
          <w:lang w:val="es-CL"/>
        </w:rPr>
        <w:t xml:space="preserve">menú o plato único </w:t>
      </w:r>
      <w:r>
        <w:rPr>
          <w:rFonts w:ascii="Bookman Old Style" w:hAnsi="Bookman Old Style"/>
          <w:i/>
          <w:sz w:val="24"/>
          <w:szCs w:val="24"/>
          <w:lang w:val="es-CL"/>
        </w:rPr>
        <w:t xml:space="preserve">mediante un anuncio a través de </w:t>
      </w:r>
      <w:r w:rsidRPr="00C9735B">
        <w:rPr>
          <w:rFonts w:ascii="Bookman Old Style" w:hAnsi="Bookman Old Style"/>
          <w:i/>
          <w:sz w:val="24"/>
          <w:szCs w:val="24"/>
          <w:lang w:val="es-CL"/>
        </w:rPr>
        <w:t>sus cartas de menú</w:t>
      </w:r>
      <w:r>
        <w:rPr>
          <w:rFonts w:ascii="Bookman Old Style" w:hAnsi="Bookman Old Style"/>
          <w:i/>
          <w:sz w:val="24"/>
          <w:szCs w:val="24"/>
          <w:lang w:val="es-CL"/>
        </w:rPr>
        <w:t xml:space="preserve"> y </w:t>
      </w:r>
      <w:r w:rsidRPr="00C9735B">
        <w:rPr>
          <w:rFonts w:ascii="Bookman Old Style" w:hAnsi="Bookman Old Style"/>
          <w:i/>
          <w:sz w:val="24"/>
          <w:szCs w:val="24"/>
          <w:lang w:val="es-CL"/>
        </w:rPr>
        <w:t>pizarras</w:t>
      </w:r>
      <w:r>
        <w:rPr>
          <w:rFonts w:ascii="Bookman Old Style" w:hAnsi="Bookman Old Style"/>
          <w:i/>
          <w:sz w:val="24"/>
          <w:szCs w:val="24"/>
          <w:lang w:val="es-CL"/>
        </w:rPr>
        <w:t xml:space="preserve">, </w:t>
      </w:r>
      <w:r w:rsidRPr="00413F2E">
        <w:rPr>
          <w:rFonts w:ascii="Bookman Old Style" w:hAnsi="Bookman Old Style"/>
          <w:i/>
          <w:sz w:val="24"/>
          <w:szCs w:val="24"/>
          <w:lang w:val="es-CL"/>
        </w:rPr>
        <w:t xml:space="preserve">junto al nombre o los precios de la comida </w:t>
      </w:r>
      <w:r>
        <w:rPr>
          <w:rFonts w:ascii="Bookman Old Style" w:hAnsi="Bookman Old Style"/>
          <w:i/>
          <w:sz w:val="24"/>
          <w:szCs w:val="24"/>
          <w:lang w:val="es-CL"/>
        </w:rPr>
        <w:t>y/</w:t>
      </w:r>
      <w:r w:rsidRPr="00413F2E">
        <w:rPr>
          <w:rFonts w:ascii="Bookman Old Style" w:hAnsi="Bookman Old Style"/>
          <w:i/>
          <w:sz w:val="24"/>
          <w:szCs w:val="24"/>
          <w:lang w:val="es-CL"/>
        </w:rPr>
        <w:t>o la bebida</w:t>
      </w:r>
      <w:r w:rsidRPr="007C78E5">
        <w:rPr>
          <w:rFonts w:ascii="Bookman Old Style" w:hAnsi="Bookman Old Style"/>
          <w:i/>
          <w:sz w:val="24"/>
          <w:szCs w:val="24"/>
          <w:lang w:val="es-CL"/>
        </w:rPr>
        <w:t>;</w:t>
      </w:r>
      <w:r>
        <w:rPr>
          <w:rFonts w:ascii="Bookman Old Style" w:hAnsi="Bookman Old Style"/>
          <w:i/>
          <w:sz w:val="24"/>
          <w:szCs w:val="24"/>
          <w:lang w:val="es-CL"/>
        </w:rPr>
        <w:t xml:space="preserve"> </w:t>
      </w:r>
      <w:r w:rsidRPr="007C78E5">
        <w:rPr>
          <w:rFonts w:ascii="Bookman Old Style" w:hAnsi="Bookman Old Style"/>
          <w:i/>
          <w:sz w:val="24"/>
          <w:szCs w:val="24"/>
          <w:lang w:val="es-CL"/>
        </w:rPr>
        <w:t>e</w:t>
      </w:r>
      <w:r>
        <w:rPr>
          <w:rFonts w:ascii="Bookman Old Style" w:hAnsi="Bookman Old Style"/>
          <w:i/>
          <w:sz w:val="24"/>
          <w:szCs w:val="24"/>
          <w:lang w:val="es-CL"/>
        </w:rPr>
        <w:t xml:space="preserve">n cuanto a los locales en </w:t>
      </w:r>
      <w:r w:rsidRPr="00C9735B">
        <w:rPr>
          <w:rFonts w:ascii="Bookman Old Style" w:hAnsi="Bookman Old Style"/>
          <w:i/>
          <w:sz w:val="24"/>
          <w:szCs w:val="24"/>
          <w:lang w:val="es-CL"/>
        </w:rPr>
        <w:t xml:space="preserve">donde la comida se solicita </w:t>
      </w:r>
      <w:r>
        <w:rPr>
          <w:rFonts w:ascii="Bookman Old Style" w:hAnsi="Bookman Old Style"/>
          <w:i/>
          <w:sz w:val="24"/>
          <w:szCs w:val="24"/>
          <w:lang w:val="es-CL"/>
        </w:rPr>
        <w:t xml:space="preserve">por porciones y no como menú, tales como </w:t>
      </w:r>
      <w:r w:rsidRPr="00597CA6">
        <w:rPr>
          <w:rFonts w:ascii="Bookman Old Style" w:hAnsi="Bookman Old Style"/>
          <w:i/>
          <w:sz w:val="24"/>
          <w:szCs w:val="24"/>
          <w:lang w:val="es-CL"/>
        </w:rPr>
        <w:t>tenedores libres, sistemas de casinos escolares y universitarios, establecimientos de comida rápida</w:t>
      </w:r>
      <w:r>
        <w:rPr>
          <w:rFonts w:ascii="Bookman Old Style" w:hAnsi="Bookman Old Style"/>
          <w:i/>
          <w:sz w:val="24"/>
          <w:szCs w:val="24"/>
          <w:lang w:val="es-CL"/>
        </w:rPr>
        <w:t xml:space="preserve">; panaderías, cafeterías, </w:t>
      </w:r>
      <w:r w:rsidRPr="00BD24E2">
        <w:rPr>
          <w:rFonts w:ascii="Bookman Old Style" w:hAnsi="Bookman Old Style"/>
          <w:i/>
          <w:sz w:val="24"/>
          <w:szCs w:val="24"/>
          <w:lang w:val="es-CL"/>
        </w:rPr>
        <w:t xml:space="preserve">comida para </w:t>
      </w:r>
      <w:r w:rsidRPr="00BD24E2">
        <w:rPr>
          <w:rFonts w:ascii="Bookman Old Style" w:hAnsi="Bookman Old Style"/>
          <w:i/>
          <w:sz w:val="24"/>
          <w:szCs w:val="24"/>
          <w:lang w:val="es-CL"/>
        </w:rPr>
        <w:lastRenderedPageBreak/>
        <w:t>lleva</w:t>
      </w:r>
      <w:r>
        <w:rPr>
          <w:rFonts w:ascii="Bookman Old Style" w:hAnsi="Bookman Old Style"/>
          <w:i/>
          <w:sz w:val="24"/>
          <w:szCs w:val="24"/>
          <w:lang w:val="es-CL"/>
        </w:rPr>
        <w:t>r</w:t>
      </w:r>
      <w:r w:rsidRPr="00BD24E2">
        <w:rPr>
          <w:rFonts w:ascii="Bookman Old Style" w:hAnsi="Bookman Old Style"/>
          <w:i/>
          <w:sz w:val="24"/>
          <w:szCs w:val="24"/>
          <w:lang w:val="es-CL"/>
        </w:rPr>
        <w:t xml:space="preserve">, </w:t>
      </w:r>
      <w:r>
        <w:rPr>
          <w:rFonts w:ascii="Bookman Old Style" w:hAnsi="Bookman Old Style"/>
          <w:i/>
          <w:sz w:val="24"/>
          <w:szCs w:val="24"/>
          <w:lang w:val="es-CL"/>
        </w:rPr>
        <w:t xml:space="preserve">bufés, </w:t>
      </w:r>
      <w:r w:rsidRPr="00BD24E2">
        <w:rPr>
          <w:rFonts w:ascii="Bookman Old Style" w:hAnsi="Bookman Old Style"/>
          <w:i/>
          <w:sz w:val="24"/>
          <w:szCs w:val="24"/>
          <w:lang w:val="es-CL"/>
        </w:rPr>
        <w:t>barras de comida caliente</w:t>
      </w:r>
      <w:r>
        <w:rPr>
          <w:rFonts w:ascii="Bookman Old Style" w:hAnsi="Bookman Old Style"/>
          <w:i/>
          <w:sz w:val="24"/>
          <w:szCs w:val="24"/>
          <w:lang w:val="es-CL"/>
        </w:rPr>
        <w:t xml:space="preserve"> o </w:t>
      </w:r>
      <w:proofErr w:type="spellStart"/>
      <w:r w:rsidRPr="00612D3B">
        <w:rPr>
          <w:rFonts w:ascii="Bookman Old Style" w:hAnsi="Bookman Old Style"/>
          <w:i/>
          <w:sz w:val="24"/>
          <w:szCs w:val="24"/>
          <w:lang w:val="es-CL"/>
        </w:rPr>
        <w:t>foodtrucks</w:t>
      </w:r>
      <w:proofErr w:type="spellEnd"/>
      <w:r>
        <w:rPr>
          <w:rFonts w:ascii="Bookman Old Style" w:hAnsi="Bookman Old Style"/>
          <w:i/>
          <w:sz w:val="24"/>
          <w:szCs w:val="24"/>
          <w:lang w:val="es-CL"/>
        </w:rPr>
        <w:t>, estos informarán las calorías por porción y los gramos a los que corresponde esa medida en las vitrinas en donde se encuentra la comida que se ofrece.</w:t>
      </w:r>
    </w:p>
    <w:p w:rsidR="007C78E5" w:rsidRPr="00C9735B" w:rsidRDefault="007C78E5" w:rsidP="007C78E5">
      <w:pPr>
        <w:spacing w:line="360" w:lineRule="auto"/>
        <w:ind w:left="2124"/>
        <w:jc w:val="both"/>
        <w:rPr>
          <w:rFonts w:ascii="Bookman Old Style" w:hAnsi="Bookman Old Style"/>
          <w:i/>
          <w:sz w:val="24"/>
          <w:szCs w:val="24"/>
          <w:lang w:val="es-CL"/>
        </w:rPr>
      </w:pPr>
      <w:r>
        <w:rPr>
          <w:rFonts w:ascii="Bookman Old Style" w:hAnsi="Bookman Old Style"/>
          <w:i/>
          <w:sz w:val="24"/>
          <w:szCs w:val="24"/>
          <w:lang w:val="es-CL"/>
        </w:rPr>
        <w:t xml:space="preserve">En el caso de las </w:t>
      </w:r>
      <w:r w:rsidRPr="00597CA6">
        <w:rPr>
          <w:rFonts w:ascii="Bookman Old Style" w:hAnsi="Bookman Old Style"/>
          <w:i/>
          <w:sz w:val="24"/>
          <w:szCs w:val="24"/>
          <w:lang w:val="es-CL"/>
        </w:rPr>
        <w:t xml:space="preserve">máquinas expendedoras </w:t>
      </w:r>
      <w:r>
        <w:rPr>
          <w:rFonts w:ascii="Bookman Old Style" w:hAnsi="Bookman Old Style"/>
          <w:i/>
          <w:sz w:val="24"/>
          <w:szCs w:val="24"/>
          <w:lang w:val="es-CL"/>
        </w:rPr>
        <w:t xml:space="preserve">de éstos alimentos preparados, la información calórica total del producto se proporcionará mediante el anuncio de una </w:t>
      </w:r>
      <w:r w:rsidRPr="00E361FB">
        <w:rPr>
          <w:rFonts w:ascii="Bookman Old Style" w:hAnsi="Bookman Old Style"/>
          <w:i/>
          <w:sz w:val="24"/>
          <w:szCs w:val="24"/>
          <w:lang w:val="es-CL"/>
        </w:rPr>
        <w:t>etiqueta adhesiva o póster</w:t>
      </w:r>
      <w:r>
        <w:rPr>
          <w:rFonts w:ascii="Bookman Old Style" w:hAnsi="Bookman Old Style"/>
          <w:i/>
          <w:sz w:val="24"/>
          <w:szCs w:val="24"/>
          <w:lang w:val="es-CL"/>
        </w:rPr>
        <w:t xml:space="preserve"> ubicado en la misma máquina en su parte exterior, visible al público, de </w:t>
      </w:r>
      <w:r w:rsidRPr="0009751F">
        <w:rPr>
          <w:rFonts w:ascii="Bookman Old Style" w:hAnsi="Bookman Old Style"/>
          <w:i/>
          <w:sz w:val="24"/>
          <w:szCs w:val="24"/>
          <w:lang w:val="es-CL"/>
        </w:rPr>
        <w:t xml:space="preserve">fácil </w:t>
      </w:r>
      <w:r>
        <w:rPr>
          <w:rFonts w:ascii="Bookman Old Style" w:hAnsi="Bookman Old Style"/>
          <w:i/>
          <w:sz w:val="24"/>
          <w:szCs w:val="24"/>
          <w:lang w:val="es-CL"/>
        </w:rPr>
        <w:t>comprensión, lo que le permitirá escoger la opción de manera informada previamente.”</w:t>
      </w:r>
    </w:p>
    <w:p w:rsidR="008E269F" w:rsidRDefault="008E269F" w:rsidP="008E269F">
      <w:pPr>
        <w:spacing w:line="360" w:lineRule="auto"/>
        <w:rPr>
          <w:b/>
          <w:sz w:val="24"/>
          <w:szCs w:val="24"/>
          <w:lang w:val="es-CL"/>
        </w:rPr>
      </w:pPr>
    </w:p>
    <w:p w:rsidR="008E269F" w:rsidRDefault="008E269F" w:rsidP="008E269F">
      <w:pPr>
        <w:spacing w:line="360" w:lineRule="auto"/>
        <w:rPr>
          <w:b/>
          <w:sz w:val="24"/>
          <w:szCs w:val="24"/>
          <w:lang w:val="es-CL"/>
        </w:rPr>
      </w:pPr>
    </w:p>
    <w:p w:rsidR="008E269F" w:rsidRDefault="008E269F" w:rsidP="008E269F">
      <w:pPr>
        <w:spacing w:line="360" w:lineRule="auto"/>
        <w:rPr>
          <w:b/>
          <w:sz w:val="24"/>
          <w:szCs w:val="24"/>
          <w:lang w:val="es-CL"/>
        </w:rPr>
      </w:pPr>
    </w:p>
    <w:p w:rsidR="008E269F" w:rsidRDefault="008E269F" w:rsidP="008E269F">
      <w:pPr>
        <w:spacing w:line="360" w:lineRule="auto"/>
        <w:rPr>
          <w:b/>
          <w:sz w:val="24"/>
          <w:szCs w:val="24"/>
          <w:lang w:val="es-CL"/>
        </w:rPr>
      </w:pPr>
    </w:p>
    <w:p w:rsidR="008E269F" w:rsidRDefault="008E269F" w:rsidP="008E269F">
      <w:pPr>
        <w:spacing w:line="360" w:lineRule="auto"/>
        <w:rPr>
          <w:b/>
          <w:sz w:val="24"/>
          <w:szCs w:val="24"/>
          <w:lang w:val="es-CL"/>
        </w:rPr>
      </w:pPr>
    </w:p>
    <w:p w:rsidR="008E269F" w:rsidRPr="00B8564B" w:rsidRDefault="008E269F" w:rsidP="008E269F">
      <w:pPr>
        <w:spacing w:line="360" w:lineRule="auto"/>
        <w:ind w:left="360"/>
        <w:jc w:val="center"/>
        <w:rPr>
          <w:b/>
          <w:sz w:val="24"/>
          <w:szCs w:val="24"/>
          <w:lang w:val="es-CL"/>
        </w:rPr>
      </w:pPr>
      <w:r>
        <w:rPr>
          <w:b/>
          <w:sz w:val="24"/>
          <w:szCs w:val="24"/>
          <w:lang w:val="es-CL"/>
        </w:rPr>
        <w:t>Sebastián Keitel Bianchi</w:t>
      </w:r>
    </w:p>
    <w:p w:rsidR="008E269F" w:rsidRPr="003378EF" w:rsidRDefault="008E269F" w:rsidP="008E269F">
      <w:pPr>
        <w:spacing w:line="360" w:lineRule="auto"/>
        <w:ind w:left="360"/>
        <w:jc w:val="center"/>
        <w:rPr>
          <w:b/>
          <w:sz w:val="24"/>
          <w:szCs w:val="24"/>
          <w:lang w:val="es-CL"/>
        </w:rPr>
      </w:pPr>
      <w:r w:rsidRPr="00B8564B">
        <w:rPr>
          <w:b/>
          <w:sz w:val="24"/>
          <w:szCs w:val="24"/>
          <w:lang w:val="es-CL"/>
        </w:rPr>
        <w:t>Diputad</w:t>
      </w:r>
      <w:r>
        <w:rPr>
          <w:b/>
          <w:sz w:val="24"/>
          <w:szCs w:val="24"/>
          <w:lang w:val="es-CL"/>
        </w:rPr>
        <w:t>o</w:t>
      </w:r>
      <w:r w:rsidRPr="00B8564B">
        <w:rPr>
          <w:b/>
          <w:sz w:val="24"/>
          <w:szCs w:val="24"/>
          <w:lang w:val="es-CL"/>
        </w:rPr>
        <w:t xml:space="preserve">        </w:t>
      </w:r>
      <w:r>
        <w:rPr>
          <w:b/>
          <w:sz w:val="24"/>
          <w:szCs w:val="24"/>
          <w:lang w:val="es-CL"/>
        </w:rPr>
        <w:t xml:space="preserve">                               </w:t>
      </w:r>
    </w:p>
    <w:p w:rsidR="008E269F" w:rsidRPr="00911A05" w:rsidRDefault="008E269F" w:rsidP="008E269F">
      <w:pPr>
        <w:rPr>
          <w:lang w:val="es-CL"/>
        </w:rPr>
      </w:pPr>
    </w:p>
    <w:p w:rsidR="003836C1" w:rsidRPr="00911A05" w:rsidRDefault="00F50857">
      <w:pPr>
        <w:rPr>
          <w:lang w:val="es-CL"/>
        </w:rPr>
      </w:pPr>
    </w:p>
    <w:sectPr w:rsidR="003836C1" w:rsidRPr="00911A05" w:rsidSect="0092002A">
      <w:headerReference w:type="default" r:id="rId7"/>
      <w:footerReference w:type="default" r:id="rId8"/>
      <w:pgSz w:w="12240" w:h="15840" w:code="1"/>
      <w:pgMar w:top="1417" w:right="1701" w:bottom="1417" w:left="1701" w:header="720" w:footer="147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57" w:rsidRDefault="00F50857" w:rsidP="008E269F">
      <w:r>
        <w:separator/>
      </w:r>
    </w:p>
  </w:endnote>
  <w:endnote w:type="continuationSeparator" w:id="0">
    <w:p w:rsidR="00F50857" w:rsidRDefault="00F50857" w:rsidP="008E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9018"/>
      <w:docPartObj>
        <w:docPartGallery w:val="Page Numbers (Bottom of Page)"/>
        <w:docPartUnique/>
      </w:docPartObj>
    </w:sdtPr>
    <w:sdtEndPr/>
    <w:sdtContent>
      <w:sdt>
        <w:sdtPr>
          <w:id w:val="216747587"/>
          <w:docPartObj>
            <w:docPartGallery w:val="Page Numbers (Top of Page)"/>
            <w:docPartUnique/>
          </w:docPartObj>
        </w:sdtPr>
        <w:sdtEndPr/>
        <w:sdtContent>
          <w:p w:rsidR="00163FC1" w:rsidRPr="001571EC" w:rsidRDefault="002E06E0">
            <w:pPr>
              <w:pStyle w:val="Piedepgina"/>
              <w:jc w:val="right"/>
              <w:rPr>
                <w:lang w:val="es-CL"/>
              </w:rPr>
            </w:pPr>
            <w:r w:rsidRPr="001571EC">
              <w:rPr>
                <w:sz w:val="16"/>
                <w:szCs w:val="16"/>
                <w:lang w:val="es-CL"/>
              </w:rPr>
              <w:t xml:space="preserve">Valeria Ramírez J. Abogado. </w:t>
            </w:r>
            <w:r>
              <w:rPr>
                <w:sz w:val="16"/>
                <w:szCs w:val="16"/>
                <w:lang w:val="es-CL"/>
              </w:rPr>
              <w:t xml:space="preserve">Dip. Sebastián Keitel. </w:t>
            </w:r>
            <w:hyperlink r:id="rId1" w:history="1">
              <w:r w:rsidR="00355A87" w:rsidRPr="007501FE">
                <w:rPr>
                  <w:rStyle w:val="Hipervnculo"/>
                  <w:sz w:val="16"/>
                  <w:szCs w:val="16"/>
                  <w:lang w:val="es-CL"/>
                </w:rPr>
                <w:t>asesora.sebastiankeitel@congreso.cl</w:t>
              </w:r>
            </w:hyperlink>
            <w:r w:rsidR="00355A87" w:rsidRPr="00355A87">
              <w:rPr>
                <w:rStyle w:val="Hipervnculo"/>
                <w:sz w:val="16"/>
                <w:szCs w:val="16"/>
                <w:u w:val="none"/>
                <w:lang w:val="es-CL"/>
              </w:rPr>
              <w:t xml:space="preserve">                                        .</w:t>
            </w:r>
            <w:r w:rsidR="00355A87">
              <w:rPr>
                <w:sz w:val="16"/>
                <w:szCs w:val="16"/>
                <w:lang w:val="es-CL"/>
              </w:rPr>
              <w:t xml:space="preserve">   </w:t>
            </w:r>
            <w:r>
              <w:rPr>
                <w:b/>
                <w:sz w:val="24"/>
                <w:szCs w:val="24"/>
              </w:rPr>
              <w:fldChar w:fldCharType="begin"/>
            </w:r>
            <w:r w:rsidRPr="001571EC">
              <w:rPr>
                <w:b/>
                <w:lang w:val="es-CL"/>
              </w:rPr>
              <w:instrText>PAGE</w:instrText>
            </w:r>
            <w:r>
              <w:rPr>
                <w:b/>
                <w:sz w:val="24"/>
                <w:szCs w:val="24"/>
              </w:rPr>
              <w:fldChar w:fldCharType="separate"/>
            </w:r>
            <w:r w:rsidR="00D06876">
              <w:rPr>
                <w:b/>
                <w:noProof/>
                <w:lang w:val="es-CL"/>
              </w:rPr>
              <w:t>6</w:t>
            </w:r>
            <w:r>
              <w:rPr>
                <w:b/>
                <w:sz w:val="24"/>
                <w:szCs w:val="24"/>
              </w:rPr>
              <w:fldChar w:fldCharType="end"/>
            </w:r>
            <w:r w:rsidRPr="001571EC">
              <w:rPr>
                <w:lang w:val="es-CL"/>
              </w:rPr>
              <w:t xml:space="preserve"> de </w:t>
            </w:r>
            <w:r>
              <w:rPr>
                <w:b/>
                <w:sz w:val="24"/>
                <w:szCs w:val="24"/>
              </w:rPr>
              <w:fldChar w:fldCharType="begin"/>
            </w:r>
            <w:r w:rsidRPr="001571EC">
              <w:rPr>
                <w:b/>
                <w:lang w:val="es-CL"/>
              </w:rPr>
              <w:instrText>NUMPAGES</w:instrText>
            </w:r>
            <w:r>
              <w:rPr>
                <w:b/>
                <w:sz w:val="24"/>
                <w:szCs w:val="24"/>
              </w:rPr>
              <w:fldChar w:fldCharType="separate"/>
            </w:r>
            <w:r w:rsidR="00D06876">
              <w:rPr>
                <w:b/>
                <w:noProof/>
                <w:lang w:val="es-CL"/>
              </w:rPr>
              <w:t>6</w:t>
            </w:r>
            <w:r>
              <w:rPr>
                <w:b/>
                <w:sz w:val="24"/>
                <w:szCs w:val="24"/>
              </w:rPr>
              <w:fldChar w:fldCharType="end"/>
            </w:r>
          </w:p>
        </w:sdtContent>
      </w:sdt>
    </w:sdtContent>
  </w:sdt>
  <w:p w:rsidR="00163FC1" w:rsidRPr="006A245B" w:rsidRDefault="00F50857">
    <w:pPr>
      <w:pStyle w:val="Piedepgina"/>
      <w:rPr>
        <w:lang w:val="es-C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57" w:rsidRDefault="00F50857" w:rsidP="008E269F">
      <w:r>
        <w:separator/>
      </w:r>
    </w:p>
  </w:footnote>
  <w:footnote w:type="continuationSeparator" w:id="0">
    <w:p w:rsidR="00F50857" w:rsidRDefault="00F50857" w:rsidP="008E269F">
      <w:r>
        <w:continuationSeparator/>
      </w:r>
    </w:p>
  </w:footnote>
  <w:footnote w:id="1">
    <w:p w:rsidR="004A03DD" w:rsidRPr="004A03DD" w:rsidRDefault="004A03DD">
      <w:pPr>
        <w:pStyle w:val="Textonotapie"/>
        <w:rPr>
          <w:lang w:val="es-CL"/>
        </w:rPr>
      </w:pPr>
      <w:r>
        <w:rPr>
          <w:rStyle w:val="Refdenotaalpie"/>
        </w:rPr>
        <w:footnoteRef/>
      </w:r>
      <w:r w:rsidRPr="004F0925">
        <w:rPr>
          <w:lang w:val="es-CL"/>
        </w:rPr>
        <w:t xml:space="preserve"> </w:t>
      </w:r>
      <w:r>
        <w:rPr>
          <w:lang w:val="es-CL"/>
        </w:rPr>
        <w:t>Fuente: Blog El Peso Justo</w:t>
      </w:r>
    </w:p>
  </w:footnote>
  <w:footnote w:id="2">
    <w:p w:rsidR="004F0925" w:rsidRPr="004F0925" w:rsidRDefault="004F0925">
      <w:pPr>
        <w:pStyle w:val="Textonotapie"/>
        <w:rPr>
          <w:lang w:val="es-CL"/>
        </w:rPr>
      </w:pPr>
      <w:r>
        <w:rPr>
          <w:rStyle w:val="Refdenotaalpie"/>
        </w:rPr>
        <w:footnoteRef/>
      </w:r>
      <w:r w:rsidRPr="004F0925">
        <w:rPr>
          <w:lang w:val="es-CL"/>
        </w:rPr>
        <w:t xml:space="preserve"> </w:t>
      </w:r>
      <w:r>
        <w:rPr>
          <w:lang w:val="es-CL"/>
        </w:rPr>
        <w:t xml:space="preserve">Fuente: </w:t>
      </w:r>
      <w:r w:rsidR="004A4C25" w:rsidRPr="004A4C25">
        <w:rPr>
          <w:lang w:val="es-CL"/>
        </w:rPr>
        <w:t>Deber de informar calorías de alimentos preparados</w:t>
      </w:r>
      <w:r w:rsidR="004A4C25">
        <w:rPr>
          <w:lang w:val="es-CL"/>
        </w:rPr>
        <w:t xml:space="preserve">. </w:t>
      </w:r>
      <w:r>
        <w:rPr>
          <w:lang w:val="es-CL"/>
        </w:rPr>
        <w:t xml:space="preserve">BCN </w:t>
      </w:r>
    </w:p>
  </w:footnote>
  <w:footnote w:id="3">
    <w:p w:rsidR="00FC70AA" w:rsidRPr="00563A65" w:rsidRDefault="00FC70AA" w:rsidP="00FC70AA">
      <w:pPr>
        <w:pStyle w:val="Textonotapie"/>
        <w:rPr>
          <w:lang w:val="es-CL"/>
        </w:rPr>
      </w:pPr>
      <w:r>
        <w:rPr>
          <w:rStyle w:val="Refdenotaalpie"/>
        </w:rPr>
        <w:footnoteRef/>
      </w:r>
      <w:r w:rsidRPr="004F0925">
        <w:rPr>
          <w:lang w:val="es-CL"/>
        </w:rPr>
        <w:t xml:space="preserve"> </w:t>
      </w:r>
      <w:hyperlink r:id="rId1" w:history="1">
        <w:r w:rsidRPr="004F0925">
          <w:rPr>
            <w:rStyle w:val="Hipervnculo"/>
            <w:lang w:val="es-CL"/>
          </w:rPr>
          <w:t>https://www.who.int/mediacentre/news/releases/2003/pr20/es/</w:t>
        </w:r>
      </w:hyperlink>
      <w:r w:rsidRPr="004F0925">
        <w:rPr>
          <w:lang w:val="es-C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C1" w:rsidRPr="000F44BE" w:rsidRDefault="008E269F" w:rsidP="00FF46D9">
    <w:pPr>
      <w:pStyle w:val="Encabezado"/>
      <w:jc w:val="right"/>
      <w:rPr>
        <w:sz w:val="16"/>
        <w:szCs w:val="16"/>
        <w:lang w:val="es-CL"/>
      </w:rPr>
    </w:pPr>
    <w:r>
      <w:rPr>
        <w:sz w:val="16"/>
        <w:szCs w:val="16"/>
        <w:lang w:val="es-CL"/>
      </w:rPr>
      <w:t>Diputado Sebastián Keitel B.</w:t>
    </w:r>
  </w:p>
  <w:p w:rsidR="00163FC1" w:rsidRPr="000F44BE" w:rsidRDefault="000343FB" w:rsidP="00FF46D9">
    <w:pPr>
      <w:pStyle w:val="Encabezado"/>
      <w:jc w:val="right"/>
      <w:rPr>
        <w:sz w:val="16"/>
        <w:szCs w:val="16"/>
        <w:lang w:val="es-CL"/>
      </w:rPr>
    </w:pPr>
    <w:r>
      <w:rPr>
        <w:sz w:val="16"/>
        <w:szCs w:val="16"/>
        <w:lang w:val="es-CL"/>
      </w:rPr>
      <w:t xml:space="preserve">Valparaíso, </w:t>
    </w:r>
    <w:r w:rsidR="008E269F">
      <w:rPr>
        <w:sz w:val="16"/>
        <w:szCs w:val="16"/>
        <w:lang w:val="es-CL"/>
      </w:rPr>
      <w:t>Enero 2019</w:t>
    </w:r>
  </w:p>
  <w:p w:rsidR="00163FC1" w:rsidRDefault="00F50857">
    <w:pPr>
      <w:pStyle w:val="Encabezado"/>
      <w:rPr>
        <w:lang w:val="es-CL"/>
      </w:rPr>
    </w:pPr>
  </w:p>
  <w:p w:rsidR="00B446B1" w:rsidRDefault="00F50857">
    <w:pPr>
      <w:pStyle w:val="Encabezado"/>
      <w:rPr>
        <w:lang w:val="es-CL"/>
      </w:rPr>
    </w:pPr>
  </w:p>
  <w:p w:rsidR="00B446B1" w:rsidRDefault="00F50857">
    <w:pPr>
      <w:pStyle w:val="Encabezado"/>
      <w:rPr>
        <w:lang w:val="es-CL"/>
      </w:rPr>
    </w:pPr>
  </w:p>
  <w:p w:rsidR="00B446B1" w:rsidRPr="006A245B" w:rsidRDefault="00F50857">
    <w:pPr>
      <w:pStyle w:val="Encabezado"/>
      <w:rPr>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9F"/>
    <w:rsid w:val="000164FE"/>
    <w:rsid w:val="000343FB"/>
    <w:rsid w:val="000931E3"/>
    <w:rsid w:val="000D6F35"/>
    <w:rsid w:val="000F6739"/>
    <w:rsid w:val="0011581B"/>
    <w:rsid w:val="00152C64"/>
    <w:rsid w:val="00165A7C"/>
    <w:rsid w:val="00203ACE"/>
    <w:rsid w:val="002805C9"/>
    <w:rsid w:val="002C474A"/>
    <w:rsid w:val="002E06E0"/>
    <w:rsid w:val="002F7654"/>
    <w:rsid w:val="003150BF"/>
    <w:rsid w:val="0034206A"/>
    <w:rsid w:val="00343C83"/>
    <w:rsid w:val="00355A87"/>
    <w:rsid w:val="00361445"/>
    <w:rsid w:val="00364A20"/>
    <w:rsid w:val="003D7F2B"/>
    <w:rsid w:val="003F699C"/>
    <w:rsid w:val="00431978"/>
    <w:rsid w:val="00477709"/>
    <w:rsid w:val="004A03DD"/>
    <w:rsid w:val="004A4C25"/>
    <w:rsid w:val="004F0925"/>
    <w:rsid w:val="004F103A"/>
    <w:rsid w:val="004F4D3C"/>
    <w:rsid w:val="0050742A"/>
    <w:rsid w:val="00556B3E"/>
    <w:rsid w:val="00563A65"/>
    <w:rsid w:val="00587D1E"/>
    <w:rsid w:val="005B4BB3"/>
    <w:rsid w:val="005C6A40"/>
    <w:rsid w:val="005D00EC"/>
    <w:rsid w:val="005D3851"/>
    <w:rsid w:val="00612D3B"/>
    <w:rsid w:val="00637633"/>
    <w:rsid w:val="00684CFA"/>
    <w:rsid w:val="006E7724"/>
    <w:rsid w:val="00705D2D"/>
    <w:rsid w:val="00741760"/>
    <w:rsid w:val="0076776C"/>
    <w:rsid w:val="007C78E5"/>
    <w:rsid w:val="007D0724"/>
    <w:rsid w:val="008404C0"/>
    <w:rsid w:val="008648CB"/>
    <w:rsid w:val="008657D9"/>
    <w:rsid w:val="008B10E4"/>
    <w:rsid w:val="008D02DC"/>
    <w:rsid w:val="008E269F"/>
    <w:rsid w:val="008E62FE"/>
    <w:rsid w:val="00911A05"/>
    <w:rsid w:val="0092002A"/>
    <w:rsid w:val="00927A41"/>
    <w:rsid w:val="009454F5"/>
    <w:rsid w:val="009551BB"/>
    <w:rsid w:val="00963370"/>
    <w:rsid w:val="009B7567"/>
    <w:rsid w:val="009E3FA0"/>
    <w:rsid w:val="009F47D8"/>
    <w:rsid w:val="00A1101C"/>
    <w:rsid w:val="00A82CFC"/>
    <w:rsid w:val="00AC1EF5"/>
    <w:rsid w:val="00B4299D"/>
    <w:rsid w:val="00B43DD2"/>
    <w:rsid w:val="00BA1708"/>
    <w:rsid w:val="00BD24E2"/>
    <w:rsid w:val="00BD2878"/>
    <w:rsid w:val="00C5107B"/>
    <w:rsid w:val="00C9735B"/>
    <w:rsid w:val="00CA392E"/>
    <w:rsid w:val="00CE3E2A"/>
    <w:rsid w:val="00D06876"/>
    <w:rsid w:val="00D34197"/>
    <w:rsid w:val="00D670DB"/>
    <w:rsid w:val="00D863F9"/>
    <w:rsid w:val="00E22ECF"/>
    <w:rsid w:val="00E716AF"/>
    <w:rsid w:val="00E777CD"/>
    <w:rsid w:val="00E8167E"/>
    <w:rsid w:val="00E945BA"/>
    <w:rsid w:val="00EF3BBA"/>
    <w:rsid w:val="00F15708"/>
    <w:rsid w:val="00F24611"/>
    <w:rsid w:val="00F41174"/>
    <w:rsid w:val="00F50857"/>
    <w:rsid w:val="00FC7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A2C60-1F26-40E6-8DAC-8C9740F1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E26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8E26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8E269F"/>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8E269F"/>
    <w:rPr>
      <w:rFonts w:ascii="Bookman Old Style" w:hAnsi="Bookman Old Style" w:cs="Bookman Old Style"/>
      <w:sz w:val="20"/>
      <w:szCs w:val="20"/>
    </w:rPr>
  </w:style>
  <w:style w:type="paragraph" w:styleId="Encabezado">
    <w:name w:val="header"/>
    <w:basedOn w:val="Normal"/>
    <w:link w:val="EncabezadoCar"/>
    <w:uiPriority w:val="99"/>
    <w:unhideWhenUsed/>
    <w:rsid w:val="008E269F"/>
    <w:pPr>
      <w:tabs>
        <w:tab w:val="center" w:pos="4419"/>
        <w:tab w:val="right" w:pos="8838"/>
      </w:tabs>
    </w:pPr>
  </w:style>
  <w:style w:type="character" w:customStyle="1" w:styleId="EncabezadoCar">
    <w:name w:val="Encabezado Car"/>
    <w:basedOn w:val="Fuentedeprrafopredeter"/>
    <w:link w:val="Encabezado"/>
    <w:uiPriority w:val="99"/>
    <w:rsid w:val="008E269F"/>
    <w:rPr>
      <w:rFonts w:ascii="Times New Roman" w:eastAsia="Times New Roman" w:hAnsi="Times New Roman" w:cs="Times New Roman"/>
      <w:sz w:val="20"/>
      <w:szCs w:val="20"/>
      <w:lang w:val="en-US" w:eastAsia="es-CL"/>
    </w:rPr>
  </w:style>
  <w:style w:type="paragraph" w:styleId="Piedepgina">
    <w:name w:val="footer"/>
    <w:basedOn w:val="Normal"/>
    <w:link w:val="PiedepginaCar"/>
    <w:uiPriority w:val="99"/>
    <w:unhideWhenUsed/>
    <w:rsid w:val="008E269F"/>
    <w:pPr>
      <w:tabs>
        <w:tab w:val="center" w:pos="4419"/>
        <w:tab w:val="right" w:pos="8838"/>
      </w:tabs>
    </w:pPr>
  </w:style>
  <w:style w:type="character" w:customStyle="1" w:styleId="PiedepginaCar">
    <w:name w:val="Pie de página Car"/>
    <w:basedOn w:val="Fuentedeprrafopredeter"/>
    <w:link w:val="Piedepgina"/>
    <w:uiPriority w:val="99"/>
    <w:rsid w:val="008E269F"/>
    <w:rPr>
      <w:rFonts w:ascii="Times New Roman" w:eastAsia="Times New Roman" w:hAnsi="Times New Roman" w:cs="Times New Roman"/>
      <w:sz w:val="20"/>
      <w:szCs w:val="20"/>
      <w:lang w:val="en-US" w:eastAsia="es-CL"/>
    </w:rPr>
  </w:style>
  <w:style w:type="paragraph" w:styleId="Textonotapie">
    <w:name w:val="footnote text"/>
    <w:basedOn w:val="Normal"/>
    <w:link w:val="TextonotapieCar"/>
    <w:uiPriority w:val="99"/>
    <w:semiHidden/>
    <w:unhideWhenUsed/>
    <w:rsid w:val="008E269F"/>
  </w:style>
  <w:style w:type="character" w:customStyle="1" w:styleId="TextonotapieCar">
    <w:name w:val="Texto nota pie Car"/>
    <w:basedOn w:val="Fuentedeprrafopredeter"/>
    <w:link w:val="Textonotapie"/>
    <w:uiPriority w:val="99"/>
    <w:semiHidden/>
    <w:rsid w:val="008E269F"/>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semiHidden/>
    <w:unhideWhenUsed/>
    <w:rsid w:val="008E269F"/>
    <w:rPr>
      <w:vertAlign w:val="superscript"/>
    </w:rPr>
  </w:style>
  <w:style w:type="character" w:styleId="Hipervnculo">
    <w:name w:val="Hyperlink"/>
    <w:basedOn w:val="Fuentedeprrafopredeter"/>
    <w:uiPriority w:val="99"/>
    <w:unhideWhenUsed/>
    <w:rsid w:val="008E269F"/>
    <w:rPr>
      <w:color w:val="0000FF" w:themeColor="hyperlink"/>
      <w:u w:val="single"/>
    </w:rPr>
  </w:style>
  <w:style w:type="paragraph" w:styleId="Textodeglobo">
    <w:name w:val="Balloon Text"/>
    <w:basedOn w:val="Normal"/>
    <w:link w:val="TextodegloboCar"/>
    <w:uiPriority w:val="99"/>
    <w:semiHidden/>
    <w:unhideWhenUsed/>
    <w:rsid w:val="009200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02A"/>
    <w:rPr>
      <w:rFonts w:ascii="Segoe UI" w:eastAsia="Times New Roman" w:hAnsi="Segoe UI" w:cs="Segoe UI"/>
      <w:sz w:val="18"/>
      <w:szCs w:val="18"/>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6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esora.sebastiankeitel@congreso.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mediacentre/news/releases/2003/pr20/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B559-DFCE-42B9-A32D-D1FD8D97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Leonardo Lueiza Ureta</cp:lastModifiedBy>
  <cp:revision>84</cp:revision>
  <cp:lastPrinted>2019-01-15T13:28:00Z</cp:lastPrinted>
  <dcterms:created xsi:type="dcterms:W3CDTF">2018-12-30T20:26:00Z</dcterms:created>
  <dcterms:modified xsi:type="dcterms:W3CDTF">2019-01-17T14:11:00Z</dcterms:modified>
</cp:coreProperties>
</file>