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E6" w:rsidRDefault="00840CE6" w:rsidP="00840CE6">
      <w:pPr>
        <w:rPr>
          <w:b/>
          <w:sz w:val="28"/>
          <w:szCs w:val="28"/>
        </w:rPr>
      </w:pPr>
      <w:r w:rsidRPr="00ED3908"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1019175" cy="1009650"/>
            <wp:effectExtent l="0" t="0" r="9525" b="0"/>
            <wp:docPr id="2" name="Imagen 2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36" w:rsidRDefault="003C1071" w:rsidP="00D6012E">
      <w:pPr>
        <w:jc w:val="center"/>
        <w:rPr>
          <w:b/>
          <w:sz w:val="28"/>
          <w:szCs w:val="28"/>
        </w:rPr>
      </w:pPr>
      <w:r w:rsidRPr="003C1071">
        <w:rPr>
          <w:b/>
          <w:sz w:val="28"/>
          <w:szCs w:val="28"/>
        </w:rPr>
        <w:t>Modifica el Código Procesal Penal en lo que respecta a la lectura de informes periciales y policiales durante la audiencia de juicio oral</w:t>
      </w:r>
    </w:p>
    <w:p w:rsidR="00840CE6" w:rsidRDefault="003C1071" w:rsidP="00D6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N°12395-07</w:t>
      </w:r>
    </w:p>
    <w:p w:rsidR="003C1071" w:rsidRDefault="003C1071" w:rsidP="00D601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4180" w:rsidRDefault="0090161A" w:rsidP="00CE4180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0161A">
        <w:rPr>
          <w:b/>
          <w:sz w:val="28"/>
          <w:szCs w:val="28"/>
        </w:rPr>
        <w:t>CONSIDERANDO</w:t>
      </w:r>
    </w:p>
    <w:p w:rsidR="00CE4180" w:rsidRPr="00CE4180" w:rsidRDefault="00CE4180" w:rsidP="00CE4180">
      <w:pPr>
        <w:pStyle w:val="Prrafodelista"/>
        <w:ind w:left="1080"/>
        <w:jc w:val="both"/>
        <w:rPr>
          <w:b/>
          <w:sz w:val="28"/>
          <w:szCs w:val="28"/>
        </w:rPr>
      </w:pPr>
    </w:p>
    <w:p w:rsidR="00F620EC" w:rsidRDefault="00D45BC1" w:rsidP="00CE4180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 w:rsidRPr="00CE4180">
        <w:rPr>
          <w:sz w:val="28"/>
          <w:szCs w:val="28"/>
        </w:rPr>
        <w:t>En nuestro país se han establecido</w:t>
      </w:r>
      <w:r w:rsidR="00901DA1" w:rsidRPr="00CE4180">
        <w:rPr>
          <w:sz w:val="28"/>
          <w:szCs w:val="28"/>
        </w:rPr>
        <w:t xml:space="preserve"> diversos instrumentos que garantizan el principio de</w:t>
      </w:r>
      <w:r w:rsidR="0048361D" w:rsidRPr="00CE4180">
        <w:rPr>
          <w:sz w:val="28"/>
          <w:szCs w:val="28"/>
        </w:rPr>
        <w:t>l</w:t>
      </w:r>
      <w:r w:rsidR="00901DA1" w:rsidRPr="00CE4180">
        <w:rPr>
          <w:sz w:val="28"/>
          <w:szCs w:val="28"/>
        </w:rPr>
        <w:t xml:space="preserve"> debido proceso, consagrados </w:t>
      </w:r>
      <w:r w:rsidR="004553FE" w:rsidRPr="00CE4180">
        <w:rPr>
          <w:sz w:val="28"/>
          <w:szCs w:val="28"/>
        </w:rPr>
        <w:t xml:space="preserve">en nuestro ordenamiento jurídico </w:t>
      </w:r>
      <w:r w:rsidR="0048361D" w:rsidRPr="00CE4180">
        <w:rPr>
          <w:sz w:val="28"/>
          <w:szCs w:val="28"/>
        </w:rPr>
        <w:t>en normas tales</w:t>
      </w:r>
      <w:r w:rsidR="00EC4710" w:rsidRPr="00CE4180">
        <w:rPr>
          <w:sz w:val="28"/>
          <w:szCs w:val="28"/>
        </w:rPr>
        <w:t xml:space="preserve"> como la Constitución de la República, </w:t>
      </w:r>
      <w:r w:rsidR="00F66BA7" w:rsidRPr="00CE4180">
        <w:rPr>
          <w:sz w:val="28"/>
          <w:szCs w:val="28"/>
        </w:rPr>
        <w:t xml:space="preserve">el reconocimiento de diversos tratados internacionales, leyes y reglamentos, dejando en evidencia el esfuerzo que ha hecho el Estado Chileno por </w:t>
      </w:r>
      <w:r w:rsidR="00932A70" w:rsidRPr="00CE4180">
        <w:rPr>
          <w:sz w:val="28"/>
          <w:szCs w:val="28"/>
        </w:rPr>
        <w:t xml:space="preserve">fortalecer los medios que permitan </w:t>
      </w:r>
      <w:r w:rsidR="005A0843" w:rsidRPr="00CE4180">
        <w:rPr>
          <w:sz w:val="28"/>
          <w:szCs w:val="28"/>
        </w:rPr>
        <w:t>la imparcialidad en los procesos de justicia</w:t>
      </w:r>
      <w:r w:rsidR="00CE4180" w:rsidRPr="00CE4180">
        <w:rPr>
          <w:sz w:val="28"/>
          <w:szCs w:val="28"/>
        </w:rPr>
        <w:t>.</w:t>
      </w:r>
    </w:p>
    <w:p w:rsidR="00CE4180" w:rsidRDefault="00CE4180" w:rsidP="00CE4180">
      <w:pPr>
        <w:pStyle w:val="Prrafodelista"/>
        <w:jc w:val="both"/>
        <w:rPr>
          <w:sz w:val="28"/>
          <w:szCs w:val="28"/>
        </w:rPr>
      </w:pPr>
    </w:p>
    <w:p w:rsidR="00CE4180" w:rsidRDefault="00CC5957" w:rsidP="00CE4180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función de lo anterior, como legisladores tenemos </w:t>
      </w:r>
      <w:r w:rsidR="00E26E26">
        <w:rPr>
          <w:sz w:val="28"/>
          <w:szCs w:val="28"/>
        </w:rPr>
        <w:t xml:space="preserve">el deber de asegurar no sólo un acceso a la justicia más </w:t>
      </w:r>
      <w:r w:rsidR="00FF7B8C">
        <w:rPr>
          <w:sz w:val="28"/>
          <w:szCs w:val="28"/>
        </w:rPr>
        <w:t xml:space="preserve">óptimo que lo que nuestra legislación establece, sino que también asegurar ciertos estándares mínimos para que aquellos procesos </w:t>
      </w:r>
      <w:r w:rsidR="00E01543">
        <w:rPr>
          <w:sz w:val="28"/>
          <w:szCs w:val="28"/>
        </w:rPr>
        <w:t xml:space="preserve">sean más </w:t>
      </w:r>
      <w:r w:rsidR="00722D02">
        <w:rPr>
          <w:sz w:val="28"/>
          <w:szCs w:val="28"/>
        </w:rPr>
        <w:t>a fines a la búsqueda de la verdad.</w:t>
      </w:r>
    </w:p>
    <w:p w:rsidR="00722D02" w:rsidRPr="00722D02" w:rsidRDefault="00722D02" w:rsidP="00722D02">
      <w:pPr>
        <w:pStyle w:val="Prrafodelista"/>
        <w:rPr>
          <w:sz w:val="28"/>
          <w:szCs w:val="28"/>
        </w:rPr>
      </w:pPr>
    </w:p>
    <w:p w:rsidR="00722D02" w:rsidRDefault="00BD402A" w:rsidP="00CE4180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 igual forma</w:t>
      </w:r>
      <w:r w:rsidR="00722D02">
        <w:rPr>
          <w:sz w:val="28"/>
          <w:szCs w:val="28"/>
        </w:rPr>
        <w:t xml:space="preserve">, </w:t>
      </w:r>
      <w:r w:rsidR="0082568F">
        <w:rPr>
          <w:sz w:val="28"/>
          <w:szCs w:val="28"/>
        </w:rPr>
        <w:t xml:space="preserve">actualmente </w:t>
      </w:r>
      <w:r>
        <w:rPr>
          <w:sz w:val="28"/>
          <w:szCs w:val="28"/>
        </w:rPr>
        <w:t>en los</w:t>
      </w:r>
      <w:r w:rsidR="00BF350D">
        <w:rPr>
          <w:sz w:val="28"/>
          <w:szCs w:val="28"/>
        </w:rPr>
        <w:t xml:space="preserve"> juicio</w:t>
      </w:r>
      <w:r>
        <w:rPr>
          <w:sz w:val="28"/>
          <w:szCs w:val="28"/>
        </w:rPr>
        <w:t>s</w:t>
      </w:r>
      <w:r w:rsidR="00BF350D">
        <w:rPr>
          <w:sz w:val="28"/>
          <w:szCs w:val="28"/>
        </w:rPr>
        <w:t xml:space="preserve"> oral</w:t>
      </w:r>
      <w:r>
        <w:rPr>
          <w:sz w:val="28"/>
          <w:szCs w:val="28"/>
        </w:rPr>
        <w:t>es</w:t>
      </w:r>
      <w:r w:rsidR="00BF350D">
        <w:rPr>
          <w:sz w:val="28"/>
          <w:szCs w:val="28"/>
        </w:rPr>
        <w:t xml:space="preserve"> </w:t>
      </w:r>
      <w:r w:rsidR="00B32CAF">
        <w:rPr>
          <w:sz w:val="28"/>
          <w:szCs w:val="28"/>
        </w:rPr>
        <w:t>que se desarrolla</w:t>
      </w:r>
      <w:r>
        <w:rPr>
          <w:sz w:val="28"/>
          <w:szCs w:val="28"/>
        </w:rPr>
        <w:t>n</w:t>
      </w:r>
      <w:r w:rsidR="00B32CAF">
        <w:rPr>
          <w:sz w:val="28"/>
          <w:szCs w:val="28"/>
        </w:rPr>
        <w:t xml:space="preserve"> en</w:t>
      </w:r>
      <w:r w:rsidR="0082568F">
        <w:rPr>
          <w:sz w:val="28"/>
          <w:szCs w:val="28"/>
        </w:rPr>
        <w:t xml:space="preserve"> marco de procedimientos penales</w:t>
      </w:r>
      <w:r>
        <w:rPr>
          <w:sz w:val="28"/>
          <w:szCs w:val="28"/>
        </w:rPr>
        <w:t xml:space="preserve">, existen medios de prueba que </w:t>
      </w:r>
      <w:r w:rsidR="00FC67E3">
        <w:rPr>
          <w:sz w:val="28"/>
          <w:szCs w:val="28"/>
        </w:rPr>
        <w:t xml:space="preserve">son emitidos por terceros imparciales del juicio, como lo es en el caso de informes policiales y periciales </w:t>
      </w:r>
      <w:r w:rsidR="00153057">
        <w:rPr>
          <w:sz w:val="28"/>
          <w:szCs w:val="28"/>
        </w:rPr>
        <w:t>que,</w:t>
      </w:r>
      <w:r w:rsidR="00FC67E3">
        <w:rPr>
          <w:sz w:val="28"/>
          <w:szCs w:val="28"/>
        </w:rPr>
        <w:t xml:space="preserve"> una vez entregados de forma escrita, deben </w:t>
      </w:r>
      <w:r w:rsidR="003C32FA">
        <w:rPr>
          <w:sz w:val="28"/>
          <w:szCs w:val="28"/>
        </w:rPr>
        <w:t>reproducir las mismas palabras de forma oral</w:t>
      </w:r>
      <w:r w:rsidR="003F7F86">
        <w:rPr>
          <w:sz w:val="28"/>
          <w:szCs w:val="28"/>
        </w:rPr>
        <w:t xml:space="preserve"> y sin respaldo </w:t>
      </w:r>
      <w:r w:rsidR="00153057">
        <w:rPr>
          <w:sz w:val="28"/>
          <w:szCs w:val="28"/>
        </w:rPr>
        <w:t>alguno, arriesgando el olvido de alguna de las partes o elementos del informe,</w:t>
      </w:r>
      <w:r w:rsidR="003F7F86">
        <w:rPr>
          <w:sz w:val="28"/>
          <w:szCs w:val="28"/>
        </w:rPr>
        <w:t xml:space="preserve"> situación que podría ser perjudicial para</w:t>
      </w:r>
      <w:r w:rsidR="003C159D">
        <w:rPr>
          <w:sz w:val="28"/>
          <w:szCs w:val="28"/>
        </w:rPr>
        <w:t xml:space="preserve"> la veracidad de los hechos ocurridos que se le están imputando a alguna de las partes interesadas.</w:t>
      </w:r>
    </w:p>
    <w:p w:rsidR="003C159D" w:rsidRPr="003C159D" w:rsidRDefault="003C159D" w:rsidP="003C159D">
      <w:pPr>
        <w:pStyle w:val="Prrafodelista"/>
        <w:rPr>
          <w:sz w:val="28"/>
          <w:szCs w:val="28"/>
        </w:rPr>
      </w:pPr>
    </w:p>
    <w:p w:rsidR="003C159D" w:rsidRDefault="0094111D" w:rsidP="00CE4180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anterior, el proyecto busca incluir a aquellos funcionarios que pertenezcan a las instituciones </w:t>
      </w:r>
      <w:r w:rsidR="00CC3F2F">
        <w:rPr>
          <w:sz w:val="28"/>
          <w:szCs w:val="28"/>
        </w:rPr>
        <w:t xml:space="preserve">encargadas del </w:t>
      </w:r>
      <w:r>
        <w:rPr>
          <w:sz w:val="28"/>
          <w:szCs w:val="28"/>
        </w:rPr>
        <w:t>orden y seguridad pública de nuestro país</w:t>
      </w:r>
      <w:r w:rsidR="00CC3F2F">
        <w:rPr>
          <w:sz w:val="28"/>
          <w:szCs w:val="28"/>
        </w:rPr>
        <w:t xml:space="preserve">, para que puedan </w:t>
      </w:r>
      <w:r w:rsidR="004640C2">
        <w:rPr>
          <w:sz w:val="28"/>
          <w:szCs w:val="28"/>
        </w:rPr>
        <w:t>asistir al juicio oral con la posibilidad de leer el mismo informe presentado con anterioridad.</w:t>
      </w:r>
    </w:p>
    <w:p w:rsidR="004640C2" w:rsidRPr="004640C2" w:rsidRDefault="004640C2" w:rsidP="004640C2">
      <w:pPr>
        <w:pStyle w:val="Prrafodelista"/>
        <w:rPr>
          <w:sz w:val="28"/>
          <w:szCs w:val="28"/>
        </w:rPr>
      </w:pPr>
    </w:p>
    <w:p w:rsidR="004640C2" w:rsidRPr="00CE4180" w:rsidRDefault="004640C2" w:rsidP="00CE4180">
      <w:pPr>
        <w:pStyle w:val="Prrafodelist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Finalmente,</w:t>
      </w:r>
      <w:r w:rsidR="003E3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 que se pretende es asegurar </w:t>
      </w:r>
      <w:r w:rsidR="00AD0285">
        <w:rPr>
          <w:sz w:val="28"/>
          <w:szCs w:val="28"/>
        </w:rPr>
        <w:t>que los procedimientos debidamente realizados por nuestras instituciones policiales</w:t>
      </w:r>
      <w:r w:rsidR="003E3219">
        <w:rPr>
          <w:sz w:val="28"/>
          <w:szCs w:val="28"/>
        </w:rPr>
        <w:t xml:space="preserve"> </w:t>
      </w:r>
      <w:r w:rsidR="00AD0285">
        <w:rPr>
          <w:sz w:val="28"/>
          <w:szCs w:val="28"/>
        </w:rPr>
        <w:t>no sean vulnerados o pierdan su objeto en la medida de</w:t>
      </w:r>
      <w:r w:rsidR="003026BC">
        <w:rPr>
          <w:sz w:val="28"/>
          <w:szCs w:val="28"/>
        </w:rPr>
        <w:t xml:space="preserve"> que no haya </w:t>
      </w:r>
      <w:r w:rsidR="00AD0285">
        <w:rPr>
          <w:sz w:val="28"/>
          <w:szCs w:val="28"/>
        </w:rPr>
        <w:t xml:space="preserve"> recuerdo </w:t>
      </w:r>
      <w:r w:rsidR="003026BC">
        <w:rPr>
          <w:sz w:val="28"/>
          <w:szCs w:val="28"/>
        </w:rPr>
        <w:t>claro de</w:t>
      </w:r>
      <w:r w:rsidR="00AD0285">
        <w:rPr>
          <w:sz w:val="28"/>
          <w:szCs w:val="28"/>
        </w:rPr>
        <w:t xml:space="preserve"> un </w:t>
      </w:r>
      <w:r w:rsidR="003E3219">
        <w:rPr>
          <w:sz w:val="28"/>
          <w:szCs w:val="28"/>
        </w:rPr>
        <w:t>miembro de policía en juicio</w:t>
      </w:r>
      <w:r w:rsidR="003026BC">
        <w:rPr>
          <w:sz w:val="28"/>
          <w:szCs w:val="28"/>
        </w:rPr>
        <w:t>, sino más bien que dependan de los factores de fondo antes de forma</w:t>
      </w:r>
    </w:p>
    <w:p w:rsidR="004C264C" w:rsidRDefault="004C26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AD3" w:rsidRPr="00D6012E" w:rsidRDefault="00833AD3" w:rsidP="00D6012E">
      <w:pPr>
        <w:jc w:val="both"/>
        <w:rPr>
          <w:sz w:val="28"/>
          <w:szCs w:val="28"/>
        </w:rPr>
      </w:pPr>
    </w:p>
    <w:p w:rsidR="006E7536" w:rsidRDefault="006E7536" w:rsidP="00C60A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PROYECTO DE LEY</w:t>
      </w:r>
    </w:p>
    <w:p w:rsidR="009E41D2" w:rsidRPr="009E41D2" w:rsidRDefault="009E41D2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Artículo único: </w:t>
      </w:r>
      <w:r w:rsidR="00F723E8">
        <w:rPr>
          <w:sz w:val="28"/>
          <w:szCs w:val="28"/>
        </w:rPr>
        <w:t xml:space="preserve">Sustitúyase </w:t>
      </w:r>
      <w:r w:rsidR="00991701">
        <w:rPr>
          <w:sz w:val="28"/>
          <w:szCs w:val="28"/>
        </w:rPr>
        <w:t>el inciso segundo del artículo 332 del Código Procesal Penal</w:t>
      </w:r>
      <w:r w:rsidR="00F723E8">
        <w:rPr>
          <w:sz w:val="28"/>
          <w:szCs w:val="28"/>
        </w:rPr>
        <w:t xml:space="preserve"> </w:t>
      </w:r>
      <w:r w:rsidR="00502956">
        <w:rPr>
          <w:sz w:val="28"/>
          <w:szCs w:val="28"/>
        </w:rPr>
        <w:t xml:space="preserve">por el siguiente quedando en </w:t>
      </w:r>
      <w:r w:rsidR="00492E94">
        <w:rPr>
          <w:sz w:val="28"/>
          <w:szCs w:val="28"/>
        </w:rPr>
        <w:t>el tales términos</w:t>
      </w:r>
      <w:r w:rsidR="00502956">
        <w:rPr>
          <w:sz w:val="28"/>
          <w:szCs w:val="28"/>
        </w:rPr>
        <w:t>:</w:t>
      </w:r>
    </w:p>
    <w:p w:rsidR="002A5D69" w:rsidRDefault="00E41C48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172DE" w:rsidRPr="00F172DE">
        <w:rPr>
          <w:sz w:val="28"/>
          <w:szCs w:val="28"/>
        </w:rPr>
        <w:t>Con los mismos objetivos, se podrá leer durante la declaración de un perito, o de un miembro de la Policía de Investigaciones, o de Carabineros de Chile,</w:t>
      </w:r>
      <w:r w:rsidR="0091258E">
        <w:rPr>
          <w:sz w:val="28"/>
          <w:szCs w:val="28"/>
        </w:rPr>
        <w:t xml:space="preserve"> o </w:t>
      </w:r>
      <w:r w:rsidR="004436E7">
        <w:rPr>
          <w:sz w:val="28"/>
          <w:szCs w:val="28"/>
        </w:rPr>
        <w:t xml:space="preserve">de </w:t>
      </w:r>
    </w:p>
    <w:p w:rsidR="00681FB9" w:rsidRDefault="0091258E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algún funcionario </w:t>
      </w:r>
      <w:r w:rsidR="00BB120A">
        <w:rPr>
          <w:sz w:val="28"/>
          <w:szCs w:val="28"/>
        </w:rPr>
        <w:t xml:space="preserve">público </w:t>
      </w:r>
      <w:r w:rsidR="00775EDD">
        <w:rPr>
          <w:sz w:val="28"/>
          <w:szCs w:val="28"/>
        </w:rPr>
        <w:t>que corresponda a</w:t>
      </w:r>
      <w:r>
        <w:rPr>
          <w:sz w:val="28"/>
          <w:szCs w:val="28"/>
        </w:rPr>
        <w:t xml:space="preserve"> instituciones encargadas del orden y seguridad</w:t>
      </w:r>
      <w:r w:rsidR="00492E94">
        <w:rPr>
          <w:sz w:val="28"/>
          <w:szCs w:val="28"/>
        </w:rPr>
        <w:t xml:space="preserve"> </w:t>
      </w:r>
      <w:r w:rsidR="00F172DE" w:rsidRPr="00F172DE">
        <w:rPr>
          <w:sz w:val="28"/>
          <w:szCs w:val="28"/>
        </w:rPr>
        <w:t>del informe pericial, parte o informe policial que hubieren elaborado previamente</w:t>
      </w:r>
      <w:r w:rsidR="00492E94">
        <w:rPr>
          <w:sz w:val="28"/>
          <w:szCs w:val="28"/>
        </w:rPr>
        <w:t xml:space="preserve"> y cuyos hechos hayan acaecido durante el ejercicio de sus funciones</w:t>
      </w:r>
      <w:r w:rsidR="00492E94" w:rsidRPr="00F172DE">
        <w:rPr>
          <w:sz w:val="28"/>
          <w:szCs w:val="28"/>
        </w:rPr>
        <w:t xml:space="preserve"> </w:t>
      </w:r>
      <w:r w:rsidR="00F172DE" w:rsidRPr="00F172DE">
        <w:rPr>
          <w:sz w:val="28"/>
          <w:szCs w:val="28"/>
        </w:rPr>
        <w:t>’”.</w:t>
      </w:r>
    </w:p>
    <w:p w:rsidR="00C40D1F" w:rsidRDefault="00C40D1F" w:rsidP="00C60A62">
      <w:pPr>
        <w:jc w:val="both"/>
        <w:rPr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Miguel Ángel Calisto Águila</w:t>
      </w:r>
    </w:p>
    <w:p w:rsidR="00681FB9" w:rsidRP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 Diputado</w:t>
      </w:r>
      <w:r w:rsidR="00831BB1">
        <w:rPr>
          <w:b/>
          <w:sz w:val="28"/>
          <w:szCs w:val="28"/>
        </w:rPr>
        <w:t xml:space="preserve"> de la República</w:t>
      </w:r>
    </w:p>
    <w:sectPr w:rsidR="00681FB9" w:rsidRPr="00681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9C" w:rsidRDefault="0044799C" w:rsidP="00840CE6">
      <w:pPr>
        <w:spacing w:after="0" w:line="240" w:lineRule="auto"/>
      </w:pPr>
      <w:r>
        <w:separator/>
      </w:r>
    </w:p>
  </w:endnote>
  <w:endnote w:type="continuationSeparator" w:id="0">
    <w:p w:rsidR="0044799C" w:rsidRDefault="0044799C" w:rsidP="008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9C" w:rsidRDefault="0044799C" w:rsidP="00840CE6">
      <w:pPr>
        <w:spacing w:after="0" w:line="240" w:lineRule="auto"/>
      </w:pPr>
      <w:r>
        <w:separator/>
      </w:r>
    </w:p>
  </w:footnote>
  <w:footnote w:type="continuationSeparator" w:id="0">
    <w:p w:rsidR="0044799C" w:rsidRDefault="0044799C" w:rsidP="0084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5E40"/>
    <w:multiLevelType w:val="hybridMultilevel"/>
    <w:tmpl w:val="B8DC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71A5"/>
    <w:multiLevelType w:val="hybridMultilevel"/>
    <w:tmpl w:val="08503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616"/>
    <w:multiLevelType w:val="hybridMultilevel"/>
    <w:tmpl w:val="4D483B18"/>
    <w:lvl w:ilvl="0" w:tplc="BA54C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604F9"/>
    <w:multiLevelType w:val="hybridMultilevel"/>
    <w:tmpl w:val="CD0CBD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B31"/>
    <w:multiLevelType w:val="hybridMultilevel"/>
    <w:tmpl w:val="0DAA6CF8"/>
    <w:lvl w:ilvl="0" w:tplc="3DD8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D454E"/>
    <w:multiLevelType w:val="hybridMultilevel"/>
    <w:tmpl w:val="9AA8B7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7"/>
    <w:rsid w:val="000B3331"/>
    <w:rsid w:val="00153057"/>
    <w:rsid w:val="00240FA3"/>
    <w:rsid w:val="00241D15"/>
    <w:rsid w:val="002817FA"/>
    <w:rsid w:val="002A5D69"/>
    <w:rsid w:val="003026BC"/>
    <w:rsid w:val="00387FE2"/>
    <w:rsid w:val="003C1071"/>
    <w:rsid w:val="003C159D"/>
    <w:rsid w:val="003C32FA"/>
    <w:rsid w:val="003E3219"/>
    <w:rsid w:val="003F7F86"/>
    <w:rsid w:val="00400201"/>
    <w:rsid w:val="004436E7"/>
    <w:rsid w:val="0044799C"/>
    <w:rsid w:val="004553FE"/>
    <w:rsid w:val="004640C2"/>
    <w:rsid w:val="0048361D"/>
    <w:rsid w:val="00492E94"/>
    <w:rsid w:val="004C264C"/>
    <w:rsid w:val="00502956"/>
    <w:rsid w:val="00554C64"/>
    <w:rsid w:val="00565AC4"/>
    <w:rsid w:val="005963E0"/>
    <w:rsid w:val="005A0843"/>
    <w:rsid w:val="005C67DF"/>
    <w:rsid w:val="005F3FB8"/>
    <w:rsid w:val="0060253C"/>
    <w:rsid w:val="00666EAD"/>
    <w:rsid w:val="00681FB9"/>
    <w:rsid w:val="006A1429"/>
    <w:rsid w:val="006B36A7"/>
    <w:rsid w:val="006E7536"/>
    <w:rsid w:val="00722D02"/>
    <w:rsid w:val="00764D00"/>
    <w:rsid w:val="00775EDD"/>
    <w:rsid w:val="0082526A"/>
    <w:rsid w:val="0082568F"/>
    <w:rsid w:val="00831BB1"/>
    <w:rsid w:val="00833AD3"/>
    <w:rsid w:val="00840CE6"/>
    <w:rsid w:val="0089021E"/>
    <w:rsid w:val="008A14A1"/>
    <w:rsid w:val="008C3E19"/>
    <w:rsid w:val="0090161A"/>
    <w:rsid w:val="00901DA1"/>
    <w:rsid w:val="0091258E"/>
    <w:rsid w:val="00932A70"/>
    <w:rsid w:val="0094111D"/>
    <w:rsid w:val="00991701"/>
    <w:rsid w:val="009D7EAC"/>
    <w:rsid w:val="009E41D2"/>
    <w:rsid w:val="00AC625B"/>
    <w:rsid w:val="00AD0285"/>
    <w:rsid w:val="00B32CAF"/>
    <w:rsid w:val="00B73994"/>
    <w:rsid w:val="00BB120A"/>
    <w:rsid w:val="00BD402A"/>
    <w:rsid w:val="00BF350D"/>
    <w:rsid w:val="00C40D1F"/>
    <w:rsid w:val="00C60A62"/>
    <w:rsid w:val="00CC3F2F"/>
    <w:rsid w:val="00CC5957"/>
    <w:rsid w:val="00CD370A"/>
    <w:rsid w:val="00CE4180"/>
    <w:rsid w:val="00D306E7"/>
    <w:rsid w:val="00D45BC1"/>
    <w:rsid w:val="00D6012E"/>
    <w:rsid w:val="00E01543"/>
    <w:rsid w:val="00E23562"/>
    <w:rsid w:val="00E26E26"/>
    <w:rsid w:val="00E41C48"/>
    <w:rsid w:val="00EC4710"/>
    <w:rsid w:val="00F065D8"/>
    <w:rsid w:val="00F172DE"/>
    <w:rsid w:val="00F620EC"/>
    <w:rsid w:val="00F66BA7"/>
    <w:rsid w:val="00F723E8"/>
    <w:rsid w:val="00FB52A2"/>
    <w:rsid w:val="00FC67E3"/>
    <w:rsid w:val="00FE09E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730DB8-D69E-48F2-9140-74899E88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6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1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CE6"/>
  </w:style>
  <w:style w:type="paragraph" w:styleId="Piedepgina">
    <w:name w:val="footer"/>
    <w:basedOn w:val="Normal"/>
    <w:link w:val="Piedepgina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6"/>
  </w:style>
  <w:style w:type="paragraph" w:styleId="Textonotapie">
    <w:name w:val="footnote text"/>
    <w:basedOn w:val="Normal"/>
    <w:link w:val="TextonotapieCar"/>
    <w:uiPriority w:val="99"/>
    <w:semiHidden/>
    <w:unhideWhenUsed/>
    <w:rsid w:val="000B3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33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0290-BB32-4FEA-B4B1-F0FFD530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Calisto</dc:creator>
  <cp:keywords/>
  <dc:description/>
  <cp:lastModifiedBy>Leonardo Lueiza Ureta</cp:lastModifiedBy>
  <cp:revision>17</cp:revision>
  <cp:lastPrinted>2019-01-08T18:59:00Z</cp:lastPrinted>
  <dcterms:created xsi:type="dcterms:W3CDTF">2018-08-01T18:53:00Z</dcterms:created>
  <dcterms:modified xsi:type="dcterms:W3CDTF">2019-01-22T16:21:00Z</dcterms:modified>
</cp:coreProperties>
</file>