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64271" w14:textId="3545ADDF" w:rsidR="00A03357" w:rsidRDefault="00A03357" w:rsidP="00A03357">
      <w:pPr>
        <w:pStyle w:val="Encabezado"/>
        <w:rPr>
          <w:rFonts w:ascii="Verdana" w:hAnsi="Verdana"/>
          <w:lang w:eastAsia="es-CL"/>
        </w:rPr>
      </w:pPr>
      <w:r w:rsidRPr="00801402">
        <w:rPr>
          <w:rFonts w:ascii="Verdana" w:hAnsi="Verdana"/>
        </w:rPr>
        <w:tab/>
      </w:r>
      <w:r w:rsidR="00127423" w:rsidRPr="00801402">
        <w:rPr>
          <w:rFonts w:ascii="Verdana" w:hAnsi="Verdana"/>
          <w:lang w:val="es-CL" w:eastAsia="es-CL"/>
        </w:rPr>
        <w:drawing>
          <wp:inline distT="0" distB="0" distL="0" distR="0" wp14:anchorId="5AE371EF" wp14:editId="39776AB6">
            <wp:extent cx="589915" cy="546735"/>
            <wp:effectExtent l="0" t="0" r="0" b="12065"/>
            <wp:docPr id="1" name="Imagen 1"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Cámara de Diputados de Chile"/>
                    <pic:cNvPicPr>
                      <a:picLocks noChangeAspect="1" noChangeArrowheads="1"/>
                    </pic:cNvPicPr>
                  </pic:nvPicPr>
                  <pic:blipFill>
                    <a:blip r:embed="rId8">
                      <a:lum contrast="80000"/>
                      <a:extLst>
                        <a:ext uri="{28A0092B-C50C-407E-A947-70E740481C1C}">
                          <a14:useLocalDpi xmlns:a14="http://schemas.microsoft.com/office/drawing/2010/main" val="0"/>
                        </a:ext>
                      </a:extLst>
                    </a:blip>
                    <a:srcRect/>
                    <a:stretch>
                      <a:fillRect/>
                    </a:stretch>
                  </pic:blipFill>
                  <pic:spPr bwMode="auto">
                    <a:xfrm>
                      <a:off x="0" y="0"/>
                      <a:ext cx="589915" cy="546735"/>
                    </a:xfrm>
                    <a:prstGeom prst="rect">
                      <a:avLst/>
                    </a:prstGeom>
                    <a:noFill/>
                    <a:ln>
                      <a:noFill/>
                    </a:ln>
                  </pic:spPr>
                </pic:pic>
              </a:graphicData>
            </a:graphic>
          </wp:inline>
        </w:drawing>
      </w:r>
    </w:p>
    <w:p w14:paraId="568A7499" w14:textId="4BF5CD45" w:rsidR="00A03357" w:rsidRDefault="009F7123" w:rsidP="00CF4EFD">
      <w:pPr>
        <w:jc w:val="center"/>
        <w:rPr>
          <w:rFonts w:ascii="Verdana" w:hAnsi="Verdana"/>
          <w:b/>
          <w:sz w:val="26"/>
          <w:szCs w:val="26"/>
        </w:rPr>
      </w:pPr>
      <w:r w:rsidRPr="009F7123">
        <w:rPr>
          <w:rFonts w:ascii="Verdana" w:hAnsi="Verdana"/>
          <w:b/>
          <w:sz w:val="26"/>
          <w:szCs w:val="26"/>
        </w:rPr>
        <w:t>Modifica la ley N° 19.925, en materia de sanciones aplicables a contravenciones vinculadas al consumo y expendio de bebidas alcohólicas a menores de edad, en las condiciones que indica</w:t>
      </w:r>
    </w:p>
    <w:p w14:paraId="18A7E607" w14:textId="77777777" w:rsidR="00BD2AF7" w:rsidRDefault="00BD2AF7" w:rsidP="00A03357">
      <w:pPr>
        <w:jc w:val="center"/>
        <w:rPr>
          <w:rFonts w:ascii="Verdana" w:hAnsi="Verdana"/>
          <w:b/>
          <w:sz w:val="26"/>
          <w:szCs w:val="26"/>
        </w:rPr>
      </w:pPr>
    </w:p>
    <w:p w14:paraId="7C306937" w14:textId="7415AF50" w:rsidR="007F13EE" w:rsidRPr="00801402" w:rsidRDefault="009F7123" w:rsidP="00A03357">
      <w:pPr>
        <w:jc w:val="center"/>
        <w:rPr>
          <w:rFonts w:ascii="Verdana" w:hAnsi="Verdana"/>
          <w:b/>
          <w:sz w:val="26"/>
          <w:szCs w:val="26"/>
        </w:rPr>
      </w:pPr>
      <w:r>
        <w:rPr>
          <w:rFonts w:ascii="Verdana" w:hAnsi="Verdana"/>
          <w:b/>
          <w:sz w:val="26"/>
          <w:szCs w:val="26"/>
        </w:rPr>
        <w:t>Boletín N°12413-11</w:t>
      </w:r>
      <w:bookmarkStart w:id="0" w:name="_GoBack"/>
      <w:bookmarkEnd w:id="0"/>
    </w:p>
    <w:p w14:paraId="6841588A" w14:textId="77777777" w:rsidR="00A03357" w:rsidRDefault="00A03357" w:rsidP="00A03357">
      <w:pPr>
        <w:jc w:val="both"/>
        <w:rPr>
          <w:rFonts w:ascii="Verdana" w:hAnsi="Verdana"/>
          <w:sz w:val="24"/>
          <w:szCs w:val="24"/>
        </w:rPr>
      </w:pPr>
      <w:r w:rsidRPr="00E35D4C">
        <w:rPr>
          <w:rFonts w:ascii="Verdana" w:hAnsi="Verdana"/>
          <w:sz w:val="24"/>
          <w:szCs w:val="24"/>
        </w:rPr>
        <w:t>Antecedentes:</w:t>
      </w:r>
    </w:p>
    <w:p w14:paraId="2DEEA630" w14:textId="77777777" w:rsidR="007F13EE" w:rsidRPr="00E35D4C" w:rsidRDefault="007F13EE" w:rsidP="00A03357">
      <w:pPr>
        <w:jc w:val="both"/>
        <w:rPr>
          <w:rFonts w:ascii="Verdana" w:hAnsi="Verdana"/>
          <w:sz w:val="24"/>
          <w:szCs w:val="24"/>
        </w:rPr>
      </w:pPr>
    </w:p>
    <w:p w14:paraId="424F0058" w14:textId="4C2C0CD8" w:rsidR="00160A7E" w:rsidRDefault="00D45CF1" w:rsidP="00160A7E">
      <w:pPr>
        <w:jc w:val="both"/>
        <w:rPr>
          <w:rFonts w:ascii="Verdana" w:hAnsi="Verdana"/>
          <w:color w:val="000000"/>
          <w:sz w:val="24"/>
          <w:szCs w:val="24"/>
        </w:rPr>
      </w:pPr>
      <w:r w:rsidRPr="00E35D4C">
        <w:rPr>
          <w:rFonts w:ascii="Verdana" w:hAnsi="Verdana"/>
          <w:color w:val="000000"/>
          <w:sz w:val="24"/>
          <w:szCs w:val="24"/>
        </w:rPr>
        <w:t xml:space="preserve">1. </w:t>
      </w:r>
      <w:r w:rsidR="00C17D31">
        <w:rPr>
          <w:rFonts w:ascii="Verdana" w:hAnsi="Verdana"/>
          <w:color w:val="000000"/>
          <w:sz w:val="24"/>
          <w:szCs w:val="24"/>
        </w:rPr>
        <w:t>De acuerdo con la Organización Panamericana de la Salud (OPS), e</w:t>
      </w:r>
      <w:r w:rsidR="00160A7E" w:rsidRPr="00160A7E">
        <w:rPr>
          <w:rFonts w:ascii="Verdana" w:hAnsi="Verdana"/>
          <w:color w:val="000000"/>
          <w:sz w:val="24"/>
          <w:szCs w:val="24"/>
        </w:rPr>
        <w:t xml:space="preserve">l consumo de alcohol en </w:t>
      </w:r>
      <w:r w:rsidR="00160A7E">
        <w:rPr>
          <w:rFonts w:ascii="Verdana" w:hAnsi="Verdana"/>
          <w:color w:val="000000"/>
          <w:sz w:val="24"/>
          <w:szCs w:val="24"/>
        </w:rPr>
        <w:t>América</w:t>
      </w:r>
      <w:r w:rsidR="00C17D31">
        <w:rPr>
          <w:rFonts w:ascii="Verdana" w:hAnsi="Verdana"/>
          <w:color w:val="000000"/>
          <w:sz w:val="24"/>
          <w:szCs w:val="24"/>
        </w:rPr>
        <w:t xml:space="preserve"> es </w:t>
      </w:r>
      <w:r w:rsidR="00160A7E" w:rsidRPr="00160A7E">
        <w:rPr>
          <w:rFonts w:ascii="Verdana" w:hAnsi="Verdana"/>
          <w:color w:val="000000"/>
          <w:sz w:val="24"/>
          <w:szCs w:val="24"/>
        </w:rPr>
        <w:t>aproximadamente un 40</w:t>
      </w:r>
      <w:r w:rsidR="00C17D31">
        <w:rPr>
          <w:rFonts w:ascii="Verdana" w:hAnsi="Verdana"/>
          <w:color w:val="000000"/>
          <w:sz w:val="24"/>
          <w:szCs w:val="24"/>
        </w:rPr>
        <w:t>% mayor que el promedio mundial. Este consumo suele ser consumo peligroso o consumo riesgoso para la salud, y además repercute negativamente en el desarrollo social y económico de varios países de la regió</w:t>
      </w:r>
      <w:r w:rsidR="00001BC0">
        <w:rPr>
          <w:rFonts w:ascii="Verdana" w:hAnsi="Verdana"/>
          <w:color w:val="000000"/>
          <w:sz w:val="24"/>
          <w:szCs w:val="24"/>
        </w:rPr>
        <w:t>n</w:t>
      </w:r>
      <w:r w:rsidR="00001BC0" w:rsidRPr="00C17D31">
        <w:rPr>
          <w:rStyle w:val="Refdenotaalpie"/>
          <w:color w:val="000000"/>
          <w:sz w:val="24"/>
          <w:szCs w:val="24"/>
        </w:rPr>
        <w:footnoteReference w:id="1"/>
      </w:r>
      <w:r w:rsidR="00001BC0">
        <w:rPr>
          <w:rFonts w:ascii="Verdana" w:hAnsi="Verdana"/>
          <w:color w:val="000000"/>
          <w:sz w:val="24"/>
          <w:szCs w:val="24"/>
        </w:rPr>
        <w:t>.</w:t>
      </w:r>
    </w:p>
    <w:p w14:paraId="11907BD9" w14:textId="0E5D29EE" w:rsidR="00160A7E" w:rsidRDefault="00C17D31" w:rsidP="00F2069E">
      <w:pPr>
        <w:jc w:val="both"/>
        <w:rPr>
          <w:rFonts w:ascii="Verdana" w:hAnsi="Verdana"/>
          <w:color w:val="000000"/>
          <w:sz w:val="24"/>
          <w:szCs w:val="24"/>
        </w:rPr>
      </w:pPr>
      <w:r>
        <w:rPr>
          <w:rFonts w:ascii="Verdana" w:hAnsi="Verdana"/>
          <w:color w:val="000000"/>
          <w:sz w:val="24"/>
          <w:szCs w:val="24"/>
        </w:rPr>
        <w:t xml:space="preserve">Un consumo riesgoso de alcohol es una factor que explica una serie de riesgos sociales y de daños a la salud de la poblacion, como </w:t>
      </w:r>
      <w:r w:rsidR="00160A7E" w:rsidRPr="00160A7E">
        <w:rPr>
          <w:rFonts w:ascii="Verdana" w:hAnsi="Verdana"/>
          <w:color w:val="000000"/>
          <w:sz w:val="24"/>
          <w:szCs w:val="24"/>
        </w:rPr>
        <w:t>enfermedades no transmi</w:t>
      </w:r>
      <w:r>
        <w:rPr>
          <w:rFonts w:ascii="Verdana" w:hAnsi="Verdana"/>
          <w:color w:val="000000"/>
          <w:sz w:val="24"/>
          <w:szCs w:val="24"/>
        </w:rPr>
        <w:t xml:space="preserve">sibles, trastornos mentales, </w:t>
      </w:r>
      <w:r w:rsidR="00160A7E" w:rsidRPr="00160A7E">
        <w:rPr>
          <w:rFonts w:ascii="Verdana" w:hAnsi="Verdana"/>
          <w:color w:val="000000"/>
          <w:sz w:val="24"/>
          <w:szCs w:val="24"/>
        </w:rPr>
        <w:t>lesiones</w:t>
      </w:r>
      <w:r>
        <w:rPr>
          <w:rFonts w:ascii="Verdana" w:hAnsi="Verdana"/>
          <w:color w:val="000000"/>
          <w:sz w:val="24"/>
          <w:szCs w:val="24"/>
        </w:rPr>
        <w:t xml:space="preserve"> por causa de violencia y mayor tasa de contagio de VIH.</w:t>
      </w:r>
    </w:p>
    <w:p w14:paraId="3EA4917E" w14:textId="77777777" w:rsidR="00D956D6" w:rsidRDefault="00C17D31" w:rsidP="00F2069E">
      <w:pPr>
        <w:jc w:val="both"/>
        <w:rPr>
          <w:rFonts w:ascii="Verdana" w:hAnsi="Verdana"/>
          <w:color w:val="000000"/>
          <w:sz w:val="24"/>
          <w:szCs w:val="24"/>
        </w:rPr>
      </w:pPr>
      <w:r>
        <w:rPr>
          <w:rFonts w:ascii="Verdana" w:hAnsi="Verdana"/>
          <w:color w:val="000000"/>
          <w:sz w:val="24"/>
          <w:szCs w:val="24"/>
        </w:rPr>
        <w:t xml:space="preserve">2.- Lamentablemente y a diferencia de otras estadísticas, Chile no está libre de esta preocupante realidad. Las estadisticas nacionales disponibles sólo corroboran la informacion internacional. </w:t>
      </w:r>
    </w:p>
    <w:p w14:paraId="1D0CF0A5" w14:textId="4A6E59DB" w:rsidR="00861956" w:rsidRDefault="00E54528" w:rsidP="00F2069E">
      <w:pPr>
        <w:jc w:val="both"/>
        <w:rPr>
          <w:rFonts w:ascii="Verdana" w:hAnsi="Verdana"/>
          <w:color w:val="000000"/>
          <w:sz w:val="24"/>
          <w:szCs w:val="24"/>
        </w:rPr>
      </w:pPr>
      <w:r>
        <w:rPr>
          <w:rFonts w:ascii="Verdana" w:hAnsi="Verdana"/>
          <w:color w:val="000000"/>
          <w:sz w:val="24"/>
          <w:szCs w:val="24"/>
        </w:rPr>
        <w:t>De acuerdo con la Tercera Encuesta Nacional de Salud</w:t>
      </w:r>
      <w:r w:rsidR="005103B5">
        <w:rPr>
          <w:rFonts w:ascii="Verdana" w:hAnsi="Verdana"/>
          <w:color w:val="000000"/>
          <w:sz w:val="24"/>
          <w:szCs w:val="24"/>
        </w:rPr>
        <w:t xml:space="preserve"> 2016-2017 del Ministerio de Salud</w:t>
      </w:r>
      <w:r w:rsidR="005103B5" w:rsidRPr="00E533B2">
        <w:rPr>
          <w:rStyle w:val="Refdenotaalpie"/>
          <w:color w:val="000000"/>
          <w:sz w:val="24"/>
          <w:szCs w:val="24"/>
        </w:rPr>
        <w:footnoteReference w:id="2"/>
      </w:r>
      <w:r w:rsidR="005103B5">
        <w:rPr>
          <w:rFonts w:ascii="Verdana" w:hAnsi="Verdana"/>
          <w:color w:val="000000"/>
          <w:sz w:val="24"/>
          <w:szCs w:val="24"/>
        </w:rPr>
        <w:t xml:space="preserve">, el consumo riesgoso de alcohol en los últimos 12 meses se ubicó en un 11,7% de la población. </w:t>
      </w:r>
    </w:p>
    <w:p w14:paraId="0291F107" w14:textId="77777777" w:rsidR="007B7FA2" w:rsidRDefault="005103B5" w:rsidP="006F04FF">
      <w:pPr>
        <w:jc w:val="both"/>
        <w:rPr>
          <w:rFonts w:ascii="Verdana" w:hAnsi="Verdana"/>
          <w:color w:val="000000"/>
          <w:sz w:val="24"/>
          <w:szCs w:val="24"/>
        </w:rPr>
      </w:pPr>
      <w:r>
        <w:rPr>
          <w:rFonts w:ascii="Verdana" w:hAnsi="Verdana"/>
          <w:color w:val="000000"/>
          <w:sz w:val="24"/>
          <w:szCs w:val="24"/>
        </w:rPr>
        <w:t xml:space="preserve">Esta cifra se vuelve </w:t>
      </w:r>
      <w:r w:rsidR="00861956">
        <w:rPr>
          <w:rFonts w:ascii="Verdana" w:hAnsi="Verdana"/>
          <w:color w:val="000000"/>
          <w:sz w:val="24"/>
          <w:szCs w:val="24"/>
        </w:rPr>
        <w:t>algo mayor cuando se analiza el</w:t>
      </w:r>
      <w:r>
        <w:rPr>
          <w:rFonts w:ascii="Verdana" w:hAnsi="Verdana"/>
          <w:color w:val="000000"/>
          <w:sz w:val="24"/>
          <w:szCs w:val="24"/>
        </w:rPr>
        <w:t xml:space="preserve"> segmento etá</w:t>
      </w:r>
      <w:r w:rsidR="00861956">
        <w:rPr>
          <w:rFonts w:ascii="Verdana" w:hAnsi="Verdana"/>
          <w:color w:val="000000"/>
          <w:sz w:val="24"/>
          <w:szCs w:val="24"/>
        </w:rPr>
        <w:t>re</w:t>
      </w:r>
      <w:r w:rsidR="007B7FA2">
        <w:rPr>
          <w:rFonts w:ascii="Verdana" w:hAnsi="Verdana"/>
          <w:color w:val="000000"/>
          <w:sz w:val="24"/>
          <w:szCs w:val="24"/>
        </w:rPr>
        <w:t>o</w:t>
      </w:r>
      <w:r w:rsidR="00861956">
        <w:rPr>
          <w:rFonts w:ascii="Verdana" w:hAnsi="Verdana"/>
          <w:color w:val="000000"/>
          <w:sz w:val="24"/>
          <w:szCs w:val="24"/>
        </w:rPr>
        <w:t xml:space="preserve"> de 15 a 19 años, llegando a un 12,2% de la población. </w:t>
      </w:r>
    </w:p>
    <w:p w14:paraId="00FF42A7" w14:textId="5773F6A1" w:rsidR="005258DE" w:rsidRPr="007B7FA2" w:rsidRDefault="00CF4EFD" w:rsidP="007B7FA2">
      <w:pPr>
        <w:jc w:val="both"/>
        <w:rPr>
          <w:rFonts w:ascii="Verdana" w:hAnsi="Verdana" w:cs="Arial"/>
          <w:color w:val="000000"/>
          <w:sz w:val="24"/>
          <w:szCs w:val="24"/>
        </w:rPr>
      </w:pPr>
      <w:r>
        <w:rPr>
          <w:rFonts w:ascii="Verdana" w:hAnsi="Verdana" w:cs="Arial"/>
          <w:color w:val="000000"/>
          <w:sz w:val="24"/>
          <w:szCs w:val="24"/>
        </w:rPr>
        <w:t xml:space="preserve">3.- </w:t>
      </w:r>
      <w:r w:rsidR="007B7FA2">
        <w:rPr>
          <w:rFonts w:ascii="Verdana" w:hAnsi="Verdana" w:cs="Arial"/>
          <w:color w:val="000000"/>
          <w:sz w:val="24"/>
          <w:szCs w:val="24"/>
        </w:rPr>
        <w:t xml:space="preserve">De acuerdo con los resultados de </w:t>
      </w:r>
      <w:r w:rsidR="007B7FA2" w:rsidRPr="007B7FA2">
        <w:rPr>
          <w:rFonts w:ascii="Verdana" w:hAnsi="Verdana" w:cs="Arial"/>
          <w:color w:val="000000"/>
          <w:sz w:val="24"/>
          <w:szCs w:val="24"/>
        </w:rPr>
        <w:t>la Décima Segunda Encuesta de Drogas en Población Escolar 2017</w:t>
      </w:r>
      <w:r w:rsidR="007B7FA2">
        <w:rPr>
          <w:rFonts w:ascii="Verdana" w:hAnsi="Verdana" w:cs="Arial"/>
          <w:color w:val="000000"/>
          <w:sz w:val="24"/>
          <w:szCs w:val="24"/>
        </w:rPr>
        <w:t xml:space="preserve"> realizada por el </w:t>
      </w:r>
      <w:r w:rsidR="005258DE">
        <w:rPr>
          <w:rFonts w:ascii="Verdana" w:hAnsi="Verdana" w:cs="Arial"/>
          <w:color w:val="000000"/>
          <w:sz w:val="24"/>
          <w:szCs w:val="24"/>
        </w:rPr>
        <w:t>S</w:t>
      </w:r>
      <w:r w:rsidR="007B7FA2" w:rsidRPr="007B7FA2">
        <w:rPr>
          <w:rFonts w:ascii="Verdana" w:hAnsi="Verdana" w:cs="Arial"/>
          <w:color w:val="000000"/>
          <w:sz w:val="24"/>
          <w:szCs w:val="24"/>
        </w:rPr>
        <w:t>ervicio Nacional para la Prevención y Rehabilitación del Consumo de Drogas y Alcohol (SENDA)</w:t>
      </w:r>
      <w:r w:rsidR="007B7FA2">
        <w:rPr>
          <w:rFonts w:ascii="Verdana" w:hAnsi="Verdana" w:cs="Arial"/>
          <w:color w:val="000000"/>
          <w:sz w:val="24"/>
          <w:szCs w:val="24"/>
        </w:rPr>
        <w:t xml:space="preserve"> la edad promedio de inicio de consumo de alcohol en nuestro país es a los 14 años</w:t>
      </w:r>
      <w:r w:rsidR="00D94248" w:rsidRPr="00E533B2">
        <w:rPr>
          <w:rStyle w:val="Refdenotaalpie"/>
          <w:rFonts w:cs="Arial"/>
          <w:color w:val="000000"/>
          <w:sz w:val="24"/>
          <w:szCs w:val="24"/>
        </w:rPr>
        <w:footnoteReference w:id="3"/>
      </w:r>
      <w:r w:rsidR="00E533B2">
        <w:rPr>
          <w:rFonts w:ascii="Verdana" w:hAnsi="Verdana" w:cs="Arial"/>
          <w:color w:val="000000"/>
          <w:sz w:val="24"/>
          <w:szCs w:val="24"/>
        </w:rPr>
        <w:t>.</w:t>
      </w:r>
    </w:p>
    <w:p w14:paraId="5F19D60D" w14:textId="47200B3D" w:rsidR="00E533B2" w:rsidRDefault="00CF4EFD" w:rsidP="00413768">
      <w:pPr>
        <w:jc w:val="both"/>
        <w:rPr>
          <w:rFonts w:ascii="Verdana" w:hAnsi="Verdana" w:cs="Arial"/>
          <w:color w:val="000000"/>
          <w:sz w:val="24"/>
          <w:szCs w:val="24"/>
        </w:rPr>
      </w:pPr>
      <w:r>
        <w:rPr>
          <w:rFonts w:ascii="Verdana" w:hAnsi="Verdana" w:cs="Arial"/>
          <w:color w:val="000000"/>
          <w:sz w:val="24"/>
          <w:szCs w:val="24"/>
        </w:rPr>
        <w:t>4</w:t>
      </w:r>
      <w:r w:rsidR="00D94248">
        <w:rPr>
          <w:rFonts w:ascii="Verdana" w:hAnsi="Verdana" w:cs="Arial"/>
          <w:color w:val="000000"/>
          <w:sz w:val="24"/>
          <w:szCs w:val="24"/>
        </w:rPr>
        <w:t xml:space="preserve">.- </w:t>
      </w:r>
      <w:r w:rsidR="00E533B2">
        <w:rPr>
          <w:rFonts w:ascii="Verdana" w:hAnsi="Verdana" w:cs="Arial"/>
          <w:color w:val="000000"/>
          <w:sz w:val="24"/>
          <w:szCs w:val="24"/>
        </w:rPr>
        <w:t xml:space="preserve">Los datos obtenidos </w:t>
      </w:r>
      <w:r w:rsidR="005258DE">
        <w:rPr>
          <w:rFonts w:ascii="Verdana" w:hAnsi="Verdana" w:cs="Arial"/>
          <w:color w:val="000000"/>
          <w:sz w:val="24"/>
          <w:szCs w:val="24"/>
        </w:rPr>
        <w:t xml:space="preserve">en 2017 </w:t>
      </w:r>
      <w:r w:rsidR="00E533B2">
        <w:rPr>
          <w:rFonts w:ascii="Verdana" w:hAnsi="Verdana" w:cs="Arial"/>
          <w:color w:val="000000"/>
          <w:sz w:val="24"/>
          <w:szCs w:val="24"/>
        </w:rPr>
        <w:t>por el SENDA permiten establecer que la forma más facil para los menores de edad es adquirir directamente las bebidas alcohólicas en botillerias</w:t>
      </w:r>
      <w:r w:rsidR="005258DE">
        <w:rPr>
          <w:rFonts w:ascii="Verdana" w:hAnsi="Verdana" w:cs="Arial"/>
          <w:color w:val="000000"/>
          <w:sz w:val="24"/>
          <w:szCs w:val="24"/>
        </w:rPr>
        <w:t>, tal y como queda de manifiesto en los cuadros siguientes</w:t>
      </w:r>
    </w:p>
    <w:p w14:paraId="0D19A512" w14:textId="4A3DB68E" w:rsidR="00E533B2" w:rsidRDefault="00E533B2" w:rsidP="00413768">
      <w:pPr>
        <w:jc w:val="both"/>
        <w:rPr>
          <w:rFonts w:ascii="Verdana" w:hAnsi="Verdana" w:cs="Arial"/>
          <w:color w:val="000000"/>
          <w:sz w:val="24"/>
          <w:szCs w:val="24"/>
        </w:rPr>
      </w:pPr>
    </w:p>
    <w:p w14:paraId="7C5AD2D8" w14:textId="2AF1272B" w:rsidR="005258DE" w:rsidRPr="005258DE" w:rsidRDefault="005258DE" w:rsidP="00413768">
      <w:pPr>
        <w:jc w:val="both"/>
        <w:rPr>
          <w:rFonts w:ascii="Verdana" w:hAnsi="Verdana" w:cs="Arial"/>
          <w:b/>
          <w:color w:val="000000"/>
          <w:sz w:val="24"/>
          <w:szCs w:val="24"/>
        </w:rPr>
      </w:pPr>
      <w:r w:rsidRPr="005258DE">
        <w:rPr>
          <w:rFonts w:ascii="Verdana" w:hAnsi="Verdana" w:cs="Arial"/>
          <w:b/>
          <w:color w:val="000000"/>
          <w:sz w:val="24"/>
          <w:szCs w:val="24"/>
        </w:rPr>
        <w:lastRenderedPageBreak/>
        <w:t>Cuadro Nº 1</w:t>
      </w:r>
    </w:p>
    <w:p w14:paraId="12FA8DAA" w14:textId="3900601D" w:rsidR="005258DE" w:rsidRDefault="005258DE" w:rsidP="00413768">
      <w:pPr>
        <w:jc w:val="both"/>
        <w:rPr>
          <w:rFonts w:ascii="Verdana" w:hAnsi="Verdana" w:cs="Arial"/>
          <w:color w:val="000000"/>
          <w:sz w:val="24"/>
          <w:szCs w:val="24"/>
        </w:rPr>
      </w:pPr>
      <w:r>
        <w:rPr>
          <w:rFonts w:ascii="Verdana" w:hAnsi="Verdana" w:cs="Arial"/>
          <w:color w:val="000000"/>
          <w:sz w:val="24"/>
          <w:szCs w:val="24"/>
          <w:lang w:val="es-CL" w:eastAsia="es-CL"/>
        </w:rPr>
        <w:drawing>
          <wp:inline distT="0" distB="0" distL="0" distR="0" wp14:anchorId="5E74032A" wp14:editId="2C9D7A14">
            <wp:extent cx="6218134" cy="3009591"/>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ra directa.png"/>
                    <pic:cNvPicPr/>
                  </pic:nvPicPr>
                  <pic:blipFill>
                    <a:blip r:embed="rId9">
                      <a:extLst>
                        <a:ext uri="{28A0092B-C50C-407E-A947-70E740481C1C}">
                          <a14:useLocalDpi xmlns:a14="http://schemas.microsoft.com/office/drawing/2010/main" val="0"/>
                        </a:ext>
                      </a:extLst>
                    </a:blip>
                    <a:stretch>
                      <a:fillRect/>
                    </a:stretch>
                  </pic:blipFill>
                  <pic:spPr>
                    <a:xfrm>
                      <a:off x="0" y="0"/>
                      <a:ext cx="6234890" cy="3017701"/>
                    </a:xfrm>
                    <a:prstGeom prst="rect">
                      <a:avLst/>
                    </a:prstGeom>
                  </pic:spPr>
                </pic:pic>
              </a:graphicData>
            </a:graphic>
          </wp:inline>
        </w:drawing>
      </w:r>
    </w:p>
    <w:p w14:paraId="2BDE566B" w14:textId="18748924" w:rsidR="00E533B2" w:rsidRDefault="005258DE" w:rsidP="00413768">
      <w:pPr>
        <w:jc w:val="both"/>
        <w:rPr>
          <w:rFonts w:ascii="Verdana" w:hAnsi="Verdana" w:cs="Arial"/>
          <w:color w:val="000000"/>
          <w:sz w:val="21"/>
          <w:szCs w:val="24"/>
        </w:rPr>
      </w:pPr>
      <w:r w:rsidRPr="005258DE">
        <w:rPr>
          <w:rFonts w:ascii="Verdana" w:hAnsi="Verdana" w:cs="Arial"/>
          <w:color w:val="000000"/>
          <w:sz w:val="21"/>
          <w:szCs w:val="24"/>
        </w:rPr>
        <w:t>Fuente: Décima Segunda Encuesta de Drogas en Población Escolar 2017, SENDA</w:t>
      </w:r>
    </w:p>
    <w:p w14:paraId="1D3E7AF1" w14:textId="77777777" w:rsidR="005258DE" w:rsidRDefault="005258DE" w:rsidP="00413768">
      <w:pPr>
        <w:jc w:val="both"/>
        <w:rPr>
          <w:rFonts w:ascii="Verdana" w:hAnsi="Verdana" w:cs="Arial"/>
          <w:b/>
          <w:color w:val="000000"/>
          <w:sz w:val="21"/>
          <w:szCs w:val="24"/>
        </w:rPr>
      </w:pPr>
    </w:p>
    <w:p w14:paraId="4DBB10A1" w14:textId="1ABBB1C6" w:rsidR="005258DE" w:rsidRPr="005258DE" w:rsidRDefault="005258DE" w:rsidP="00413768">
      <w:pPr>
        <w:jc w:val="both"/>
        <w:rPr>
          <w:rFonts w:ascii="Verdana" w:hAnsi="Verdana" w:cs="Arial"/>
          <w:b/>
          <w:color w:val="000000"/>
          <w:sz w:val="21"/>
          <w:szCs w:val="24"/>
        </w:rPr>
      </w:pPr>
      <w:r w:rsidRPr="005258DE">
        <w:rPr>
          <w:rFonts w:ascii="Verdana" w:hAnsi="Verdana" w:cs="Arial"/>
          <w:b/>
          <w:color w:val="000000"/>
          <w:sz w:val="21"/>
          <w:szCs w:val="24"/>
        </w:rPr>
        <w:t>Cuadro Nº2</w:t>
      </w:r>
    </w:p>
    <w:p w14:paraId="0BA6072A" w14:textId="75064948" w:rsidR="00E533B2" w:rsidRDefault="00E533B2" w:rsidP="00413768">
      <w:pPr>
        <w:jc w:val="both"/>
        <w:rPr>
          <w:rFonts w:ascii="Verdana" w:hAnsi="Verdana" w:cs="Arial"/>
          <w:color w:val="000000"/>
          <w:sz w:val="24"/>
          <w:szCs w:val="24"/>
        </w:rPr>
      </w:pPr>
      <w:r>
        <w:rPr>
          <w:rFonts w:ascii="Verdana" w:hAnsi="Verdana" w:cs="Arial"/>
          <w:color w:val="000000"/>
          <w:sz w:val="24"/>
          <w:szCs w:val="24"/>
          <w:lang w:val="es-CL" w:eastAsia="es-CL"/>
        </w:rPr>
        <w:drawing>
          <wp:inline distT="0" distB="0" distL="0" distR="0" wp14:anchorId="0D36337D" wp14:editId="38BC81AF">
            <wp:extent cx="6175565" cy="23194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1-23 a la(s) 16.04.50.png"/>
                    <pic:cNvPicPr/>
                  </pic:nvPicPr>
                  <pic:blipFill>
                    <a:blip r:embed="rId10">
                      <a:extLst>
                        <a:ext uri="{28A0092B-C50C-407E-A947-70E740481C1C}">
                          <a14:useLocalDpi xmlns:a14="http://schemas.microsoft.com/office/drawing/2010/main" val="0"/>
                        </a:ext>
                      </a:extLst>
                    </a:blip>
                    <a:stretch>
                      <a:fillRect/>
                    </a:stretch>
                  </pic:blipFill>
                  <pic:spPr>
                    <a:xfrm>
                      <a:off x="0" y="0"/>
                      <a:ext cx="6192201" cy="2325663"/>
                    </a:xfrm>
                    <a:prstGeom prst="rect">
                      <a:avLst/>
                    </a:prstGeom>
                  </pic:spPr>
                </pic:pic>
              </a:graphicData>
            </a:graphic>
          </wp:inline>
        </w:drawing>
      </w:r>
    </w:p>
    <w:p w14:paraId="33698D0F" w14:textId="456D546E" w:rsidR="00E533B2" w:rsidRPr="00D956D6" w:rsidRDefault="005258DE" w:rsidP="00413768">
      <w:pPr>
        <w:jc w:val="both"/>
        <w:rPr>
          <w:rFonts w:ascii="Verdana" w:hAnsi="Verdana" w:cs="Arial"/>
          <w:color w:val="000000"/>
          <w:sz w:val="21"/>
          <w:szCs w:val="24"/>
        </w:rPr>
      </w:pPr>
      <w:r w:rsidRPr="005258DE">
        <w:rPr>
          <w:rFonts w:ascii="Verdana" w:hAnsi="Verdana" w:cs="Arial"/>
          <w:color w:val="000000"/>
          <w:sz w:val="21"/>
          <w:szCs w:val="24"/>
        </w:rPr>
        <w:t>Fuente: Décima Segunda Encuesta de Drogas en Población Escolar 2017, SENDA</w:t>
      </w:r>
    </w:p>
    <w:p w14:paraId="7A6CA739" w14:textId="77777777" w:rsidR="006F74ED" w:rsidRDefault="006F74ED" w:rsidP="004673AA">
      <w:pPr>
        <w:jc w:val="both"/>
        <w:rPr>
          <w:rFonts w:ascii="Verdana" w:hAnsi="Verdana" w:cs="Arial"/>
          <w:color w:val="000000"/>
          <w:sz w:val="24"/>
          <w:szCs w:val="24"/>
        </w:rPr>
      </w:pPr>
    </w:p>
    <w:p w14:paraId="2ED4401E" w14:textId="357CB08B" w:rsidR="00D03322" w:rsidRDefault="00CF4EFD" w:rsidP="004673AA">
      <w:pPr>
        <w:jc w:val="both"/>
        <w:rPr>
          <w:rFonts w:ascii="Verdana" w:hAnsi="Verdana" w:cs="Arial"/>
          <w:color w:val="000000"/>
          <w:sz w:val="24"/>
          <w:szCs w:val="24"/>
        </w:rPr>
      </w:pPr>
      <w:r>
        <w:rPr>
          <w:rFonts w:ascii="Verdana" w:hAnsi="Verdana" w:cs="Arial"/>
          <w:color w:val="000000"/>
          <w:sz w:val="24"/>
          <w:szCs w:val="24"/>
        </w:rPr>
        <w:t>5</w:t>
      </w:r>
      <w:r w:rsidR="005258DE">
        <w:rPr>
          <w:rFonts w:ascii="Verdana" w:hAnsi="Verdana" w:cs="Arial"/>
          <w:color w:val="000000"/>
          <w:sz w:val="24"/>
          <w:szCs w:val="24"/>
        </w:rPr>
        <w:t xml:space="preserve">.- </w:t>
      </w:r>
      <w:r w:rsidR="00AB4376">
        <w:rPr>
          <w:rFonts w:ascii="Verdana" w:hAnsi="Verdana" w:cs="Arial"/>
          <w:color w:val="000000"/>
          <w:sz w:val="24"/>
          <w:szCs w:val="24"/>
        </w:rPr>
        <w:t xml:space="preserve">Es necesario formular políticas públicas para </w:t>
      </w:r>
      <w:r w:rsidR="00AB4376" w:rsidRPr="00AB4376">
        <w:rPr>
          <w:rFonts w:ascii="Verdana" w:hAnsi="Verdana" w:cs="Arial"/>
          <w:color w:val="000000"/>
          <w:sz w:val="24"/>
          <w:szCs w:val="24"/>
        </w:rPr>
        <w:t>para disminui</w:t>
      </w:r>
      <w:r w:rsidR="00CA03E1">
        <w:rPr>
          <w:rFonts w:ascii="Verdana" w:hAnsi="Verdana" w:cs="Arial"/>
          <w:color w:val="000000"/>
          <w:sz w:val="24"/>
          <w:szCs w:val="24"/>
        </w:rPr>
        <w:t>r el consumo nocivo de alcohol, e</w:t>
      </w:r>
      <w:r w:rsidR="00413768">
        <w:rPr>
          <w:rFonts w:ascii="Verdana" w:hAnsi="Verdana" w:cs="Arial"/>
          <w:color w:val="000000"/>
          <w:sz w:val="24"/>
          <w:szCs w:val="24"/>
        </w:rPr>
        <w:t xml:space="preserve">n </w:t>
      </w:r>
      <w:r w:rsidR="00A34CAC">
        <w:rPr>
          <w:rFonts w:ascii="Verdana" w:hAnsi="Verdana" w:cs="Arial"/>
          <w:color w:val="000000"/>
          <w:sz w:val="24"/>
          <w:szCs w:val="24"/>
        </w:rPr>
        <w:t>especial</w:t>
      </w:r>
      <w:r w:rsidR="00CA03E1">
        <w:rPr>
          <w:rFonts w:ascii="Verdana" w:hAnsi="Verdana" w:cs="Arial"/>
          <w:color w:val="000000"/>
          <w:sz w:val="24"/>
          <w:szCs w:val="24"/>
        </w:rPr>
        <w:t xml:space="preserve"> el consumo de menores. E</w:t>
      </w:r>
      <w:r w:rsidR="00413768">
        <w:rPr>
          <w:rFonts w:ascii="Verdana" w:hAnsi="Verdana" w:cs="Arial"/>
          <w:color w:val="000000"/>
          <w:sz w:val="24"/>
          <w:szCs w:val="24"/>
        </w:rPr>
        <w:t xml:space="preserve">s necesario regular la venta de bebidas alcohólicas de manera de restringir la disponibilidad </w:t>
      </w:r>
      <w:r>
        <w:rPr>
          <w:rFonts w:ascii="Verdana" w:hAnsi="Verdana" w:cs="Arial"/>
          <w:color w:val="000000"/>
          <w:sz w:val="24"/>
          <w:szCs w:val="24"/>
        </w:rPr>
        <w:t>y</w:t>
      </w:r>
      <w:r w:rsidR="00413768" w:rsidRPr="00413768">
        <w:rPr>
          <w:rFonts w:ascii="Verdana" w:hAnsi="Verdana" w:cs="Arial"/>
          <w:color w:val="000000"/>
          <w:sz w:val="24"/>
          <w:szCs w:val="24"/>
        </w:rPr>
        <w:t xml:space="preserve"> comercializac</w:t>
      </w:r>
      <w:r w:rsidR="00D03322">
        <w:rPr>
          <w:rFonts w:ascii="Verdana" w:hAnsi="Verdana" w:cs="Arial"/>
          <w:color w:val="000000"/>
          <w:sz w:val="24"/>
          <w:szCs w:val="24"/>
        </w:rPr>
        <w:t>ión de las bebidas alcohólicas a menores de edad al máximo posible.</w:t>
      </w:r>
    </w:p>
    <w:p w14:paraId="70010A69" w14:textId="1D69F86B" w:rsidR="00D41A5C" w:rsidRDefault="00CF4EFD" w:rsidP="005C5240">
      <w:pPr>
        <w:jc w:val="both"/>
        <w:rPr>
          <w:rFonts w:ascii="Verdana" w:hAnsi="Verdana" w:cs="Arial"/>
          <w:color w:val="000000"/>
          <w:sz w:val="24"/>
          <w:szCs w:val="24"/>
          <w:lang w:eastAsia="es-CL"/>
        </w:rPr>
      </w:pPr>
      <w:r>
        <w:rPr>
          <w:rFonts w:ascii="Verdana" w:hAnsi="Verdana" w:cs="Arial"/>
          <w:color w:val="000000"/>
          <w:sz w:val="24"/>
          <w:szCs w:val="24"/>
          <w:lang w:eastAsia="es-CL"/>
        </w:rPr>
        <w:t>6</w:t>
      </w:r>
      <w:r w:rsidR="00972BB2">
        <w:rPr>
          <w:rFonts w:ascii="Verdana" w:hAnsi="Verdana" w:cs="Arial"/>
          <w:color w:val="000000"/>
          <w:sz w:val="24"/>
          <w:szCs w:val="24"/>
          <w:lang w:eastAsia="es-CL"/>
        </w:rPr>
        <w:t xml:space="preserve">. </w:t>
      </w:r>
      <w:r w:rsidR="0021079D">
        <w:rPr>
          <w:rFonts w:ascii="Verdana" w:hAnsi="Verdana" w:cs="Arial"/>
          <w:color w:val="000000"/>
          <w:sz w:val="24"/>
          <w:szCs w:val="24"/>
          <w:lang w:eastAsia="es-CL"/>
        </w:rPr>
        <w:t xml:space="preserve">Uno de los temas </w:t>
      </w:r>
      <w:r w:rsidR="00A11D12">
        <w:rPr>
          <w:rFonts w:ascii="Verdana" w:hAnsi="Verdana" w:cs="Arial"/>
          <w:color w:val="000000"/>
          <w:sz w:val="24"/>
          <w:szCs w:val="24"/>
          <w:lang w:eastAsia="es-CL"/>
        </w:rPr>
        <w:t>que regula la ley Nº19.</w:t>
      </w:r>
      <w:r w:rsidR="00FD1DED">
        <w:rPr>
          <w:rFonts w:ascii="Verdana" w:hAnsi="Verdana" w:cs="Arial"/>
          <w:color w:val="000000"/>
          <w:sz w:val="24"/>
          <w:szCs w:val="24"/>
          <w:lang w:eastAsia="es-CL"/>
        </w:rPr>
        <w:t xml:space="preserve">925 son las prohibiciones en materia de expendio de bebidas alcohólicas, su infraccion y las respectivas sanciones. Al respecto este proyecto </w:t>
      </w:r>
      <w:r w:rsidR="00E73612">
        <w:rPr>
          <w:rFonts w:ascii="Verdana" w:hAnsi="Verdana" w:cs="Arial"/>
          <w:color w:val="000000"/>
          <w:sz w:val="24"/>
          <w:szCs w:val="24"/>
          <w:lang w:eastAsia="es-CL"/>
        </w:rPr>
        <w:t>modifica</w:t>
      </w:r>
      <w:r w:rsidR="00FD1DED">
        <w:rPr>
          <w:rFonts w:ascii="Verdana" w:hAnsi="Verdana" w:cs="Arial"/>
          <w:color w:val="000000"/>
          <w:sz w:val="24"/>
          <w:szCs w:val="24"/>
          <w:lang w:eastAsia="es-CL"/>
        </w:rPr>
        <w:t xml:space="preserve"> las sanciones en caso de contravención en</w:t>
      </w:r>
      <w:r w:rsidR="009024B2">
        <w:rPr>
          <w:rFonts w:ascii="Verdana" w:hAnsi="Verdana" w:cs="Arial"/>
          <w:color w:val="000000"/>
          <w:sz w:val="24"/>
          <w:szCs w:val="24"/>
          <w:lang w:eastAsia="es-CL"/>
        </w:rPr>
        <w:t xml:space="preserve"> situaciones en el consumidor sea un menor de edad.</w:t>
      </w:r>
    </w:p>
    <w:p w14:paraId="056BD912" w14:textId="77777777" w:rsidR="00D41A5C" w:rsidRDefault="00D41A5C">
      <w:pPr>
        <w:spacing w:after="0" w:line="240" w:lineRule="auto"/>
        <w:rPr>
          <w:rFonts w:ascii="Verdana" w:hAnsi="Verdana" w:cs="Arial"/>
          <w:color w:val="000000"/>
          <w:sz w:val="24"/>
          <w:szCs w:val="24"/>
          <w:lang w:eastAsia="es-CL"/>
        </w:rPr>
      </w:pPr>
      <w:r>
        <w:rPr>
          <w:rFonts w:ascii="Verdana" w:hAnsi="Verdana" w:cs="Arial"/>
          <w:color w:val="000000"/>
          <w:sz w:val="24"/>
          <w:szCs w:val="24"/>
          <w:lang w:eastAsia="es-CL"/>
        </w:rPr>
        <w:br w:type="page"/>
      </w:r>
    </w:p>
    <w:p w14:paraId="3D617FE5" w14:textId="5B222434" w:rsidR="00FD1DED" w:rsidRDefault="00FD1DED" w:rsidP="005C5240">
      <w:pPr>
        <w:jc w:val="both"/>
        <w:rPr>
          <w:rFonts w:ascii="Verdana" w:hAnsi="Verdana" w:cs="Arial"/>
          <w:color w:val="000000"/>
          <w:sz w:val="24"/>
          <w:szCs w:val="24"/>
          <w:lang w:eastAsia="es-CL"/>
        </w:rPr>
      </w:pPr>
      <w:r>
        <w:rPr>
          <w:rFonts w:ascii="Verdana" w:hAnsi="Verdana" w:cs="Arial"/>
          <w:color w:val="000000"/>
          <w:sz w:val="24"/>
          <w:szCs w:val="24"/>
          <w:lang w:eastAsia="es-CL"/>
        </w:rPr>
        <w:lastRenderedPageBreak/>
        <w:t xml:space="preserve">7.- En primer lugar, se busca hacer responsable a los padres o cuidadores legales de los menores de edad en caso que estos consuman bebidas alcohólicas en calles, caminos, plazas, paseos y demás lugares de uso público o que se encuentren en manifiesto estado de ebriedad en la via pública. La idea es que los responsables ante la sociedad sean los padres o cuidadores del menor, y por tanto </w:t>
      </w:r>
      <w:r w:rsidR="00CE7DBE">
        <w:rPr>
          <w:rFonts w:ascii="Verdana" w:hAnsi="Verdana" w:cs="Arial"/>
          <w:color w:val="000000"/>
          <w:sz w:val="24"/>
          <w:szCs w:val="24"/>
          <w:lang w:eastAsia="es-CL"/>
        </w:rPr>
        <w:t>ellos deben soportar la a</w:t>
      </w:r>
      <w:r>
        <w:rPr>
          <w:rFonts w:ascii="Verdana" w:hAnsi="Verdana" w:cs="Arial"/>
          <w:color w:val="000000"/>
          <w:sz w:val="24"/>
          <w:szCs w:val="24"/>
          <w:lang w:eastAsia="es-CL"/>
        </w:rPr>
        <w:t>plica</w:t>
      </w:r>
      <w:r w:rsidR="00CE7DBE">
        <w:rPr>
          <w:rFonts w:ascii="Verdana" w:hAnsi="Verdana" w:cs="Arial"/>
          <w:color w:val="000000"/>
          <w:sz w:val="24"/>
          <w:szCs w:val="24"/>
          <w:lang w:eastAsia="es-CL"/>
        </w:rPr>
        <w:t>ción de</w:t>
      </w:r>
      <w:r>
        <w:rPr>
          <w:rFonts w:ascii="Verdana" w:hAnsi="Verdana" w:cs="Arial"/>
          <w:color w:val="000000"/>
          <w:sz w:val="24"/>
          <w:szCs w:val="24"/>
          <w:lang w:eastAsia="es-CL"/>
        </w:rPr>
        <w:t xml:space="preserve"> una multa</w:t>
      </w:r>
      <w:r w:rsidR="00D52612">
        <w:rPr>
          <w:rFonts w:ascii="Verdana" w:hAnsi="Verdana" w:cs="Arial"/>
          <w:color w:val="000000"/>
          <w:sz w:val="24"/>
          <w:szCs w:val="24"/>
          <w:lang w:eastAsia="es-CL"/>
        </w:rPr>
        <w:t>. Se establece que la multa puede ser reemplazada por trabajos comunitarios</w:t>
      </w:r>
      <w:r w:rsidR="00C70FEC">
        <w:rPr>
          <w:rFonts w:ascii="Verdana" w:hAnsi="Verdana" w:cs="Arial"/>
          <w:color w:val="000000"/>
          <w:sz w:val="24"/>
          <w:szCs w:val="24"/>
          <w:lang w:eastAsia="es-CL"/>
        </w:rPr>
        <w:t>, los que deberá realizar el menor de edad.</w:t>
      </w:r>
    </w:p>
    <w:p w14:paraId="77BBF474" w14:textId="03C0921F" w:rsidR="00FD1DED" w:rsidRDefault="00D52612" w:rsidP="005C5240">
      <w:pPr>
        <w:jc w:val="both"/>
        <w:rPr>
          <w:rFonts w:ascii="Verdana" w:hAnsi="Verdana" w:cs="Arial"/>
          <w:color w:val="000000"/>
          <w:sz w:val="24"/>
          <w:szCs w:val="24"/>
          <w:lang w:eastAsia="es-CL"/>
        </w:rPr>
      </w:pPr>
      <w:r>
        <w:rPr>
          <w:rFonts w:ascii="Verdana" w:hAnsi="Verdana" w:cs="Arial"/>
          <w:color w:val="000000"/>
          <w:sz w:val="24"/>
          <w:szCs w:val="24"/>
          <w:lang w:eastAsia="es-CL"/>
        </w:rPr>
        <w:t xml:space="preserve">8.- En segundo lugar, dado que los menores de edad pueden acceder directamente a las </w:t>
      </w:r>
      <w:r w:rsidR="00111FC5">
        <w:rPr>
          <w:rFonts w:ascii="Verdana" w:hAnsi="Verdana" w:cs="Arial"/>
          <w:color w:val="000000"/>
          <w:sz w:val="24"/>
          <w:szCs w:val="24"/>
          <w:lang w:eastAsia="es-CL"/>
        </w:rPr>
        <w:t>bebidas alcohólicas en botillerí</w:t>
      </w:r>
      <w:r>
        <w:rPr>
          <w:rFonts w:ascii="Verdana" w:hAnsi="Verdana" w:cs="Arial"/>
          <w:color w:val="000000"/>
          <w:sz w:val="24"/>
          <w:szCs w:val="24"/>
          <w:lang w:eastAsia="es-CL"/>
        </w:rPr>
        <w:t xml:space="preserve">as y otros expendios similares, se busca endurecer las sanciones en contra de los dueños del local. </w:t>
      </w:r>
      <w:r w:rsidR="00111FC5">
        <w:rPr>
          <w:rFonts w:ascii="Verdana" w:hAnsi="Verdana" w:cs="Arial"/>
          <w:color w:val="000000"/>
          <w:sz w:val="24"/>
          <w:szCs w:val="24"/>
          <w:lang w:eastAsia="es-CL"/>
        </w:rPr>
        <w:t xml:space="preserve">El principal cambio que se propone es aplicar la clausura temporal del establecimiento </w:t>
      </w:r>
      <w:r w:rsidR="00560E16">
        <w:rPr>
          <w:rFonts w:ascii="Verdana" w:hAnsi="Verdana" w:cs="Arial"/>
          <w:color w:val="000000"/>
          <w:sz w:val="24"/>
          <w:szCs w:val="24"/>
          <w:lang w:eastAsia="es-CL"/>
        </w:rPr>
        <w:t xml:space="preserve">hasta por un mes </w:t>
      </w:r>
      <w:r w:rsidR="00111FC5">
        <w:rPr>
          <w:rFonts w:ascii="Verdana" w:hAnsi="Verdana" w:cs="Arial"/>
          <w:color w:val="000000"/>
          <w:sz w:val="24"/>
          <w:szCs w:val="24"/>
          <w:lang w:eastAsia="es-CL"/>
        </w:rPr>
        <w:t xml:space="preserve">en caso que la venta la haga un dependiente, sin esperar reiteración de la conducta. En el caso que sea el dueño quien facilte las bebidas alcohólicas, </w:t>
      </w:r>
      <w:r w:rsidR="00465349">
        <w:rPr>
          <w:rFonts w:ascii="Verdana" w:hAnsi="Verdana" w:cs="Arial"/>
          <w:color w:val="000000"/>
          <w:sz w:val="24"/>
          <w:szCs w:val="24"/>
          <w:lang w:eastAsia="es-CL"/>
        </w:rPr>
        <w:t>se establece la sanción de clausura</w:t>
      </w:r>
      <w:r w:rsidR="00560E16">
        <w:rPr>
          <w:rFonts w:ascii="Verdana" w:hAnsi="Verdana" w:cs="Arial"/>
          <w:color w:val="000000"/>
          <w:sz w:val="24"/>
          <w:szCs w:val="24"/>
          <w:lang w:eastAsia="es-CL"/>
        </w:rPr>
        <w:t xml:space="preserve"> temporal por hasta tres meses, sin esperar para ello reiteracion de la conducta. En caso de reiteración se puede llegar a la clausura definitiva. </w:t>
      </w:r>
      <w:r w:rsidR="00465349">
        <w:rPr>
          <w:rFonts w:ascii="Verdana" w:hAnsi="Verdana" w:cs="Arial"/>
          <w:color w:val="000000"/>
          <w:sz w:val="24"/>
          <w:szCs w:val="24"/>
          <w:lang w:eastAsia="es-CL"/>
        </w:rPr>
        <w:t xml:space="preserve"> </w:t>
      </w:r>
    </w:p>
    <w:p w14:paraId="594644E9" w14:textId="77777777" w:rsidR="005C5240" w:rsidRPr="00923F15" w:rsidRDefault="00E47B1B" w:rsidP="00D45CF1">
      <w:pPr>
        <w:jc w:val="both"/>
        <w:rPr>
          <w:rFonts w:ascii="Verdana" w:hAnsi="Verdana"/>
          <w:color w:val="000000"/>
          <w:sz w:val="24"/>
          <w:szCs w:val="24"/>
        </w:rPr>
      </w:pPr>
      <w:r>
        <w:rPr>
          <w:rFonts w:ascii="Verdana" w:hAnsi="Verdana"/>
          <w:color w:val="000000"/>
          <w:sz w:val="24"/>
          <w:szCs w:val="24"/>
        </w:rPr>
        <w:br w:type="page"/>
      </w:r>
    </w:p>
    <w:p w14:paraId="77CE8A63" w14:textId="77777777" w:rsidR="00A03357" w:rsidRPr="00923F15" w:rsidRDefault="00A03357" w:rsidP="00A03357">
      <w:pPr>
        <w:jc w:val="center"/>
        <w:rPr>
          <w:rFonts w:ascii="Verdana" w:hAnsi="Verdana"/>
          <w:b/>
          <w:sz w:val="24"/>
          <w:szCs w:val="24"/>
        </w:rPr>
      </w:pPr>
      <w:r w:rsidRPr="00923F15">
        <w:rPr>
          <w:rFonts w:ascii="Verdana" w:hAnsi="Verdana"/>
          <w:b/>
          <w:sz w:val="24"/>
          <w:szCs w:val="24"/>
        </w:rPr>
        <w:lastRenderedPageBreak/>
        <w:t>P R O Y E C T O  D E  L E Y</w:t>
      </w:r>
    </w:p>
    <w:p w14:paraId="499FFFCF" w14:textId="77777777" w:rsidR="00801402" w:rsidRPr="00923F15" w:rsidRDefault="00801402" w:rsidP="00A03357">
      <w:pPr>
        <w:jc w:val="center"/>
        <w:rPr>
          <w:rFonts w:ascii="Verdana" w:hAnsi="Verdana"/>
          <w:b/>
          <w:sz w:val="24"/>
          <w:szCs w:val="24"/>
        </w:rPr>
      </w:pPr>
    </w:p>
    <w:p w14:paraId="1C93DD7B" w14:textId="223CE08E" w:rsidR="00AB17C6" w:rsidRDefault="000F51D4" w:rsidP="00AC5F1B">
      <w:pPr>
        <w:jc w:val="both"/>
        <w:rPr>
          <w:rFonts w:ascii="Verdana" w:hAnsi="Verdana"/>
          <w:b/>
          <w:sz w:val="24"/>
          <w:szCs w:val="24"/>
        </w:rPr>
      </w:pPr>
      <w:r>
        <w:rPr>
          <w:rFonts w:ascii="Verdana" w:hAnsi="Verdana"/>
          <w:sz w:val="24"/>
          <w:szCs w:val="24"/>
        </w:rPr>
        <w:t>1.</w:t>
      </w:r>
      <w:r w:rsidR="00B41F4A">
        <w:rPr>
          <w:rFonts w:ascii="Verdana" w:hAnsi="Verdana"/>
          <w:color w:val="000000"/>
          <w:sz w:val="24"/>
          <w:szCs w:val="24"/>
        </w:rPr>
        <w:t xml:space="preserve"> </w:t>
      </w:r>
      <w:r w:rsidR="006710B8">
        <w:rPr>
          <w:rFonts w:ascii="Verdana" w:hAnsi="Verdana"/>
          <w:sz w:val="24"/>
          <w:szCs w:val="24"/>
        </w:rPr>
        <w:t xml:space="preserve">Reemplácese </w:t>
      </w:r>
      <w:r w:rsidR="009A143C">
        <w:rPr>
          <w:rFonts w:ascii="Verdana" w:hAnsi="Verdana"/>
          <w:sz w:val="24"/>
          <w:szCs w:val="24"/>
        </w:rPr>
        <w:t>e</w:t>
      </w:r>
      <w:r w:rsidR="004E5674">
        <w:rPr>
          <w:rFonts w:ascii="Verdana" w:hAnsi="Verdana"/>
          <w:sz w:val="24"/>
          <w:szCs w:val="24"/>
        </w:rPr>
        <w:t xml:space="preserve">l </w:t>
      </w:r>
      <w:r w:rsidR="00331FE9" w:rsidRPr="00923F15">
        <w:rPr>
          <w:rFonts w:ascii="Verdana" w:hAnsi="Verdana"/>
          <w:sz w:val="24"/>
          <w:szCs w:val="24"/>
        </w:rPr>
        <w:t xml:space="preserve">artículo </w:t>
      </w:r>
      <w:r w:rsidR="00AC5F1B">
        <w:rPr>
          <w:rFonts w:ascii="Verdana" w:hAnsi="Verdana"/>
          <w:sz w:val="24"/>
          <w:szCs w:val="24"/>
        </w:rPr>
        <w:t>28</w:t>
      </w:r>
      <w:r w:rsidR="002B78D2">
        <w:rPr>
          <w:rFonts w:ascii="Verdana" w:hAnsi="Verdana"/>
          <w:sz w:val="24"/>
          <w:szCs w:val="24"/>
        </w:rPr>
        <w:t xml:space="preserve"> de</w:t>
      </w:r>
      <w:r w:rsidR="00402E3B">
        <w:rPr>
          <w:rFonts w:ascii="Verdana" w:hAnsi="Verdana"/>
          <w:sz w:val="24"/>
          <w:szCs w:val="24"/>
        </w:rPr>
        <w:t xml:space="preserve"> </w:t>
      </w:r>
      <w:r w:rsidR="00EC62D3">
        <w:rPr>
          <w:rFonts w:ascii="Verdana" w:hAnsi="Verdana"/>
          <w:sz w:val="24"/>
          <w:szCs w:val="24"/>
        </w:rPr>
        <w:t>la</w:t>
      </w:r>
      <w:r w:rsidR="00DC6805">
        <w:rPr>
          <w:rFonts w:ascii="Verdana" w:hAnsi="Verdana"/>
          <w:sz w:val="24"/>
          <w:szCs w:val="24"/>
        </w:rPr>
        <w:t xml:space="preserve"> ley</w:t>
      </w:r>
      <w:r w:rsidR="00EC62D3">
        <w:rPr>
          <w:rFonts w:ascii="Verdana" w:hAnsi="Verdana"/>
          <w:sz w:val="24"/>
          <w:szCs w:val="24"/>
        </w:rPr>
        <w:t xml:space="preserve"> </w:t>
      </w:r>
      <w:r w:rsidR="00707E63" w:rsidRPr="00707E63">
        <w:rPr>
          <w:rFonts w:ascii="Verdana" w:hAnsi="Verdana"/>
          <w:sz w:val="24"/>
          <w:szCs w:val="24"/>
        </w:rPr>
        <w:t xml:space="preserve">sobre </w:t>
      </w:r>
      <w:r w:rsidR="00707E63">
        <w:rPr>
          <w:rFonts w:ascii="Verdana" w:hAnsi="Verdana"/>
          <w:sz w:val="24"/>
          <w:szCs w:val="24"/>
        </w:rPr>
        <w:t>Expendio y Consumo de Bebidas Alcohó</w:t>
      </w:r>
      <w:r w:rsidR="00707E63" w:rsidRPr="00707E63">
        <w:rPr>
          <w:rFonts w:ascii="Verdana" w:hAnsi="Verdana"/>
          <w:sz w:val="24"/>
          <w:szCs w:val="24"/>
        </w:rPr>
        <w:t>licas</w:t>
      </w:r>
      <w:r w:rsidR="005B6BA8">
        <w:rPr>
          <w:rFonts w:ascii="Verdana" w:hAnsi="Verdana"/>
          <w:sz w:val="24"/>
          <w:szCs w:val="24"/>
        </w:rPr>
        <w:t xml:space="preserve">, </w:t>
      </w:r>
      <w:r w:rsidR="004E5674">
        <w:rPr>
          <w:rFonts w:ascii="Verdana" w:hAnsi="Verdana"/>
          <w:sz w:val="24"/>
          <w:szCs w:val="24"/>
        </w:rPr>
        <w:t>por el siguiente</w:t>
      </w:r>
      <w:r w:rsidR="002B78D2">
        <w:rPr>
          <w:rFonts w:ascii="Verdana" w:hAnsi="Verdana"/>
          <w:sz w:val="24"/>
          <w:szCs w:val="24"/>
        </w:rPr>
        <w:t xml:space="preserve">: </w:t>
      </w:r>
      <w:r w:rsidR="005B6BA8" w:rsidRPr="002F26BA">
        <w:rPr>
          <w:rFonts w:ascii="Verdana" w:hAnsi="Verdana"/>
          <w:b/>
          <w:sz w:val="24"/>
          <w:szCs w:val="24"/>
        </w:rPr>
        <w:t>“</w:t>
      </w:r>
      <w:r w:rsidR="00AC5F1B" w:rsidRPr="00AC5F1B">
        <w:rPr>
          <w:rFonts w:ascii="Verdana" w:hAnsi="Verdana"/>
          <w:b/>
          <w:sz w:val="24"/>
          <w:szCs w:val="24"/>
        </w:rPr>
        <w:t>Artículo 28.- Si un menor de dieciocho años de edad</w:t>
      </w:r>
      <w:r w:rsidR="00AC5F1B">
        <w:rPr>
          <w:rFonts w:ascii="Verdana" w:hAnsi="Verdana"/>
          <w:b/>
          <w:sz w:val="24"/>
          <w:szCs w:val="24"/>
        </w:rPr>
        <w:t xml:space="preserve"> </w:t>
      </w:r>
      <w:r w:rsidR="00AC5F1B" w:rsidRPr="00AC5F1B">
        <w:rPr>
          <w:rFonts w:ascii="Verdana" w:hAnsi="Verdana"/>
          <w:b/>
          <w:sz w:val="24"/>
          <w:szCs w:val="24"/>
        </w:rPr>
        <w:t>fuere sorprendido realizando alguna de las conductas</w:t>
      </w:r>
      <w:r w:rsidR="00AC5F1B">
        <w:rPr>
          <w:rFonts w:ascii="Verdana" w:hAnsi="Verdana"/>
          <w:b/>
          <w:sz w:val="24"/>
          <w:szCs w:val="24"/>
        </w:rPr>
        <w:t xml:space="preserve"> </w:t>
      </w:r>
      <w:r w:rsidR="00AC5F1B" w:rsidRPr="00AC5F1B">
        <w:rPr>
          <w:rFonts w:ascii="Verdana" w:hAnsi="Verdana"/>
          <w:b/>
          <w:sz w:val="24"/>
          <w:szCs w:val="24"/>
        </w:rPr>
        <w:t>prohibidas en los artículos 25, inciso primero, y 26,</w:t>
      </w:r>
      <w:r w:rsidR="00AC5F1B">
        <w:rPr>
          <w:rFonts w:ascii="Verdana" w:hAnsi="Verdana"/>
          <w:b/>
          <w:sz w:val="24"/>
          <w:szCs w:val="24"/>
        </w:rPr>
        <w:t xml:space="preserve"> </w:t>
      </w:r>
      <w:r w:rsidR="00AC5F1B" w:rsidRPr="00AC5F1B">
        <w:rPr>
          <w:rFonts w:ascii="Verdana" w:hAnsi="Verdana"/>
          <w:b/>
          <w:sz w:val="24"/>
          <w:szCs w:val="24"/>
        </w:rPr>
        <w:t xml:space="preserve">inciso primero, </w:t>
      </w:r>
      <w:r w:rsidR="00AB17C6">
        <w:rPr>
          <w:rFonts w:ascii="Verdana" w:hAnsi="Verdana"/>
          <w:b/>
          <w:sz w:val="24"/>
          <w:szCs w:val="24"/>
        </w:rPr>
        <w:t>sus padres o la persona encargada de su cuidado</w:t>
      </w:r>
      <w:r w:rsidR="00707E63">
        <w:rPr>
          <w:rFonts w:ascii="Verdana" w:hAnsi="Verdana"/>
          <w:b/>
          <w:sz w:val="24"/>
          <w:szCs w:val="24"/>
        </w:rPr>
        <w:t xml:space="preserve"> será sancionado con multa de </w:t>
      </w:r>
      <w:r w:rsidR="00CF734E">
        <w:rPr>
          <w:rFonts w:ascii="Verdana" w:hAnsi="Verdana"/>
          <w:b/>
          <w:sz w:val="24"/>
          <w:szCs w:val="24"/>
        </w:rPr>
        <w:t>una a cinco unidades tributarias mensuales.</w:t>
      </w:r>
    </w:p>
    <w:p w14:paraId="1D3C329E" w14:textId="316B71B7" w:rsidR="00413F9D" w:rsidRPr="00413F9D" w:rsidRDefault="00413F9D" w:rsidP="00413F9D">
      <w:pPr>
        <w:ind w:firstLine="1560"/>
        <w:jc w:val="both"/>
        <w:rPr>
          <w:rFonts w:ascii="Verdana" w:hAnsi="Verdana"/>
          <w:b/>
          <w:sz w:val="24"/>
          <w:szCs w:val="24"/>
        </w:rPr>
      </w:pPr>
      <w:r w:rsidRPr="00413F9D">
        <w:rPr>
          <w:rFonts w:ascii="Verdana" w:hAnsi="Verdana"/>
          <w:b/>
          <w:sz w:val="24"/>
          <w:szCs w:val="24"/>
        </w:rPr>
        <w:t xml:space="preserve">Se entenderá que </w:t>
      </w:r>
      <w:r>
        <w:rPr>
          <w:rFonts w:ascii="Verdana" w:hAnsi="Verdana"/>
          <w:b/>
          <w:sz w:val="24"/>
          <w:szCs w:val="24"/>
        </w:rPr>
        <w:t xml:space="preserve">los padres o la persona encargada del cuidado del menor de dieciocho años </w:t>
      </w:r>
      <w:r w:rsidRPr="00413F9D">
        <w:rPr>
          <w:rFonts w:ascii="Verdana" w:hAnsi="Verdana"/>
          <w:b/>
          <w:sz w:val="24"/>
          <w:szCs w:val="24"/>
        </w:rPr>
        <w:t xml:space="preserve">acepta la infracción y la imposición de la multa, poniéndose término a la causa, por el solo hecho de que pague el </w:t>
      </w:r>
      <w:r>
        <w:rPr>
          <w:rFonts w:ascii="Verdana" w:hAnsi="Verdana"/>
          <w:b/>
          <w:sz w:val="24"/>
          <w:szCs w:val="24"/>
        </w:rPr>
        <w:t>75</w:t>
      </w:r>
      <w:r w:rsidRPr="00413F9D">
        <w:rPr>
          <w:rFonts w:ascii="Verdana" w:hAnsi="Verdana"/>
          <w:b/>
          <w:sz w:val="24"/>
          <w:szCs w:val="24"/>
        </w:rPr>
        <w:t>% del monto máximo de ésta, dentro de quinto día de citado al tribunal, para lo cual presentará la copia de la citación, en la que se consignará la infracción cursada. La Tesorería municipal o la entidad recaudadora harán llegar al tribunal el comprobante de pago a la brevedad.</w:t>
      </w:r>
    </w:p>
    <w:p w14:paraId="76724857" w14:textId="1112D5A1" w:rsidR="00413F9D" w:rsidRDefault="00413F9D" w:rsidP="00413F9D">
      <w:pPr>
        <w:ind w:firstLine="1560"/>
        <w:jc w:val="both"/>
        <w:rPr>
          <w:rFonts w:ascii="Verdana" w:hAnsi="Verdana"/>
          <w:b/>
          <w:sz w:val="24"/>
          <w:szCs w:val="24"/>
        </w:rPr>
      </w:pPr>
      <w:r w:rsidRPr="00413F9D">
        <w:rPr>
          <w:rFonts w:ascii="Verdana" w:hAnsi="Verdana"/>
          <w:b/>
          <w:sz w:val="24"/>
          <w:szCs w:val="24"/>
        </w:rPr>
        <w:t>En todo caso, cumpliéndose los requisitos previstos</w:t>
      </w:r>
      <w:r>
        <w:rPr>
          <w:rFonts w:ascii="Verdana" w:hAnsi="Verdana"/>
          <w:b/>
          <w:sz w:val="24"/>
          <w:szCs w:val="24"/>
        </w:rPr>
        <w:t xml:space="preserve"> </w:t>
      </w:r>
      <w:r w:rsidRPr="00413F9D">
        <w:rPr>
          <w:rFonts w:ascii="Verdana" w:hAnsi="Verdana"/>
          <w:b/>
          <w:sz w:val="24"/>
          <w:szCs w:val="24"/>
        </w:rPr>
        <w:t>en el artículo 20 bis de la ley Nº 18.287, el juez podrá</w:t>
      </w:r>
      <w:r>
        <w:rPr>
          <w:rFonts w:ascii="Verdana" w:hAnsi="Verdana"/>
          <w:b/>
          <w:sz w:val="24"/>
          <w:szCs w:val="24"/>
        </w:rPr>
        <w:t xml:space="preserve"> </w:t>
      </w:r>
      <w:r w:rsidRPr="00413F9D">
        <w:rPr>
          <w:rFonts w:ascii="Verdana" w:hAnsi="Verdana"/>
          <w:b/>
          <w:sz w:val="24"/>
          <w:szCs w:val="24"/>
        </w:rPr>
        <w:t>conmutar la multa impuesta por la realización de</w:t>
      </w:r>
      <w:r>
        <w:rPr>
          <w:rFonts w:ascii="Verdana" w:hAnsi="Verdana"/>
          <w:b/>
          <w:sz w:val="24"/>
          <w:szCs w:val="24"/>
        </w:rPr>
        <w:t xml:space="preserve"> </w:t>
      </w:r>
      <w:r w:rsidRPr="00413F9D">
        <w:rPr>
          <w:rFonts w:ascii="Verdana" w:hAnsi="Verdana"/>
          <w:b/>
          <w:sz w:val="24"/>
          <w:szCs w:val="24"/>
        </w:rPr>
        <w:t xml:space="preserve">trabajos </w:t>
      </w:r>
      <w:r>
        <w:rPr>
          <w:rFonts w:ascii="Verdana" w:hAnsi="Verdana"/>
          <w:b/>
          <w:sz w:val="24"/>
          <w:szCs w:val="24"/>
        </w:rPr>
        <w:t xml:space="preserve">de parte del menor de dieciocho años </w:t>
      </w:r>
      <w:r w:rsidRPr="00413F9D">
        <w:rPr>
          <w:rFonts w:ascii="Verdana" w:hAnsi="Verdana"/>
          <w:b/>
          <w:sz w:val="24"/>
          <w:szCs w:val="24"/>
        </w:rPr>
        <w:t>en beneficio de la comunidad ofrecidos por la</w:t>
      </w:r>
      <w:r>
        <w:rPr>
          <w:rFonts w:ascii="Verdana" w:hAnsi="Verdana"/>
          <w:b/>
          <w:sz w:val="24"/>
          <w:szCs w:val="24"/>
        </w:rPr>
        <w:t xml:space="preserve"> </w:t>
      </w:r>
      <w:r w:rsidRPr="00413F9D">
        <w:rPr>
          <w:rFonts w:ascii="Verdana" w:hAnsi="Verdana"/>
          <w:b/>
          <w:sz w:val="24"/>
          <w:szCs w:val="24"/>
        </w:rPr>
        <w:t>Municipalidad respectiva u otro organismo público. Sin</w:t>
      </w:r>
      <w:r>
        <w:rPr>
          <w:rFonts w:ascii="Verdana" w:hAnsi="Verdana"/>
          <w:b/>
          <w:sz w:val="24"/>
          <w:szCs w:val="24"/>
        </w:rPr>
        <w:t xml:space="preserve"> </w:t>
      </w:r>
      <w:r w:rsidRPr="00413F9D">
        <w:rPr>
          <w:rFonts w:ascii="Verdana" w:hAnsi="Verdana"/>
          <w:b/>
          <w:sz w:val="24"/>
          <w:szCs w:val="24"/>
        </w:rPr>
        <w:t>perjuicio de lo anterior, dichos trabajos podrán</w:t>
      </w:r>
      <w:r>
        <w:rPr>
          <w:rFonts w:ascii="Verdana" w:hAnsi="Verdana"/>
          <w:b/>
          <w:sz w:val="24"/>
          <w:szCs w:val="24"/>
        </w:rPr>
        <w:t xml:space="preserve"> </w:t>
      </w:r>
      <w:r w:rsidRPr="00413F9D">
        <w:rPr>
          <w:rFonts w:ascii="Verdana" w:hAnsi="Verdana"/>
          <w:b/>
          <w:sz w:val="24"/>
          <w:szCs w:val="24"/>
        </w:rPr>
        <w:t>realizarse también en una persona jurídica, de</w:t>
      </w:r>
      <w:r>
        <w:rPr>
          <w:rFonts w:ascii="Verdana" w:hAnsi="Verdana"/>
          <w:b/>
          <w:sz w:val="24"/>
          <w:szCs w:val="24"/>
        </w:rPr>
        <w:t xml:space="preserve"> </w:t>
      </w:r>
      <w:r w:rsidRPr="00413F9D">
        <w:rPr>
          <w:rFonts w:ascii="Verdana" w:hAnsi="Verdana"/>
          <w:b/>
          <w:sz w:val="24"/>
          <w:szCs w:val="24"/>
        </w:rPr>
        <w:t>beneficencia, de derecho privado, que los contemplare.</w:t>
      </w:r>
    </w:p>
    <w:p w14:paraId="1305BBE7" w14:textId="6080301E" w:rsidR="00AC5F1B" w:rsidRPr="00AC5F1B" w:rsidRDefault="00CF734E" w:rsidP="00CF734E">
      <w:pPr>
        <w:ind w:firstLine="1560"/>
        <w:jc w:val="both"/>
        <w:rPr>
          <w:rFonts w:ascii="Verdana" w:hAnsi="Verdana"/>
          <w:b/>
          <w:sz w:val="24"/>
          <w:szCs w:val="24"/>
        </w:rPr>
      </w:pPr>
      <w:r>
        <w:rPr>
          <w:rFonts w:ascii="Verdana" w:hAnsi="Verdana"/>
          <w:b/>
          <w:sz w:val="24"/>
          <w:szCs w:val="24"/>
        </w:rPr>
        <w:t>C</w:t>
      </w:r>
      <w:r w:rsidR="00AC5F1B" w:rsidRPr="00AC5F1B">
        <w:rPr>
          <w:rFonts w:ascii="Verdana" w:hAnsi="Verdana"/>
          <w:b/>
          <w:sz w:val="24"/>
          <w:szCs w:val="24"/>
        </w:rPr>
        <w:t>omo medida de protección será conducido</w:t>
      </w:r>
      <w:r w:rsidR="00AC5F1B">
        <w:rPr>
          <w:rFonts w:ascii="Verdana" w:hAnsi="Verdana"/>
          <w:b/>
          <w:sz w:val="24"/>
          <w:szCs w:val="24"/>
        </w:rPr>
        <w:t xml:space="preserve"> </w:t>
      </w:r>
      <w:r w:rsidR="00AC5F1B" w:rsidRPr="00AC5F1B">
        <w:rPr>
          <w:rFonts w:ascii="Verdana" w:hAnsi="Verdana"/>
          <w:b/>
          <w:sz w:val="24"/>
          <w:szCs w:val="24"/>
        </w:rPr>
        <w:t>por Carabineros al cuartel policial o a su domicilio, con la</w:t>
      </w:r>
      <w:r w:rsidR="00AC5F1B">
        <w:rPr>
          <w:rFonts w:ascii="Verdana" w:hAnsi="Verdana"/>
          <w:b/>
          <w:sz w:val="24"/>
          <w:szCs w:val="24"/>
        </w:rPr>
        <w:t xml:space="preserve"> </w:t>
      </w:r>
      <w:r w:rsidR="00AC5F1B" w:rsidRPr="00AC5F1B">
        <w:rPr>
          <w:rFonts w:ascii="Verdana" w:hAnsi="Verdana"/>
          <w:b/>
          <w:sz w:val="24"/>
          <w:szCs w:val="24"/>
        </w:rPr>
        <w:t>finalidad de devolverlo a sus padres o a la persona</w:t>
      </w:r>
      <w:r w:rsidR="00AC5F1B">
        <w:rPr>
          <w:rFonts w:ascii="Verdana" w:hAnsi="Verdana"/>
          <w:b/>
          <w:sz w:val="24"/>
          <w:szCs w:val="24"/>
        </w:rPr>
        <w:t xml:space="preserve"> </w:t>
      </w:r>
      <w:r w:rsidR="00AC5F1B" w:rsidRPr="00AC5F1B">
        <w:rPr>
          <w:rFonts w:ascii="Verdana" w:hAnsi="Verdana"/>
          <w:b/>
          <w:sz w:val="24"/>
          <w:szCs w:val="24"/>
        </w:rPr>
        <w:t>encargada de su cuidado, siempre que ésta fuere mayor de</w:t>
      </w:r>
      <w:r w:rsidR="00AC5F1B">
        <w:rPr>
          <w:rFonts w:ascii="Verdana" w:hAnsi="Verdana"/>
          <w:b/>
          <w:sz w:val="24"/>
          <w:szCs w:val="24"/>
        </w:rPr>
        <w:t xml:space="preserve"> </w:t>
      </w:r>
      <w:r w:rsidR="00AC5F1B" w:rsidRPr="00AC5F1B">
        <w:rPr>
          <w:rFonts w:ascii="Verdana" w:hAnsi="Verdana"/>
          <w:b/>
          <w:sz w:val="24"/>
          <w:szCs w:val="24"/>
        </w:rPr>
        <w:t>edad.</w:t>
      </w:r>
    </w:p>
    <w:p w14:paraId="5D10B16B" w14:textId="079702AC" w:rsidR="00AC5F1B" w:rsidRPr="00AC5F1B" w:rsidRDefault="00AC5F1B" w:rsidP="00AC5F1B">
      <w:pPr>
        <w:ind w:firstLine="1560"/>
        <w:jc w:val="both"/>
        <w:rPr>
          <w:rFonts w:ascii="Verdana" w:hAnsi="Verdana"/>
          <w:b/>
          <w:sz w:val="24"/>
          <w:szCs w:val="24"/>
        </w:rPr>
      </w:pPr>
      <w:r w:rsidRPr="00AC5F1B">
        <w:rPr>
          <w:rFonts w:ascii="Verdana" w:hAnsi="Verdana"/>
          <w:b/>
          <w:sz w:val="24"/>
          <w:szCs w:val="24"/>
        </w:rPr>
        <w:t>Si el menor fuere conducido al cuartel policial,</w:t>
      </w:r>
      <w:r>
        <w:rPr>
          <w:rFonts w:ascii="Verdana" w:hAnsi="Verdana"/>
          <w:b/>
          <w:sz w:val="24"/>
          <w:szCs w:val="24"/>
        </w:rPr>
        <w:t xml:space="preserve"> </w:t>
      </w:r>
      <w:r w:rsidRPr="00AC5F1B">
        <w:rPr>
          <w:rFonts w:ascii="Verdana" w:hAnsi="Verdana"/>
          <w:b/>
          <w:sz w:val="24"/>
          <w:szCs w:val="24"/>
        </w:rPr>
        <w:t>Carabineros adoptará las medidas necesarias para informar a</w:t>
      </w:r>
      <w:r>
        <w:rPr>
          <w:rFonts w:ascii="Verdana" w:hAnsi="Verdana"/>
          <w:b/>
          <w:sz w:val="24"/>
          <w:szCs w:val="24"/>
        </w:rPr>
        <w:t xml:space="preserve"> </w:t>
      </w:r>
      <w:r w:rsidRPr="00AC5F1B">
        <w:rPr>
          <w:rFonts w:ascii="Verdana" w:hAnsi="Verdana"/>
          <w:b/>
          <w:sz w:val="24"/>
          <w:szCs w:val="24"/>
        </w:rPr>
        <w:t>su familia o a las personas que él indique acerca del lugar</w:t>
      </w:r>
      <w:r>
        <w:rPr>
          <w:rFonts w:ascii="Verdana" w:hAnsi="Verdana"/>
          <w:b/>
          <w:sz w:val="24"/>
          <w:szCs w:val="24"/>
        </w:rPr>
        <w:t xml:space="preserve"> </w:t>
      </w:r>
      <w:r w:rsidRPr="00AC5F1B">
        <w:rPr>
          <w:rFonts w:ascii="Verdana" w:hAnsi="Verdana"/>
          <w:b/>
          <w:sz w:val="24"/>
          <w:szCs w:val="24"/>
        </w:rPr>
        <w:t>en el que se encuentra, o bien le otorgará las facilidades</w:t>
      </w:r>
      <w:r>
        <w:rPr>
          <w:rFonts w:ascii="Verdana" w:hAnsi="Verdana"/>
          <w:b/>
          <w:sz w:val="24"/>
          <w:szCs w:val="24"/>
        </w:rPr>
        <w:t xml:space="preserve"> </w:t>
      </w:r>
      <w:r w:rsidRPr="00AC5F1B">
        <w:rPr>
          <w:rFonts w:ascii="Verdana" w:hAnsi="Verdana"/>
          <w:b/>
          <w:sz w:val="24"/>
          <w:szCs w:val="24"/>
        </w:rPr>
        <w:t>para que se comunique telefónicamente con alguna de ellas.</w:t>
      </w:r>
    </w:p>
    <w:p w14:paraId="465A780D" w14:textId="4BB05FA6" w:rsidR="00AC5F1B" w:rsidRPr="00AC5F1B" w:rsidRDefault="00AC5F1B" w:rsidP="00AC5F1B">
      <w:pPr>
        <w:ind w:firstLine="1560"/>
        <w:jc w:val="both"/>
        <w:rPr>
          <w:rFonts w:ascii="Verdana" w:hAnsi="Verdana"/>
          <w:b/>
          <w:sz w:val="24"/>
          <w:szCs w:val="24"/>
        </w:rPr>
      </w:pPr>
      <w:r w:rsidRPr="00AC5F1B">
        <w:rPr>
          <w:rFonts w:ascii="Verdana" w:hAnsi="Verdana"/>
          <w:b/>
          <w:sz w:val="24"/>
          <w:szCs w:val="24"/>
        </w:rPr>
        <w:t>Al devolver al menor a sus padres o a la persona</w:t>
      </w:r>
      <w:r>
        <w:rPr>
          <w:rFonts w:ascii="Verdana" w:hAnsi="Verdana"/>
          <w:b/>
          <w:sz w:val="24"/>
          <w:szCs w:val="24"/>
        </w:rPr>
        <w:t xml:space="preserve"> </w:t>
      </w:r>
      <w:r w:rsidRPr="00AC5F1B">
        <w:rPr>
          <w:rFonts w:ascii="Verdana" w:hAnsi="Verdana"/>
          <w:b/>
          <w:sz w:val="24"/>
          <w:szCs w:val="24"/>
        </w:rPr>
        <w:t>encargada de su cuidado, Carabineros los apercibirá por</w:t>
      </w:r>
      <w:r>
        <w:rPr>
          <w:rFonts w:ascii="Verdana" w:hAnsi="Verdana"/>
          <w:b/>
          <w:sz w:val="24"/>
          <w:szCs w:val="24"/>
        </w:rPr>
        <w:t xml:space="preserve"> </w:t>
      </w:r>
      <w:r w:rsidRPr="00AC5F1B">
        <w:rPr>
          <w:rFonts w:ascii="Verdana" w:hAnsi="Verdana"/>
          <w:b/>
          <w:sz w:val="24"/>
          <w:szCs w:val="24"/>
        </w:rPr>
        <w:t>escrito que, si el menor incurriere en las contravenciones a</w:t>
      </w:r>
      <w:r>
        <w:rPr>
          <w:rFonts w:ascii="Verdana" w:hAnsi="Verdana"/>
          <w:b/>
          <w:sz w:val="24"/>
          <w:szCs w:val="24"/>
        </w:rPr>
        <w:t xml:space="preserve"> </w:t>
      </w:r>
      <w:r w:rsidRPr="00AC5F1B">
        <w:rPr>
          <w:rFonts w:ascii="Verdana" w:hAnsi="Verdana"/>
          <w:b/>
          <w:sz w:val="24"/>
          <w:szCs w:val="24"/>
        </w:rPr>
        <w:t>que se refiere este artículo más de tres veces en un mismo</w:t>
      </w:r>
      <w:r>
        <w:rPr>
          <w:rFonts w:ascii="Verdana" w:hAnsi="Verdana"/>
          <w:b/>
          <w:sz w:val="24"/>
          <w:szCs w:val="24"/>
        </w:rPr>
        <w:t xml:space="preserve"> </w:t>
      </w:r>
      <w:r w:rsidRPr="00AC5F1B">
        <w:rPr>
          <w:rFonts w:ascii="Verdana" w:hAnsi="Verdana"/>
          <w:b/>
          <w:sz w:val="24"/>
          <w:szCs w:val="24"/>
        </w:rPr>
        <w:t>año, se harán llegar sus antecedentes al Servicio Nacional</w:t>
      </w:r>
      <w:r>
        <w:rPr>
          <w:rFonts w:ascii="Verdana" w:hAnsi="Verdana"/>
          <w:b/>
          <w:sz w:val="24"/>
          <w:szCs w:val="24"/>
        </w:rPr>
        <w:t xml:space="preserve"> </w:t>
      </w:r>
      <w:r w:rsidRPr="00AC5F1B">
        <w:rPr>
          <w:rFonts w:ascii="Verdana" w:hAnsi="Verdana"/>
          <w:b/>
          <w:sz w:val="24"/>
          <w:szCs w:val="24"/>
        </w:rPr>
        <w:t>de Menores. Asimismo, consignará en ese documento las</w:t>
      </w:r>
      <w:r>
        <w:rPr>
          <w:rFonts w:ascii="Verdana" w:hAnsi="Verdana"/>
          <w:b/>
          <w:sz w:val="24"/>
          <w:szCs w:val="24"/>
        </w:rPr>
        <w:t xml:space="preserve"> </w:t>
      </w:r>
      <w:r w:rsidRPr="00AC5F1B">
        <w:rPr>
          <w:rFonts w:ascii="Verdana" w:hAnsi="Verdana"/>
          <w:b/>
          <w:sz w:val="24"/>
          <w:szCs w:val="24"/>
        </w:rPr>
        <w:t>ocasiones precedentes en que aquél hubiere realizado tales</w:t>
      </w:r>
      <w:r>
        <w:rPr>
          <w:rFonts w:ascii="Verdana" w:hAnsi="Verdana"/>
          <w:b/>
          <w:sz w:val="24"/>
          <w:szCs w:val="24"/>
        </w:rPr>
        <w:t xml:space="preserve"> </w:t>
      </w:r>
      <w:r w:rsidRPr="00AC5F1B">
        <w:rPr>
          <w:rFonts w:ascii="Verdana" w:hAnsi="Verdana"/>
          <w:b/>
          <w:sz w:val="24"/>
          <w:szCs w:val="24"/>
        </w:rPr>
        <w:t>conductas. La persona que reciba al menor, previa</w:t>
      </w:r>
      <w:r>
        <w:rPr>
          <w:rFonts w:ascii="Verdana" w:hAnsi="Verdana"/>
          <w:b/>
          <w:sz w:val="24"/>
          <w:szCs w:val="24"/>
        </w:rPr>
        <w:t xml:space="preserve"> </w:t>
      </w:r>
      <w:r w:rsidRPr="00AC5F1B">
        <w:rPr>
          <w:rFonts w:ascii="Verdana" w:hAnsi="Verdana"/>
          <w:b/>
          <w:sz w:val="24"/>
          <w:szCs w:val="24"/>
        </w:rPr>
        <w:t>individualización, firmará la constancia respectiva.</w:t>
      </w:r>
    </w:p>
    <w:p w14:paraId="1A258E2E" w14:textId="39BED6E6" w:rsidR="006F70DD" w:rsidRDefault="00AC5F1B" w:rsidP="00AC5F1B">
      <w:pPr>
        <w:ind w:firstLine="1560"/>
        <w:jc w:val="both"/>
        <w:rPr>
          <w:rFonts w:ascii="Verdana" w:hAnsi="Verdana"/>
          <w:b/>
          <w:sz w:val="24"/>
          <w:szCs w:val="24"/>
        </w:rPr>
      </w:pPr>
      <w:r w:rsidRPr="00AC5F1B">
        <w:rPr>
          <w:rFonts w:ascii="Verdana" w:hAnsi="Verdana"/>
          <w:b/>
          <w:sz w:val="24"/>
          <w:szCs w:val="24"/>
        </w:rPr>
        <w:t>Carabineros, en la oportunidad que corresponda, dará</w:t>
      </w:r>
      <w:r>
        <w:rPr>
          <w:rFonts w:ascii="Verdana" w:hAnsi="Verdana"/>
          <w:b/>
          <w:sz w:val="24"/>
          <w:szCs w:val="24"/>
        </w:rPr>
        <w:t xml:space="preserve"> </w:t>
      </w:r>
      <w:r w:rsidRPr="00AC5F1B">
        <w:rPr>
          <w:rFonts w:ascii="Verdana" w:hAnsi="Verdana"/>
          <w:b/>
          <w:sz w:val="24"/>
          <w:szCs w:val="24"/>
        </w:rPr>
        <w:t>cumplimiento al apercibimiento señalado en el inciso</w:t>
      </w:r>
      <w:r>
        <w:rPr>
          <w:rFonts w:ascii="Verdana" w:hAnsi="Verdana"/>
          <w:b/>
          <w:sz w:val="24"/>
          <w:szCs w:val="24"/>
        </w:rPr>
        <w:t xml:space="preserve"> </w:t>
      </w:r>
      <w:r w:rsidRPr="00AC5F1B">
        <w:rPr>
          <w:rFonts w:ascii="Verdana" w:hAnsi="Verdana"/>
          <w:b/>
          <w:sz w:val="24"/>
          <w:szCs w:val="24"/>
        </w:rPr>
        <w:t>precedente.</w:t>
      </w:r>
      <w:r w:rsidR="00F46CF1">
        <w:rPr>
          <w:rFonts w:ascii="Verdana" w:hAnsi="Verdana"/>
          <w:b/>
          <w:sz w:val="24"/>
          <w:szCs w:val="24"/>
        </w:rPr>
        <w:t>”</w:t>
      </w:r>
    </w:p>
    <w:p w14:paraId="2DCC365B" w14:textId="77777777" w:rsidR="005B6BA8" w:rsidRPr="002F26BA" w:rsidRDefault="005B6BA8" w:rsidP="000F51D4">
      <w:pPr>
        <w:jc w:val="both"/>
        <w:rPr>
          <w:rFonts w:ascii="Verdana" w:hAnsi="Verdana"/>
          <w:b/>
          <w:i/>
          <w:color w:val="000000"/>
          <w:sz w:val="24"/>
          <w:szCs w:val="24"/>
        </w:rPr>
      </w:pPr>
    </w:p>
    <w:p w14:paraId="5FDEB5E4" w14:textId="4AC724D9" w:rsidR="00330EE0" w:rsidRPr="00330EE0" w:rsidRDefault="000F51D4" w:rsidP="00330EE0">
      <w:pPr>
        <w:jc w:val="both"/>
        <w:rPr>
          <w:rFonts w:ascii="Verdana" w:hAnsi="Verdana"/>
          <w:b/>
          <w:color w:val="000000"/>
          <w:sz w:val="24"/>
          <w:szCs w:val="24"/>
        </w:rPr>
      </w:pPr>
      <w:r>
        <w:rPr>
          <w:rFonts w:ascii="Verdana" w:hAnsi="Verdana"/>
          <w:color w:val="000000"/>
          <w:sz w:val="24"/>
          <w:szCs w:val="24"/>
        </w:rPr>
        <w:lastRenderedPageBreak/>
        <w:t xml:space="preserve">2. </w:t>
      </w:r>
      <w:r w:rsidR="00DC6805">
        <w:rPr>
          <w:rFonts w:ascii="Verdana" w:hAnsi="Verdana"/>
          <w:sz w:val="24"/>
          <w:szCs w:val="24"/>
        </w:rPr>
        <w:t>Reemplácese</w:t>
      </w:r>
      <w:r w:rsidR="00EC62D3">
        <w:rPr>
          <w:rFonts w:ascii="Verdana" w:hAnsi="Verdana"/>
          <w:color w:val="000000"/>
          <w:sz w:val="24"/>
          <w:szCs w:val="24"/>
        </w:rPr>
        <w:t xml:space="preserve"> el artículo </w:t>
      </w:r>
      <w:r w:rsidR="00DC6805">
        <w:rPr>
          <w:rFonts w:ascii="Verdana" w:hAnsi="Verdana"/>
          <w:color w:val="000000"/>
          <w:sz w:val="24"/>
          <w:szCs w:val="24"/>
        </w:rPr>
        <w:t>42</w:t>
      </w:r>
      <w:r w:rsidR="00A22881">
        <w:rPr>
          <w:rFonts w:ascii="Verdana" w:hAnsi="Verdana"/>
          <w:color w:val="000000"/>
          <w:sz w:val="24"/>
          <w:szCs w:val="24"/>
        </w:rPr>
        <w:t xml:space="preserve"> </w:t>
      </w:r>
      <w:r w:rsidR="00DC6805">
        <w:rPr>
          <w:rFonts w:ascii="Verdana" w:hAnsi="Verdana"/>
          <w:sz w:val="24"/>
          <w:szCs w:val="24"/>
        </w:rPr>
        <w:t xml:space="preserve">de la ley </w:t>
      </w:r>
      <w:r w:rsidR="00DC6805" w:rsidRPr="00707E63">
        <w:rPr>
          <w:rFonts w:ascii="Verdana" w:hAnsi="Verdana"/>
          <w:sz w:val="24"/>
          <w:szCs w:val="24"/>
        </w:rPr>
        <w:t xml:space="preserve">sobre </w:t>
      </w:r>
      <w:r w:rsidR="00DC6805">
        <w:rPr>
          <w:rFonts w:ascii="Verdana" w:hAnsi="Verdana"/>
          <w:sz w:val="24"/>
          <w:szCs w:val="24"/>
        </w:rPr>
        <w:t>Expendio y Consumo de Bebidas Alcohó</w:t>
      </w:r>
      <w:r w:rsidR="00DC6805" w:rsidRPr="00707E63">
        <w:rPr>
          <w:rFonts w:ascii="Verdana" w:hAnsi="Verdana"/>
          <w:sz w:val="24"/>
          <w:szCs w:val="24"/>
        </w:rPr>
        <w:t>licas</w:t>
      </w:r>
      <w:r w:rsidR="00290C06">
        <w:rPr>
          <w:rFonts w:ascii="Verdana" w:hAnsi="Verdana"/>
          <w:color w:val="000000"/>
          <w:sz w:val="24"/>
          <w:szCs w:val="24"/>
        </w:rPr>
        <w:t xml:space="preserve">, </w:t>
      </w:r>
      <w:r w:rsidR="00DC6805">
        <w:rPr>
          <w:rFonts w:ascii="Verdana" w:hAnsi="Verdana"/>
          <w:sz w:val="24"/>
          <w:szCs w:val="24"/>
        </w:rPr>
        <w:t>por el siguiente</w:t>
      </w:r>
      <w:r w:rsidR="002F26BA">
        <w:rPr>
          <w:rFonts w:ascii="Verdana" w:hAnsi="Verdana"/>
          <w:color w:val="000000"/>
          <w:sz w:val="24"/>
          <w:szCs w:val="24"/>
        </w:rPr>
        <w:t xml:space="preserve">: </w:t>
      </w:r>
      <w:r w:rsidR="002F26BA" w:rsidRPr="002F26BA">
        <w:rPr>
          <w:rFonts w:ascii="Verdana" w:hAnsi="Verdana"/>
          <w:b/>
          <w:color w:val="000000"/>
          <w:sz w:val="24"/>
          <w:szCs w:val="24"/>
        </w:rPr>
        <w:t>“</w:t>
      </w:r>
      <w:r w:rsidR="00465349">
        <w:rPr>
          <w:rFonts w:ascii="Verdana" w:hAnsi="Verdana"/>
          <w:b/>
          <w:color w:val="000000"/>
          <w:sz w:val="24"/>
          <w:szCs w:val="24"/>
        </w:rPr>
        <w:t xml:space="preserve">Artículo 42.- </w:t>
      </w:r>
      <w:r w:rsidR="00330EE0" w:rsidRPr="00330EE0">
        <w:rPr>
          <w:rFonts w:ascii="Verdana" w:hAnsi="Verdana"/>
          <w:b/>
          <w:color w:val="000000"/>
          <w:sz w:val="24"/>
          <w:szCs w:val="24"/>
        </w:rPr>
        <w:t>El que vendiere, obsequiare o suministrare bebidas alcohólicas, a cualquier título, a un menor de dieciocho años, en alguno de los establecimientos señalados en el artículo 3º, será sancionado con prisión en su grado medio</w:t>
      </w:r>
      <w:r w:rsidR="0089094C">
        <w:rPr>
          <w:rFonts w:ascii="Verdana" w:hAnsi="Verdana"/>
          <w:b/>
          <w:color w:val="000000"/>
          <w:sz w:val="24"/>
          <w:szCs w:val="24"/>
        </w:rPr>
        <w:t xml:space="preserve">, </w:t>
      </w:r>
      <w:r w:rsidR="00330EE0" w:rsidRPr="00330EE0">
        <w:rPr>
          <w:rFonts w:ascii="Verdana" w:hAnsi="Verdana"/>
          <w:b/>
          <w:color w:val="000000"/>
          <w:sz w:val="24"/>
          <w:szCs w:val="24"/>
        </w:rPr>
        <w:t xml:space="preserve">multa de </w:t>
      </w:r>
      <w:r w:rsidR="00682919">
        <w:rPr>
          <w:rFonts w:ascii="Verdana" w:hAnsi="Verdana"/>
          <w:b/>
          <w:color w:val="000000"/>
          <w:sz w:val="24"/>
          <w:szCs w:val="24"/>
        </w:rPr>
        <w:t>cinco</w:t>
      </w:r>
      <w:r w:rsidR="00330EE0" w:rsidRPr="00330EE0">
        <w:rPr>
          <w:rFonts w:ascii="Verdana" w:hAnsi="Verdana"/>
          <w:b/>
          <w:color w:val="000000"/>
          <w:sz w:val="24"/>
          <w:szCs w:val="24"/>
        </w:rPr>
        <w:t xml:space="preserve"> a diez unidades </w:t>
      </w:r>
      <w:r w:rsidR="0089094C">
        <w:rPr>
          <w:rFonts w:ascii="Verdana" w:hAnsi="Verdana"/>
          <w:b/>
          <w:color w:val="000000"/>
          <w:sz w:val="24"/>
          <w:szCs w:val="24"/>
        </w:rPr>
        <w:t>tributarias mensuales</w:t>
      </w:r>
      <w:r w:rsidR="002862F2">
        <w:rPr>
          <w:rFonts w:ascii="Verdana" w:hAnsi="Verdana"/>
          <w:b/>
          <w:color w:val="000000"/>
          <w:sz w:val="24"/>
          <w:szCs w:val="24"/>
        </w:rPr>
        <w:t xml:space="preserve">. </w:t>
      </w:r>
      <w:r w:rsidR="002862F2" w:rsidRPr="002862F2">
        <w:rPr>
          <w:rFonts w:ascii="Verdana" w:hAnsi="Verdana"/>
          <w:b/>
          <w:color w:val="000000"/>
          <w:sz w:val="24"/>
          <w:szCs w:val="24"/>
        </w:rPr>
        <w:t xml:space="preserve">Asimismo, se impondrá la sanción </w:t>
      </w:r>
      <w:r w:rsidR="002862F2">
        <w:rPr>
          <w:rFonts w:ascii="Verdana" w:hAnsi="Verdana"/>
          <w:b/>
          <w:color w:val="000000"/>
          <w:sz w:val="24"/>
          <w:szCs w:val="24"/>
        </w:rPr>
        <w:t xml:space="preserve">de </w:t>
      </w:r>
      <w:r w:rsidR="00682919" w:rsidRPr="00330EE0">
        <w:rPr>
          <w:rFonts w:ascii="Verdana" w:hAnsi="Verdana"/>
          <w:b/>
          <w:color w:val="000000"/>
          <w:sz w:val="24"/>
          <w:szCs w:val="24"/>
        </w:rPr>
        <w:t xml:space="preserve">clausura temporal del establecimiento, por un período no superior a </w:t>
      </w:r>
      <w:r w:rsidR="00682919">
        <w:rPr>
          <w:rFonts w:ascii="Verdana" w:hAnsi="Verdana"/>
          <w:b/>
          <w:color w:val="000000"/>
          <w:sz w:val="24"/>
          <w:szCs w:val="24"/>
        </w:rPr>
        <w:t>un</w:t>
      </w:r>
      <w:r w:rsidR="00682919" w:rsidRPr="00330EE0">
        <w:rPr>
          <w:rFonts w:ascii="Verdana" w:hAnsi="Verdana"/>
          <w:b/>
          <w:color w:val="000000"/>
          <w:sz w:val="24"/>
          <w:szCs w:val="24"/>
        </w:rPr>
        <w:t xml:space="preserve"> </w:t>
      </w:r>
      <w:r w:rsidR="00682919">
        <w:rPr>
          <w:rFonts w:ascii="Verdana" w:hAnsi="Verdana"/>
          <w:b/>
          <w:color w:val="000000"/>
          <w:sz w:val="24"/>
          <w:szCs w:val="24"/>
        </w:rPr>
        <w:t>mes.</w:t>
      </w:r>
    </w:p>
    <w:p w14:paraId="002E93BF" w14:textId="2F6A247A" w:rsidR="00330EE0" w:rsidRPr="00330EE0" w:rsidRDefault="00330EE0" w:rsidP="00465349">
      <w:pPr>
        <w:spacing w:line="240" w:lineRule="auto"/>
        <w:ind w:firstLine="4820"/>
        <w:jc w:val="both"/>
        <w:rPr>
          <w:rFonts w:ascii="Verdana" w:hAnsi="Verdana"/>
          <w:b/>
          <w:color w:val="000000"/>
          <w:sz w:val="24"/>
          <w:szCs w:val="24"/>
        </w:rPr>
      </w:pPr>
      <w:r w:rsidRPr="00330EE0">
        <w:rPr>
          <w:rFonts w:ascii="Verdana" w:hAnsi="Verdana"/>
          <w:b/>
          <w:color w:val="000000"/>
          <w:sz w:val="24"/>
          <w:szCs w:val="24"/>
        </w:rPr>
        <w:t>Si fuere el administrador o dueño del establecimiento quien ejecutare la conducta descrita en el inciso primero, la pena será prisión en su grado máximo, multa de diez a veinte unidades tributarias mensuales y clausura temporal del establecimiento, por un período no superior a tres meses. Iguales penas se le aplicarán si indujere a menores de edad al consumo de bebidas alcohólicas, sea directamente o por medio de publicidad.</w:t>
      </w:r>
    </w:p>
    <w:p w14:paraId="795A3344" w14:textId="31E9CD08" w:rsidR="00330EE0" w:rsidRPr="00330EE0" w:rsidRDefault="00330EE0" w:rsidP="00465349">
      <w:pPr>
        <w:spacing w:line="240" w:lineRule="auto"/>
        <w:ind w:firstLine="4820"/>
        <w:jc w:val="both"/>
        <w:rPr>
          <w:rFonts w:ascii="Verdana" w:hAnsi="Verdana"/>
          <w:b/>
          <w:color w:val="000000"/>
          <w:sz w:val="24"/>
          <w:szCs w:val="24"/>
        </w:rPr>
      </w:pPr>
      <w:r w:rsidRPr="00330EE0">
        <w:rPr>
          <w:rFonts w:ascii="Verdana" w:hAnsi="Verdana"/>
          <w:b/>
          <w:color w:val="000000"/>
          <w:sz w:val="24"/>
          <w:szCs w:val="24"/>
        </w:rPr>
        <w:t>La pena se elevará en un grado, o se aplicará en su mitad superior, según corresponda, si, además, la conducta se hubiere ejecutado con vulneración de la prohibición establecida en el artículo 29.</w:t>
      </w:r>
    </w:p>
    <w:p w14:paraId="05C3F955" w14:textId="2B1DD352" w:rsidR="00682919" w:rsidRDefault="00330EE0" w:rsidP="00465349">
      <w:pPr>
        <w:spacing w:line="240" w:lineRule="auto"/>
        <w:ind w:firstLine="4820"/>
        <w:jc w:val="both"/>
        <w:rPr>
          <w:rFonts w:ascii="Verdana" w:hAnsi="Verdana"/>
          <w:b/>
          <w:color w:val="000000"/>
          <w:sz w:val="24"/>
          <w:szCs w:val="24"/>
        </w:rPr>
      </w:pPr>
      <w:r w:rsidRPr="00330EE0">
        <w:rPr>
          <w:rFonts w:ascii="Verdana" w:hAnsi="Verdana"/>
          <w:b/>
          <w:color w:val="000000"/>
          <w:sz w:val="24"/>
          <w:szCs w:val="24"/>
        </w:rPr>
        <w:t xml:space="preserve">La segunda vez que se cometa alguno de los hechos delictivos señalados en este artículo, se aplicará la pena privativa de libertad que corresponda de acuerdo a los incisos precedentes, elevada en un grado; </w:t>
      </w:r>
      <w:r w:rsidR="00682919">
        <w:rPr>
          <w:rFonts w:ascii="Verdana" w:hAnsi="Verdana"/>
          <w:b/>
          <w:color w:val="000000"/>
          <w:sz w:val="24"/>
          <w:szCs w:val="24"/>
        </w:rPr>
        <w:t xml:space="preserve">y </w:t>
      </w:r>
      <w:r w:rsidRPr="00330EE0">
        <w:rPr>
          <w:rFonts w:ascii="Verdana" w:hAnsi="Verdana"/>
          <w:b/>
          <w:color w:val="000000"/>
          <w:sz w:val="24"/>
          <w:szCs w:val="24"/>
        </w:rPr>
        <w:t>el doble de la mult</w:t>
      </w:r>
      <w:r w:rsidR="00682919">
        <w:rPr>
          <w:rFonts w:ascii="Verdana" w:hAnsi="Verdana"/>
          <w:b/>
          <w:color w:val="000000"/>
          <w:sz w:val="24"/>
          <w:szCs w:val="24"/>
        </w:rPr>
        <w:t xml:space="preserve">a, calculada de la misma forma. Tratándose de la figura descrita en el inciso primero del presente artículo, se aplicará </w:t>
      </w:r>
      <w:r w:rsidRPr="00330EE0">
        <w:rPr>
          <w:rFonts w:ascii="Verdana" w:hAnsi="Verdana"/>
          <w:b/>
          <w:color w:val="000000"/>
          <w:sz w:val="24"/>
          <w:szCs w:val="24"/>
        </w:rPr>
        <w:t>la clausura temporal del establecimiento hasta por tres meses</w:t>
      </w:r>
      <w:r w:rsidR="00682919">
        <w:rPr>
          <w:rFonts w:ascii="Verdana" w:hAnsi="Verdana"/>
          <w:b/>
          <w:color w:val="000000"/>
          <w:sz w:val="24"/>
          <w:szCs w:val="24"/>
        </w:rPr>
        <w:t xml:space="preserve">. Tratándose de la figura descrita en el inciso tercero de este artículo, se aplicará </w:t>
      </w:r>
      <w:r w:rsidRPr="00330EE0">
        <w:rPr>
          <w:rFonts w:ascii="Verdana" w:hAnsi="Verdana"/>
          <w:b/>
          <w:color w:val="000000"/>
          <w:sz w:val="24"/>
          <w:szCs w:val="24"/>
        </w:rPr>
        <w:t>la clausura definitiva</w:t>
      </w:r>
      <w:r w:rsidR="00682919">
        <w:rPr>
          <w:rFonts w:ascii="Verdana" w:hAnsi="Verdana"/>
          <w:b/>
          <w:color w:val="000000"/>
          <w:sz w:val="24"/>
          <w:szCs w:val="24"/>
        </w:rPr>
        <w:t xml:space="preserve"> del establecimiento y </w:t>
      </w:r>
      <w:r w:rsidRPr="00330EE0">
        <w:rPr>
          <w:rFonts w:ascii="Verdana" w:hAnsi="Verdana"/>
          <w:b/>
          <w:color w:val="000000"/>
          <w:sz w:val="24"/>
          <w:szCs w:val="24"/>
        </w:rPr>
        <w:t>odrá imponerse, además, la cancelación de la patente de alcoholes respectiva.</w:t>
      </w:r>
    </w:p>
    <w:p w14:paraId="3BEEDAEC" w14:textId="4AC0DBFA" w:rsidR="00330EE0" w:rsidRPr="00682919" w:rsidRDefault="00682919" w:rsidP="00465349">
      <w:pPr>
        <w:spacing w:line="240" w:lineRule="auto"/>
        <w:ind w:firstLine="4820"/>
        <w:jc w:val="both"/>
        <w:rPr>
          <w:rFonts w:ascii="Verdana" w:hAnsi="Verdana"/>
          <w:b/>
          <w:color w:val="000000"/>
          <w:sz w:val="24"/>
          <w:szCs w:val="24"/>
        </w:rPr>
      </w:pPr>
      <w:r w:rsidRPr="00330EE0">
        <w:rPr>
          <w:rFonts w:ascii="Verdana" w:hAnsi="Verdana"/>
          <w:b/>
          <w:color w:val="000000"/>
          <w:sz w:val="24"/>
          <w:szCs w:val="24"/>
        </w:rPr>
        <w:t>No obstante, se permitirá la venta, el obsequio o el suministro de bebidas alcohólicas a menores cuando éstos concurran a almorzar o a comer, acompañados de sus padres, a los recintos destinados a comedores.</w:t>
      </w:r>
      <w:r w:rsidR="00330EE0">
        <w:rPr>
          <w:rFonts w:ascii="Verdana" w:hAnsi="Verdana"/>
          <w:b/>
          <w:color w:val="000000"/>
          <w:sz w:val="24"/>
          <w:szCs w:val="24"/>
        </w:rPr>
        <w:t>”.</w:t>
      </w:r>
    </w:p>
    <w:p w14:paraId="236E4727" w14:textId="77777777" w:rsidR="00465349" w:rsidRDefault="00465349" w:rsidP="00D41A5C">
      <w:pPr>
        <w:spacing w:line="240" w:lineRule="auto"/>
        <w:rPr>
          <w:rFonts w:ascii="Verdana" w:hAnsi="Verdana"/>
          <w:color w:val="000000"/>
          <w:sz w:val="24"/>
          <w:szCs w:val="24"/>
        </w:rPr>
      </w:pPr>
    </w:p>
    <w:p w14:paraId="58AC6B3F" w14:textId="77777777" w:rsidR="00465349" w:rsidRDefault="00465349" w:rsidP="00F2069E">
      <w:pPr>
        <w:spacing w:line="240" w:lineRule="auto"/>
        <w:jc w:val="center"/>
        <w:rPr>
          <w:rFonts w:ascii="Verdana" w:hAnsi="Verdana"/>
          <w:color w:val="000000"/>
          <w:sz w:val="24"/>
          <w:szCs w:val="24"/>
        </w:rPr>
      </w:pPr>
    </w:p>
    <w:p w14:paraId="01B70995" w14:textId="77777777" w:rsidR="00D41A5C" w:rsidRDefault="00D41A5C" w:rsidP="00F2069E">
      <w:pPr>
        <w:spacing w:line="240" w:lineRule="auto"/>
        <w:jc w:val="center"/>
        <w:rPr>
          <w:rFonts w:ascii="Verdana" w:hAnsi="Verdana"/>
          <w:color w:val="000000"/>
          <w:sz w:val="24"/>
          <w:szCs w:val="24"/>
        </w:rPr>
      </w:pPr>
    </w:p>
    <w:p w14:paraId="31105BC5" w14:textId="77777777" w:rsidR="00E47B1B" w:rsidRDefault="00E47B1B" w:rsidP="00F2069E">
      <w:pPr>
        <w:spacing w:line="240" w:lineRule="auto"/>
        <w:jc w:val="center"/>
        <w:rPr>
          <w:rFonts w:ascii="Verdana" w:hAnsi="Verdana"/>
          <w:color w:val="000000"/>
          <w:sz w:val="24"/>
          <w:szCs w:val="24"/>
        </w:rPr>
      </w:pPr>
    </w:p>
    <w:p w14:paraId="5B9D67F6" w14:textId="77777777" w:rsidR="00A03357" w:rsidRPr="00801402" w:rsidRDefault="00AF11FC" w:rsidP="00F2069E">
      <w:pPr>
        <w:spacing w:line="240" w:lineRule="auto"/>
        <w:jc w:val="center"/>
        <w:rPr>
          <w:rFonts w:ascii="Verdana" w:hAnsi="Verdana"/>
          <w:b/>
          <w:sz w:val="24"/>
          <w:szCs w:val="24"/>
        </w:rPr>
      </w:pPr>
      <w:r>
        <w:rPr>
          <w:rFonts w:ascii="Verdana" w:hAnsi="Verdana"/>
          <w:b/>
          <w:sz w:val="24"/>
          <w:szCs w:val="24"/>
        </w:rPr>
        <w:t>SOFÍA CID VERSALOVIC</w:t>
      </w:r>
      <w:r w:rsidR="00F2069E">
        <w:rPr>
          <w:rFonts w:ascii="Verdana" w:hAnsi="Verdana"/>
          <w:b/>
          <w:sz w:val="24"/>
          <w:szCs w:val="24"/>
        </w:rPr>
        <w:br/>
        <w:t xml:space="preserve">H. </w:t>
      </w:r>
      <w:r w:rsidR="00A03357" w:rsidRPr="00801402">
        <w:rPr>
          <w:rFonts w:ascii="Verdana" w:hAnsi="Verdana"/>
          <w:b/>
          <w:sz w:val="24"/>
          <w:szCs w:val="24"/>
        </w:rPr>
        <w:t>DIPUTADO</w:t>
      </w:r>
      <w:r w:rsidR="00F2069E">
        <w:rPr>
          <w:rFonts w:ascii="Verdana" w:hAnsi="Verdana"/>
          <w:b/>
          <w:sz w:val="24"/>
          <w:szCs w:val="24"/>
        </w:rPr>
        <w:t xml:space="preserve"> DE LA REPÚBLICA</w:t>
      </w:r>
    </w:p>
    <w:p w14:paraId="40AA2893" w14:textId="77777777" w:rsidR="00A03357" w:rsidRPr="00801402" w:rsidRDefault="00A03357" w:rsidP="00A03357">
      <w:pPr>
        <w:tabs>
          <w:tab w:val="left" w:pos="2020"/>
        </w:tabs>
        <w:jc w:val="center"/>
        <w:rPr>
          <w:rFonts w:ascii="Verdana" w:hAnsi="Verdana"/>
        </w:rPr>
      </w:pPr>
    </w:p>
    <w:sectPr w:rsidR="00A03357" w:rsidRPr="00801402" w:rsidSect="00D41A5C">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5B6DD" w14:textId="77777777" w:rsidR="00A533EC" w:rsidRDefault="00A533EC" w:rsidP="00D45CF1">
      <w:pPr>
        <w:spacing w:after="0" w:line="240" w:lineRule="auto"/>
      </w:pPr>
      <w:r>
        <w:separator/>
      </w:r>
    </w:p>
  </w:endnote>
  <w:endnote w:type="continuationSeparator" w:id="0">
    <w:p w14:paraId="14699E67" w14:textId="77777777" w:rsidR="00A533EC" w:rsidRDefault="00A533EC" w:rsidP="00D4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9436A" w14:textId="77777777" w:rsidR="00A533EC" w:rsidRDefault="00A533EC" w:rsidP="00D45CF1">
      <w:pPr>
        <w:spacing w:after="0" w:line="240" w:lineRule="auto"/>
      </w:pPr>
      <w:r>
        <w:separator/>
      </w:r>
    </w:p>
  </w:footnote>
  <w:footnote w:type="continuationSeparator" w:id="0">
    <w:p w14:paraId="5271EA9F" w14:textId="77777777" w:rsidR="00A533EC" w:rsidRDefault="00A533EC" w:rsidP="00D45CF1">
      <w:pPr>
        <w:spacing w:after="0" w:line="240" w:lineRule="auto"/>
      </w:pPr>
      <w:r>
        <w:continuationSeparator/>
      </w:r>
    </w:p>
  </w:footnote>
  <w:footnote w:id="1">
    <w:p w14:paraId="503414C3" w14:textId="77777777" w:rsidR="00001BC0" w:rsidRDefault="00001BC0" w:rsidP="00001BC0">
      <w:pPr>
        <w:pStyle w:val="Textonotapie"/>
      </w:pPr>
      <w:r>
        <w:rPr>
          <w:rStyle w:val="Refdenotaalpie"/>
        </w:rPr>
        <w:footnoteRef/>
      </w:r>
      <w:r>
        <w:t xml:space="preserve"> Organización Panamericana de la Salud.</w:t>
      </w:r>
    </w:p>
  </w:footnote>
  <w:footnote w:id="2">
    <w:p w14:paraId="6C33DD76" w14:textId="2B646940" w:rsidR="005103B5" w:rsidRDefault="005103B5">
      <w:pPr>
        <w:pStyle w:val="Textonotapie"/>
      </w:pPr>
      <w:r>
        <w:rPr>
          <w:rStyle w:val="Refdenotaalpie"/>
        </w:rPr>
        <w:footnoteRef/>
      </w:r>
      <w:r>
        <w:t xml:space="preserve"> </w:t>
      </w:r>
      <w:r w:rsidR="00D94248" w:rsidRPr="00D94248">
        <w:rPr>
          <w:bCs/>
          <w:lang w:val="es-ES_tradnl"/>
        </w:rPr>
        <w:t xml:space="preserve">ENCUESTA NACIONAL DE SALUD 2016-2017 Primeros resultados. </w:t>
      </w:r>
      <w:r>
        <w:t xml:space="preserve">Disponilble en </w:t>
      </w:r>
      <w:r w:rsidRPr="005103B5">
        <w:t>https://www.minsal.cl/wp-content/uploads/2017/11/ENS-2016-17_PRIMEROS-RESULTADOS.pdf</w:t>
      </w:r>
    </w:p>
  </w:footnote>
  <w:footnote w:id="3">
    <w:p w14:paraId="10765A32" w14:textId="149894A4" w:rsidR="00D94248" w:rsidRDefault="00D94248">
      <w:pPr>
        <w:pStyle w:val="Textonotapie"/>
      </w:pPr>
      <w:r>
        <w:rPr>
          <w:rStyle w:val="Refdenotaalpie"/>
        </w:rPr>
        <w:footnoteRef/>
      </w:r>
      <w:r>
        <w:t xml:space="preserve"> </w:t>
      </w:r>
      <w:r w:rsidR="00444A27">
        <w:t>Observatorio Chileno de Drogas. Décimo Segundo Estudio Nacional de Drogas en Población Escolar de Chile 2017. 8º Básico a 4º Medio (SENDA,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79AA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8A0F2B"/>
    <w:multiLevelType w:val="hybridMultilevel"/>
    <w:tmpl w:val="AE7C52A0"/>
    <w:lvl w:ilvl="0" w:tplc="19726BDC">
      <w:start w:val="1"/>
      <w:numFmt w:val="decimal"/>
      <w:pStyle w:val="Ttulo2"/>
      <w:lvlText w:val="%1."/>
      <w:lvlJc w:val="left"/>
      <w:pPr>
        <w:tabs>
          <w:tab w:val="num" w:pos="720"/>
        </w:tabs>
        <w:ind w:left="720" w:hanging="360"/>
      </w:pPr>
      <w:rPr>
        <w:rFonts w:hint="default"/>
      </w:rPr>
    </w:lvl>
    <w:lvl w:ilvl="1" w:tplc="33FE1CA2">
      <w:start w:val="1"/>
      <w:numFmt w:val="lowerLetter"/>
      <w:lvlText w:val="%2-"/>
      <w:lvlJc w:val="left"/>
      <w:pPr>
        <w:tabs>
          <w:tab w:val="num" w:pos="1440"/>
        </w:tabs>
        <w:ind w:left="1440" w:hanging="360"/>
      </w:pPr>
      <w:rPr>
        <w:rFonts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67F01FF1"/>
    <w:multiLevelType w:val="multilevel"/>
    <w:tmpl w:val="303E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57"/>
    <w:rsid w:val="00001BC0"/>
    <w:rsid w:val="00010859"/>
    <w:rsid w:val="00023CB0"/>
    <w:rsid w:val="00026EAF"/>
    <w:rsid w:val="00033C49"/>
    <w:rsid w:val="00035971"/>
    <w:rsid w:val="00040163"/>
    <w:rsid w:val="00080350"/>
    <w:rsid w:val="0008284E"/>
    <w:rsid w:val="000A69D0"/>
    <w:rsid w:val="000C1C7A"/>
    <w:rsid w:val="000F1454"/>
    <w:rsid w:val="000F51D4"/>
    <w:rsid w:val="00101E59"/>
    <w:rsid w:val="00111FC5"/>
    <w:rsid w:val="00117E4B"/>
    <w:rsid w:val="00124AE0"/>
    <w:rsid w:val="00127423"/>
    <w:rsid w:val="00127DB9"/>
    <w:rsid w:val="00134204"/>
    <w:rsid w:val="00135171"/>
    <w:rsid w:val="00160A7E"/>
    <w:rsid w:val="00167844"/>
    <w:rsid w:val="00180294"/>
    <w:rsid w:val="001936A8"/>
    <w:rsid w:val="001A6E3B"/>
    <w:rsid w:val="00201E12"/>
    <w:rsid w:val="0021079D"/>
    <w:rsid w:val="002219D2"/>
    <w:rsid w:val="00224CDA"/>
    <w:rsid w:val="002333E4"/>
    <w:rsid w:val="00250A00"/>
    <w:rsid w:val="00265CFB"/>
    <w:rsid w:val="00276483"/>
    <w:rsid w:val="002862F2"/>
    <w:rsid w:val="00290C06"/>
    <w:rsid w:val="00296E50"/>
    <w:rsid w:val="002A13C8"/>
    <w:rsid w:val="002B78D2"/>
    <w:rsid w:val="002D5CE2"/>
    <w:rsid w:val="002E3E05"/>
    <w:rsid w:val="002F26BA"/>
    <w:rsid w:val="00330EE0"/>
    <w:rsid w:val="00331FE9"/>
    <w:rsid w:val="00380BB1"/>
    <w:rsid w:val="003D7EAE"/>
    <w:rsid w:val="003E0C59"/>
    <w:rsid w:val="003F1D5D"/>
    <w:rsid w:val="003F5267"/>
    <w:rsid w:val="00402E3B"/>
    <w:rsid w:val="00403EB0"/>
    <w:rsid w:val="00413768"/>
    <w:rsid w:val="00413F9D"/>
    <w:rsid w:val="0042093B"/>
    <w:rsid w:val="00444A27"/>
    <w:rsid w:val="00465349"/>
    <w:rsid w:val="004673AA"/>
    <w:rsid w:val="00495086"/>
    <w:rsid w:val="004A4F67"/>
    <w:rsid w:val="004E5674"/>
    <w:rsid w:val="005052AF"/>
    <w:rsid w:val="005103B5"/>
    <w:rsid w:val="00512D0C"/>
    <w:rsid w:val="005232C1"/>
    <w:rsid w:val="005258DE"/>
    <w:rsid w:val="00525EAE"/>
    <w:rsid w:val="00542358"/>
    <w:rsid w:val="00553C11"/>
    <w:rsid w:val="00553C9B"/>
    <w:rsid w:val="00556AFE"/>
    <w:rsid w:val="00560E16"/>
    <w:rsid w:val="005764EF"/>
    <w:rsid w:val="00580D60"/>
    <w:rsid w:val="005B6258"/>
    <w:rsid w:val="005B6BA8"/>
    <w:rsid w:val="005C2243"/>
    <w:rsid w:val="005C4884"/>
    <w:rsid w:val="005C5240"/>
    <w:rsid w:val="005D0339"/>
    <w:rsid w:val="00643BBF"/>
    <w:rsid w:val="0066551B"/>
    <w:rsid w:val="0066678A"/>
    <w:rsid w:val="006710B8"/>
    <w:rsid w:val="0068019B"/>
    <w:rsid w:val="00682919"/>
    <w:rsid w:val="006C03F1"/>
    <w:rsid w:val="006C34DA"/>
    <w:rsid w:val="006C3879"/>
    <w:rsid w:val="006C49C7"/>
    <w:rsid w:val="006C6E4B"/>
    <w:rsid w:val="006E1A47"/>
    <w:rsid w:val="006F04FF"/>
    <w:rsid w:val="006F369E"/>
    <w:rsid w:val="006F70DD"/>
    <w:rsid w:val="006F74ED"/>
    <w:rsid w:val="00707E63"/>
    <w:rsid w:val="00710BED"/>
    <w:rsid w:val="00746174"/>
    <w:rsid w:val="00761FB2"/>
    <w:rsid w:val="00771697"/>
    <w:rsid w:val="00771B9A"/>
    <w:rsid w:val="00772B5D"/>
    <w:rsid w:val="00773A25"/>
    <w:rsid w:val="007758ED"/>
    <w:rsid w:val="00775EDE"/>
    <w:rsid w:val="007B7FA2"/>
    <w:rsid w:val="007C54E0"/>
    <w:rsid w:val="007C6F90"/>
    <w:rsid w:val="007E7D90"/>
    <w:rsid w:val="007F0129"/>
    <w:rsid w:val="007F1255"/>
    <w:rsid w:val="007F13EE"/>
    <w:rsid w:val="007F4DF1"/>
    <w:rsid w:val="00801402"/>
    <w:rsid w:val="0080347B"/>
    <w:rsid w:val="00855935"/>
    <w:rsid w:val="00861956"/>
    <w:rsid w:val="00873E44"/>
    <w:rsid w:val="0089094C"/>
    <w:rsid w:val="00893876"/>
    <w:rsid w:val="0089420A"/>
    <w:rsid w:val="008947E3"/>
    <w:rsid w:val="008B5FEF"/>
    <w:rsid w:val="008C60E3"/>
    <w:rsid w:val="008D7780"/>
    <w:rsid w:val="009024B2"/>
    <w:rsid w:val="0090679C"/>
    <w:rsid w:val="00917C8B"/>
    <w:rsid w:val="00923F15"/>
    <w:rsid w:val="009725B1"/>
    <w:rsid w:val="00972BB2"/>
    <w:rsid w:val="009900BD"/>
    <w:rsid w:val="009A143C"/>
    <w:rsid w:val="009F1FB5"/>
    <w:rsid w:val="009F7123"/>
    <w:rsid w:val="00A03357"/>
    <w:rsid w:val="00A04230"/>
    <w:rsid w:val="00A11957"/>
    <w:rsid w:val="00A11D12"/>
    <w:rsid w:val="00A22881"/>
    <w:rsid w:val="00A2523C"/>
    <w:rsid w:val="00A2721B"/>
    <w:rsid w:val="00A300BF"/>
    <w:rsid w:val="00A34CAC"/>
    <w:rsid w:val="00A37A88"/>
    <w:rsid w:val="00A511D6"/>
    <w:rsid w:val="00A533EC"/>
    <w:rsid w:val="00A72123"/>
    <w:rsid w:val="00A85A7D"/>
    <w:rsid w:val="00AA2CC2"/>
    <w:rsid w:val="00AB17C6"/>
    <w:rsid w:val="00AB3801"/>
    <w:rsid w:val="00AB3976"/>
    <w:rsid w:val="00AB4376"/>
    <w:rsid w:val="00AC2390"/>
    <w:rsid w:val="00AC58D4"/>
    <w:rsid w:val="00AC5F1B"/>
    <w:rsid w:val="00AD0004"/>
    <w:rsid w:val="00AD7C23"/>
    <w:rsid w:val="00AF11FC"/>
    <w:rsid w:val="00B12271"/>
    <w:rsid w:val="00B31CA1"/>
    <w:rsid w:val="00B32F93"/>
    <w:rsid w:val="00B41F4A"/>
    <w:rsid w:val="00B5616F"/>
    <w:rsid w:val="00B721CF"/>
    <w:rsid w:val="00B76A65"/>
    <w:rsid w:val="00B85D03"/>
    <w:rsid w:val="00B90603"/>
    <w:rsid w:val="00B95F92"/>
    <w:rsid w:val="00BA0A79"/>
    <w:rsid w:val="00BA59C8"/>
    <w:rsid w:val="00BD2AF7"/>
    <w:rsid w:val="00BE7CB5"/>
    <w:rsid w:val="00C06F0F"/>
    <w:rsid w:val="00C151E5"/>
    <w:rsid w:val="00C17D31"/>
    <w:rsid w:val="00C621B4"/>
    <w:rsid w:val="00C70FEC"/>
    <w:rsid w:val="00C711FB"/>
    <w:rsid w:val="00C96C55"/>
    <w:rsid w:val="00CA03E1"/>
    <w:rsid w:val="00CB2629"/>
    <w:rsid w:val="00CC7A16"/>
    <w:rsid w:val="00CC7F3E"/>
    <w:rsid w:val="00CD0D76"/>
    <w:rsid w:val="00CE1342"/>
    <w:rsid w:val="00CE7DBE"/>
    <w:rsid w:val="00CF4E96"/>
    <w:rsid w:val="00CF4EFD"/>
    <w:rsid w:val="00CF734E"/>
    <w:rsid w:val="00D03322"/>
    <w:rsid w:val="00D039CC"/>
    <w:rsid w:val="00D13049"/>
    <w:rsid w:val="00D16678"/>
    <w:rsid w:val="00D166AD"/>
    <w:rsid w:val="00D25982"/>
    <w:rsid w:val="00D32D5D"/>
    <w:rsid w:val="00D373D1"/>
    <w:rsid w:val="00D41A5C"/>
    <w:rsid w:val="00D45CF1"/>
    <w:rsid w:val="00D52612"/>
    <w:rsid w:val="00D53FFD"/>
    <w:rsid w:val="00D600AC"/>
    <w:rsid w:val="00D63646"/>
    <w:rsid w:val="00D72506"/>
    <w:rsid w:val="00D83636"/>
    <w:rsid w:val="00D86DA9"/>
    <w:rsid w:val="00D94248"/>
    <w:rsid w:val="00D956D6"/>
    <w:rsid w:val="00DA59AD"/>
    <w:rsid w:val="00DA7C9B"/>
    <w:rsid w:val="00DB6232"/>
    <w:rsid w:val="00DC0F10"/>
    <w:rsid w:val="00DC6805"/>
    <w:rsid w:val="00DE0968"/>
    <w:rsid w:val="00DE71DF"/>
    <w:rsid w:val="00E06D51"/>
    <w:rsid w:val="00E224C2"/>
    <w:rsid w:val="00E35B46"/>
    <w:rsid w:val="00E35D4C"/>
    <w:rsid w:val="00E47B1B"/>
    <w:rsid w:val="00E533B2"/>
    <w:rsid w:val="00E54528"/>
    <w:rsid w:val="00E73612"/>
    <w:rsid w:val="00E83764"/>
    <w:rsid w:val="00EA358D"/>
    <w:rsid w:val="00EA3B53"/>
    <w:rsid w:val="00EA79FE"/>
    <w:rsid w:val="00EC62D3"/>
    <w:rsid w:val="00EE23B7"/>
    <w:rsid w:val="00F12C9B"/>
    <w:rsid w:val="00F20265"/>
    <w:rsid w:val="00F20436"/>
    <w:rsid w:val="00F2069E"/>
    <w:rsid w:val="00F426BB"/>
    <w:rsid w:val="00F46CF1"/>
    <w:rsid w:val="00F52DEF"/>
    <w:rsid w:val="00F60369"/>
    <w:rsid w:val="00F64C8F"/>
    <w:rsid w:val="00F674E1"/>
    <w:rsid w:val="00FB6DC4"/>
    <w:rsid w:val="00FD1DE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B26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EE0"/>
    <w:pPr>
      <w:spacing w:after="200" w:line="276" w:lineRule="auto"/>
    </w:pPr>
    <w:rPr>
      <w:noProof/>
      <w:sz w:val="22"/>
      <w:szCs w:val="22"/>
      <w:lang w:eastAsia="en-US"/>
    </w:rPr>
  </w:style>
  <w:style w:type="paragraph" w:styleId="Ttulo2">
    <w:name w:val="heading 2"/>
    <w:aliases w:val="Título del Subcapítulo,BCN: Título Subcapítulo"/>
    <w:basedOn w:val="Normal"/>
    <w:next w:val="Normal"/>
    <w:link w:val="Ttulo2Car"/>
    <w:qFormat/>
    <w:rsid w:val="00D45CF1"/>
    <w:pPr>
      <w:keepNext/>
      <w:numPr>
        <w:numId w:val="1"/>
      </w:numPr>
      <w:spacing w:before="120" w:after="120" w:line="360" w:lineRule="auto"/>
      <w:jc w:val="both"/>
      <w:outlineLvl w:val="1"/>
    </w:pPr>
    <w:rPr>
      <w:rFonts w:ascii="Verdana" w:eastAsia="Times New Roman" w:hAnsi="Verdana"/>
      <w:b/>
      <w:bCs/>
      <w:iCs/>
      <w:sz w:val="20"/>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03357"/>
    <w:pPr>
      <w:tabs>
        <w:tab w:val="center" w:pos="4419"/>
        <w:tab w:val="right" w:pos="8838"/>
      </w:tabs>
    </w:pPr>
    <w:rPr>
      <w:sz w:val="20"/>
      <w:szCs w:val="20"/>
      <w:lang w:val="x-none" w:eastAsia="x-none"/>
    </w:rPr>
  </w:style>
  <w:style w:type="character" w:customStyle="1" w:styleId="EncabezadoCar">
    <w:name w:val="Encabezado Car"/>
    <w:link w:val="Encabezado"/>
    <w:uiPriority w:val="99"/>
    <w:semiHidden/>
    <w:rsid w:val="00A03357"/>
    <w:rPr>
      <w:rFonts w:ascii="Calibri" w:eastAsia="Calibri" w:hAnsi="Calibri" w:cs="Times New Roman"/>
    </w:rPr>
  </w:style>
  <w:style w:type="paragraph" w:styleId="Textodeglobo">
    <w:name w:val="Balloon Text"/>
    <w:basedOn w:val="Normal"/>
    <w:link w:val="TextodegloboCar"/>
    <w:uiPriority w:val="99"/>
    <w:semiHidden/>
    <w:unhideWhenUsed/>
    <w:rsid w:val="00A03357"/>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A03357"/>
    <w:rPr>
      <w:rFonts w:ascii="Tahoma" w:hAnsi="Tahoma" w:cs="Tahoma"/>
      <w:sz w:val="16"/>
      <w:szCs w:val="16"/>
    </w:rPr>
  </w:style>
  <w:style w:type="paragraph" w:styleId="Textonotapie">
    <w:name w:val="footnote text"/>
    <w:aliases w:val="Footnote Text Char Char Char Char,Footnote Text Char Char Char,Footnote Text.SES,Footnote Text Char Char Char Char Char,Footnote reference,FA Fu,Texto,nota,pie,Ref.,al,Footnote Text Char,Footnote Text Char Char Char Char Char Char Char Ch"/>
    <w:basedOn w:val="Normal"/>
    <w:link w:val="TextonotapieCar"/>
    <w:rsid w:val="00D45CF1"/>
    <w:pPr>
      <w:spacing w:after="0" w:line="240" w:lineRule="auto"/>
      <w:jc w:val="both"/>
    </w:pPr>
    <w:rPr>
      <w:rFonts w:ascii="Verdana" w:eastAsia="Times New Roman" w:hAnsi="Verdana"/>
      <w:sz w:val="16"/>
      <w:szCs w:val="20"/>
      <w:lang w:val="es-ES"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Texto Car,nota Car,pie Car,Ref. Car,al Car,Footnote Text Char Car"/>
    <w:link w:val="Textonotapie"/>
    <w:rsid w:val="00D45CF1"/>
    <w:rPr>
      <w:rFonts w:ascii="Verdana" w:eastAsia="Times New Roman" w:hAnsi="Verdana" w:cs="Times New Roman"/>
      <w:sz w:val="16"/>
      <w:szCs w:val="20"/>
      <w:lang w:val="es-ES" w:eastAsia="es-ES"/>
    </w:rPr>
  </w:style>
  <w:style w:type="character" w:styleId="Refdenotaalpie">
    <w:name w:val="footnote reference"/>
    <w:aliases w:val="Footnote Reference.SES,16 Point,Superscript 6 Point,Superscript 6 Point + 11 ...,Ref,de nota al pie"/>
    <w:rsid w:val="00D45CF1"/>
    <w:rPr>
      <w:rFonts w:ascii="Verdana" w:hAnsi="Verdana"/>
      <w:sz w:val="16"/>
      <w:vertAlign w:val="superscript"/>
    </w:rPr>
  </w:style>
  <w:style w:type="character" w:styleId="Hipervnculo">
    <w:name w:val="Hyperlink"/>
    <w:uiPriority w:val="99"/>
    <w:rsid w:val="00D45CF1"/>
    <w:rPr>
      <w:color w:val="0000FF"/>
      <w:u w:val="single"/>
    </w:rPr>
  </w:style>
  <w:style w:type="character" w:customStyle="1" w:styleId="Ttulo2Car">
    <w:name w:val="Título 2 Car"/>
    <w:aliases w:val="Título del Subcapítulo Car,BCN: Título Subcapítulo Car"/>
    <w:link w:val="Ttulo2"/>
    <w:rsid w:val="00D45CF1"/>
    <w:rPr>
      <w:rFonts w:ascii="Verdana" w:eastAsia="Times New Roman" w:hAnsi="Verdana" w:cs="Arial"/>
      <w:b/>
      <w:bCs/>
      <w:iCs/>
      <w:sz w:val="20"/>
      <w:szCs w:val="28"/>
      <w:lang w:val="es-ES" w:eastAsia="es-ES"/>
    </w:rPr>
  </w:style>
  <w:style w:type="paragraph" w:styleId="NormalWeb">
    <w:name w:val="Normal (Web)"/>
    <w:basedOn w:val="Normal"/>
    <w:uiPriority w:val="99"/>
    <w:semiHidden/>
    <w:unhideWhenUsed/>
    <w:rsid w:val="009725B1"/>
    <w:rPr>
      <w:rFonts w:ascii="Times New Roman" w:hAnsi="Times New Roman"/>
      <w:sz w:val="24"/>
      <w:szCs w:val="24"/>
    </w:rPr>
  </w:style>
  <w:style w:type="paragraph" w:styleId="HTMLconformatoprevio">
    <w:name w:val="HTML Preformatted"/>
    <w:basedOn w:val="Normal"/>
    <w:link w:val="HTMLconformatoprevioCar"/>
    <w:uiPriority w:val="99"/>
    <w:semiHidden/>
    <w:unhideWhenUsed/>
    <w:rsid w:val="00290C06"/>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290C06"/>
    <w:rPr>
      <w:rFonts w:ascii="Courier New" w:hAnsi="Courier New" w:cs="Courier New"/>
      <w:lang w:eastAsia="en-US"/>
    </w:rPr>
  </w:style>
  <w:style w:type="paragraph" w:styleId="Prrafodelista">
    <w:name w:val="List Paragraph"/>
    <w:basedOn w:val="Normal"/>
    <w:uiPriority w:val="34"/>
    <w:qFormat/>
    <w:rsid w:val="00AB1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772">
      <w:bodyDiv w:val="1"/>
      <w:marLeft w:val="0"/>
      <w:marRight w:val="0"/>
      <w:marTop w:val="0"/>
      <w:marBottom w:val="0"/>
      <w:divBdr>
        <w:top w:val="none" w:sz="0" w:space="0" w:color="auto"/>
        <w:left w:val="none" w:sz="0" w:space="0" w:color="auto"/>
        <w:bottom w:val="none" w:sz="0" w:space="0" w:color="auto"/>
        <w:right w:val="none" w:sz="0" w:space="0" w:color="auto"/>
      </w:divBdr>
    </w:div>
    <w:div w:id="45690083">
      <w:bodyDiv w:val="1"/>
      <w:marLeft w:val="0"/>
      <w:marRight w:val="0"/>
      <w:marTop w:val="0"/>
      <w:marBottom w:val="0"/>
      <w:divBdr>
        <w:top w:val="none" w:sz="0" w:space="0" w:color="auto"/>
        <w:left w:val="none" w:sz="0" w:space="0" w:color="auto"/>
        <w:bottom w:val="none" w:sz="0" w:space="0" w:color="auto"/>
        <w:right w:val="none" w:sz="0" w:space="0" w:color="auto"/>
      </w:divBdr>
    </w:div>
    <w:div w:id="57099219">
      <w:bodyDiv w:val="1"/>
      <w:marLeft w:val="0"/>
      <w:marRight w:val="0"/>
      <w:marTop w:val="0"/>
      <w:marBottom w:val="0"/>
      <w:divBdr>
        <w:top w:val="none" w:sz="0" w:space="0" w:color="auto"/>
        <w:left w:val="none" w:sz="0" w:space="0" w:color="auto"/>
        <w:bottom w:val="none" w:sz="0" w:space="0" w:color="auto"/>
        <w:right w:val="none" w:sz="0" w:space="0" w:color="auto"/>
      </w:divBdr>
    </w:div>
    <w:div w:id="106580460">
      <w:bodyDiv w:val="1"/>
      <w:marLeft w:val="0"/>
      <w:marRight w:val="0"/>
      <w:marTop w:val="0"/>
      <w:marBottom w:val="0"/>
      <w:divBdr>
        <w:top w:val="none" w:sz="0" w:space="0" w:color="auto"/>
        <w:left w:val="none" w:sz="0" w:space="0" w:color="auto"/>
        <w:bottom w:val="none" w:sz="0" w:space="0" w:color="auto"/>
        <w:right w:val="none" w:sz="0" w:space="0" w:color="auto"/>
      </w:divBdr>
    </w:div>
    <w:div w:id="237978029">
      <w:bodyDiv w:val="1"/>
      <w:marLeft w:val="0"/>
      <w:marRight w:val="0"/>
      <w:marTop w:val="0"/>
      <w:marBottom w:val="0"/>
      <w:divBdr>
        <w:top w:val="none" w:sz="0" w:space="0" w:color="auto"/>
        <w:left w:val="none" w:sz="0" w:space="0" w:color="auto"/>
        <w:bottom w:val="none" w:sz="0" w:space="0" w:color="auto"/>
        <w:right w:val="none" w:sz="0" w:space="0" w:color="auto"/>
      </w:divBdr>
    </w:div>
    <w:div w:id="408817768">
      <w:bodyDiv w:val="1"/>
      <w:marLeft w:val="0"/>
      <w:marRight w:val="0"/>
      <w:marTop w:val="0"/>
      <w:marBottom w:val="0"/>
      <w:divBdr>
        <w:top w:val="none" w:sz="0" w:space="0" w:color="auto"/>
        <w:left w:val="none" w:sz="0" w:space="0" w:color="auto"/>
        <w:bottom w:val="none" w:sz="0" w:space="0" w:color="auto"/>
        <w:right w:val="none" w:sz="0" w:space="0" w:color="auto"/>
      </w:divBdr>
    </w:div>
    <w:div w:id="424308238">
      <w:bodyDiv w:val="1"/>
      <w:marLeft w:val="0"/>
      <w:marRight w:val="0"/>
      <w:marTop w:val="0"/>
      <w:marBottom w:val="0"/>
      <w:divBdr>
        <w:top w:val="none" w:sz="0" w:space="0" w:color="auto"/>
        <w:left w:val="none" w:sz="0" w:space="0" w:color="auto"/>
        <w:bottom w:val="none" w:sz="0" w:space="0" w:color="auto"/>
        <w:right w:val="none" w:sz="0" w:space="0" w:color="auto"/>
      </w:divBdr>
    </w:div>
    <w:div w:id="526988225">
      <w:bodyDiv w:val="1"/>
      <w:marLeft w:val="0"/>
      <w:marRight w:val="0"/>
      <w:marTop w:val="0"/>
      <w:marBottom w:val="0"/>
      <w:divBdr>
        <w:top w:val="none" w:sz="0" w:space="0" w:color="auto"/>
        <w:left w:val="none" w:sz="0" w:space="0" w:color="auto"/>
        <w:bottom w:val="none" w:sz="0" w:space="0" w:color="auto"/>
        <w:right w:val="none" w:sz="0" w:space="0" w:color="auto"/>
      </w:divBdr>
    </w:div>
    <w:div w:id="645009018">
      <w:bodyDiv w:val="1"/>
      <w:marLeft w:val="0"/>
      <w:marRight w:val="0"/>
      <w:marTop w:val="0"/>
      <w:marBottom w:val="0"/>
      <w:divBdr>
        <w:top w:val="none" w:sz="0" w:space="0" w:color="auto"/>
        <w:left w:val="none" w:sz="0" w:space="0" w:color="auto"/>
        <w:bottom w:val="none" w:sz="0" w:space="0" w:color="auto"/>
        <w:right w:val="none" w:sz="0" w:space="0" w:color="auto"/>
      </w:divBdr>
    </w:div>
    <w:div w:id="705720427">
      <w:bodyDiv w:val="1"/>
      <w:marLeft w:val="0"/>
      <w:marRight w:val="0"/>
      <w:marTop w:val="0"/>
      <w:marBottom w:val="0"/>
      <w:divBdr>
        <w:top w:val="none" w:sz="0" w:space="0" w:color="auto"/>
        <w:left w:val="none" w:sz="0" w:space="0" w:color="auto"/>
        <w:bottom w:val="none" w:sz="0" w:space="0" w:color="auto"/>
        <w:right w:val="none" w:sz="0" w:space="0" w:color="auto"/>
      </w:divBdr>
    </w:div>
    <w:div w:id="767311584">
      <w:bodyDiv w:val="1"/>
      <w:marLeft w:val="0"/>
      <w:marRight w:val="0"/>
      <w:marTop w:val="0"/>
      <w:marBottom w:val="0"/>
      <w:divBdr>
        <w:top w:val="none" w:sz="0" w:space="0" w:color="auto"/>
        <w:left w:val="none" w:sz="0" w:space="0" w:color="auto"/>
        <w:bottom w:val="none" w:sz="0" w:space="0" w:color="auto"/>
        <w:right w:val="none" w:sz="0" w:space="0" w:color="auto"/>
      </w:divBdr>
    </w:div>
    <w:div w:id="837771824">
      <w:bodyDiv w:val="1"/>
      <w:marLeft w:val="0"/>
      <w:marRight w:val="0"/>
      <w:marTop w:val="0"/>
      <w:marBottom w:val="0"/>
      <w:divBdr>
        <w:top w:val="none" w:sz="0" w:space="0" w:color="auto"/>
        <w:left w:val="none" w:sz="0" w:space="0" w:color="auto"/>
        <w:bottom w:val="none" w:sz="0" w:space="0" w:color="auto"/>
        <w:right w:val="none" w:sz="0" w:space="0" w:color="auto"/>
      </w:divBdr>
    </w:div>
    <w:div w:id="1043821117">
      <w:bodyDiv w:val="1"/>
      <w:marLeft w:val="0"/>
      <w:marRight w:val="0"/>
      <w:marTop w:val="0"/>
      <w:marBottom w:val="0"/>
      <w:divBdr>
        <w:top w:val="none" w:sz="0" w:space="0" w:color="auto"/>
        <w:left w:val="none" w:sz="0" w:space="0" w:color="auto"/>
        <w:bottom w:val="none" w:sz="0" w:space="0" w:color="auto"/>
        <w:right w:val="none" w:sz="0" w:space="0" w:color="auto"/>
      </w:divBdr>
    </w:div>
    <w:div w:id="1121539123">
      <w:bodyDiv w:val="1"/>
      <w:marLeft w:val="0"/>
      <w:marRight w:val="0"/>
      <w:marTop w:val="0"/>
      <w:marBottom w:val="0"/>
      <w:divBdr>
        <w:top w:val="none" w:sz="0" w:space="0" w:color="auto"/>
        <w:left w:val="none" w:sz="0" w:space="0" w:color="auto"/>
        <w:bottom w:val="none" w:sz="0" w:space="0" w:color="auto"/>
        <w:right w:val="none" w:sz="0" w:space="0" w:color="auto"/>
      </w:divBdr>
    </w:div>
    <w:div w:id="1136022813">
      <w:bodyDiv w:val="1"/>
      <w:marLeft w:val="0"/>
      <w:marRight w:val="0"/>
      <w:marTop w:val="0"/>
      <w:marBottom w:val="0"/>
      <w:divBdr>
        <w:top w:val="none" w:sz="0" w:space="0" w:color="auto"/>
        <w:left w:val="none" w:sz="0" w:space="0" w:color="auto"/>
        <w:bottom w:val="none" w:sz="0" w:space="0" w:color="auto"/>
        <w:right w:val="none" w:sz="0" w:space="0" w:color="auto"/>
      </w:divBdr>
    </w:div>
    <w:div w:id="118740550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10">
          <w:marLeft w:val="0"/>
          <w:marRight w:val="0"/>
          <w:marTop w:val="0"/>
          <w:marBottom w:val="0"/>
          <w:divBdr>
            <w:top w:val="none" w:sz="0" w:space="0" w:color="auto"/>
            <w:left w:val="none" w:sz="0" w:space="0" w:color="auto"/>
            <w:bottom w:val="none" w:sz="0" w:space="0" w:color="auto"/>
            <w:right w:val="none" w:sz="0" w:space="0" w:color="auto"/>
          </w:divBdr>
          <w:divsChild>
            <w:div w:id="1743061545">
              <w:marLeft w:val="0"/>
              <w:marRight w:val="0"/>
              <w:marTop w:val="0"/>
              <w:marBottom w:val="0"/>
              <w:divBdr>
                <w:top w:val="none" w:sz="0" w:space="0" w:color="auto"/>
                <w:left w:val="none" w:sz="0" w:space="0" w:color="auto"/>
                <w:bottom w:val="none" w:sz="0" w:space="0" w:color="auto"/>
                <w:right w:val="none" w:sz="0" w:space="0" w:color="auto"/>
              </w:divBdr>
              <w:divsChild>
                <w:div w:id="155998510">
                  <w:marLeft w:val="0"/>
                  <w:marRight w:val="0"/>
                  <w:marTop w:val="0"/>
                  <w:marBottom w:val="0"/>
                  <w:divBdr>
                    <w:top w:val="none" w:sz="0" w:space="0" w:color="auto"/>
                    <w:left w:val="none" w:sz="0" w:space="0" w:color="auto"/>
                    <w:bottom w:val="none" w:sz="0" w:space="0" w:color="auto"/>
                    <w:right w:val="none" w:sz="0" w:space="0" w:color="auto"/>
                  </w:divBdr>
                  <w:divsChild>
                    <w:div w:id="674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9054">
      <w:bodyDiv w:val="1"/>
      <w:marLeft w:val="0"/>
      <w:marRight w:val="0"/>
      <w:marTop w:val="0"/>
      <w:marBottom w:val="0"/>
      <w:divBdr>
        <w:top w:val="none" w:sz="0" w:space="0" w:color="auto"/>
        <w:left w:val="none" w:sz="0" w:space="0" w:color="auto"/>
        <w:bottom w:val="none" w:sz="0" w:space="0" w:color="auto"/>
        <w:right w:val="none" w:sz="0" w:space="0" w:color="auto"/>
      </w:divBdr>
    </w:div>
    <w:div w:id="1368875330">
      <w:bodyDiv w:val="1"/>
      <w:marLeft w:val="0"/>
      <w:marRight w:val="0"/>
      <w:marTop w:val="0"/>
      <w:marBottom w:val="0"/>
      <w:divBdr>
        <w:top w:val="none" w:sz="0" w:space="0" w:color="auto"/>
        <w:left w:val="none" w:sz="0" w:space="0" w:color="auto"/>
        <w:bottom w:val="none" w:sz="0" w:space="0" w:color="auto"/>
        <w:right w:val="none" w:sz="0" w:space="0" w:color="auto"/>
      </w:divBdr>
    </w:div>
    <w:div w:id="1737704962">
      <w:bodyDiv w:val="1"/>
      <w:marLeft w:val="0"/>
      <w:marRight w:val="0"/>
      <w:marTop w:val="0"/>
      <w:marBottom w:val="0"/>
      <w:divBdr>
        <w:top w:val="none" w:sz="0" w:space="0" w:color="auto"/>
        <w:left w:val="none" w:sz="0" w:space="0" w:color="auto"/>
        <w:bottom w:val="none" w:sz="0" w:space="0" w:color="auto"/>
        <w:right w:val="none" w:sz="0" w:space="0" w:color="auto"/>
      </w:divBdr>
    </w:div>
    <w:div w:id="1765104842">
      <w:bodyDiv w:val="1"/>
      <w:marLeft w:val="0"/>
      <w:marRight w:val="0"/>
      <w:marTop w:val="0"/>
      <w:marBottom w:val="0"/>
      <w:divBdr>
        <w:top w:val="none" w:sz="0" w:space="0" w:color="auto"/>
        <w:left w:val="none" w:sz="0" w:space="0" w:color="auto"/>
        <w:bottom w:val="none" w:sz="0" w:space="0" w:color="auto"/>
        <w:right w:val="none" w:sz="0" w:space="0" w:color="auto"/>
      </w:divBdr>
    </w:div>
    <w:div w:id="1795784216">
      <w:bodyDiv w:val="1"/>
      <w:marLeft w:val="0"/>
      <w:marRight w:val="0"/>
      <w:marTop w:val="0"/>
      <w:marBottom w:val="0"/>
      <w:divBdr>
        <w:top w:val="none" w:sz="0" w:space="0" w:color="auto"/>
        <w:left w:val="none" w:sz="0" w:space="0" w:color="auto"/>
        <w:bottom w:val="none" w:sz="0" w:space="0" w:color="auto"/>
        <w:right w:val="none" w:sz="0" w:space="0" w:color="auto"/>
      </w:divBdr>
    </w:div>
    <w:div w:id="1922133779">
      <w:bodyDiv w:val="1"/>
      <w:marLeft w:val="0"/>
      <w:marRight w:val="0"/>
      <w:marTop w:val="0"/>
      <w:marBottom w:val="0"/>
      <w:divBdr>
        <w:top w:val="none" w:sz="0" w:space="0" w:color="auto"/>
        <w:left w:val="none" w:sz="0" w:space="0" w:color="auto"/>
        <w:bottom w:val="none" w:sz="0" w:space="0" w:color="auto"/>
        <w:right w:val="none" w:sz="0" w:space="0" w:color="auto"/>
      </w:divBdr>
    </w:div>
    <w:div w:id="1957835990">
      <w:bodyDiv w:val="1"/>
      <w:marLeft w:val="0"/>
      <w:marRight w:val="0"/>
      <w:marTop w:val="0"/>
      <w:marBottom w:val="0"/>
      <w:divBdr>
        <w:top w:val="none" w:sz="0" w:space="0" w:color="auto"/>
        <w:left w:val="none" w:sz="0" w:space="0" w:color="auto"/>
        <w:bottom w:val="none" w:sz="0" w:space="0" w:color="auto"/>
        <w:right w:val="none" w:sz="0" w:space="0" w:color="auto"/>
      </w:divBdr>
    </w:div>
    <w:div w:id="2043287608">
      <w:bodyDiv w:val="1"/>
      <w:marLeft w:val="0"/>
      <w:marRight w:val="0"/>
      <w:marTop w:val="0"/>
      <w:marBottom w:val="0"/>
      <w:divBdr>
        <w:top w:val="none" w:sz="0" w:space="0" w:color="auto"/>
        <w:left w:val="none" w:sz="0" w:space="0" w:color="auto"/>
        <w:bottom w:val="none" w:sz="0" w:space="0" w:color="auto"/>
        <w:right w:val="none" w:sz="0" w:space="0" w:color="auto"/>
      </w:divBdr>
    </w:div>
    <w:div w:id="214036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A28E8-BC18-48F5-99CE-9E897FEE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1284</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8332</CharactersWithSpaces>
  <SharedDoc>false</SharedDoc>
  <HLinks>
    <vt:vector size="6" baseType="variant">
      <vt:variant>
        <vt:i4>852082</vt:i4>
      </vt:variant>
      <vt:variant>
        <vt:i4>3026</vt:i4>
      </vt:variant>
      <vt:variant>
        <vt:i4>1026</vt:i4>
      </vt:variant>
      <vt:variant>
        <vt:i4>1</vt:i4>
      </vt:variant>
      <vt:variant>
        <vt:lpwstr>Captura%20de%20pantalla%202018-10-25%20a%20la(s)%2017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Bernardita</dc:creator>
  <cp:keywords/>
  <cp:lastModifiedBy>Leonardo Lueiza Ureta</cp:lastModifiedBy>
  <cp:revision>4</cp:revision>
  <cp:lastPrinted>2015-11-11T15:14:00Z</cp:lastPrinted>
  <dcterms:created xsi:type="dcterms:W3CDTF">2019-01-24T13:43:00Z</dcterms:created>
  <dcterms:modified xsi:type="dcterms:W3CDTF">2019-02-06T12:14:00Z</dcterms:modified>
</cp:coreProperties>
</file>