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AC492" w14:textId="0CE416A9" w:rsidR="001E0B02" w:rsidRDefault="00CA0010" w:rsidP="00CA001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A0010">
        <w:rPr>
          <w:rFonts w:cstheme="minorHAnsi"/>
          <w:b/>
          <w:sz w:val="28"/>
          <w:szCs w:val="28"/>
        </w:rPr>
        <w:t>Modifica la ley N°18.695, orgánica constitucional de Municipalidades, para propender a una denominación igualitaria, en términos de género, de los bienes municipales o sujetos a su administración</w:t>
      </w:r>
    </w:p>
    <w:p w14:paraId="2546077F" w14:textId="1F4F612E" w:rsidR="00CA0010" w:rsidRPr="008A77B1" w:rsidRDefault="00CA0010" w:rsidP="00CA0010">
      <w:pPr>
        <w:spacing w:before="120"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Boletín N°12455-06</w:t>
      </w:r>
    </w:p>
    <w:p w14:paraId="4BE4DB94" w14:textId="4CB1DB5F" w:rsidR="00C0096E" w:rsidRPr="008A77B1" w:rsidRDefault="00C0096E" w:rsidP="00F35DD1">
      <w:pPr>
        <w:spacing w:after="0" w:line="360" w:lineRule="auto"/>
        <w:rPr>
          <w:rFonts w:cstheme="minorHAnsi"/>
          <w:b/>
          <w:sz w:val="28"/>
          <w:szCs w:val="28"/>
        </w:rPr>
      </w:pPr>
      <w:r w:rsidRPr="008A77B1">
        <w:rPr>
          <w:rFonts w:cstheme="minorHAnsi"/>
          <w:b/>
          <w:sz w:val="28"/>
          <w:szCs w:val="28"/>
        </w:rPr>
        <w:t>FUNDAMENTO</w:t>
      </w:r>
    </w:p>
    <w:p w14:paraId="071FB212" w14:textId="77038999" w:rsidR="00847B14" w:rsidRDefault="00F518D9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 Chile, como en muchos otros países, l</w:t>
      </w:r>
      <w:r w:rsidR="007E0C14">
        <w:rPr>
          <w:rFonts w:cstheme="minorHAnsi"/>
          <w:sz w:val="28"/>
          <w:szCs w:val="28"/>
        </w:rPr>
        <w:t>a mayoría de los lugares públicos</w:t>
      </w:r>
      <w:r w:rsidR="00E05142">
        <w:rPr>
          <w:rFonts w:cstheme="minorHAnsi"/>
          <w:sz w:val="28"/>
          <w:szCs w:val="28"/>
        </w:rPr>
        <w:t>,</w:t>
      </w:r>
      <w:r w:rsidR="007E0C14">
        <w:rPr>
          <w:rFonts w:cstheme="minorHAnsi"/>
          <w:sz w:val="28"/>
          <w:szCs w:val="28"/>
        </w:rPr>
        <w:t xml:space="preserve"> que se denominan tras una persona natural</w:t>
      </w:r>
      <w:r w:rsidR="00E05142">
        <w:rPr>
          <w:rFonts w:cstheme="minorHAnsi"/>
          <w:sz w:val="28"/>
          <w:szCs w:val="28"/>
        </w:rPr>
        <w:t>,</w:t>
      </w:r>
      <w:r w:rsidR="007E0C14">
        <w:rPr>
          <w:rFonts w:cstheme="minorHAnsi"/>
          <w:sz w:val="28"/>
          <w:szCs w:val="28"/>
        </w:rPr>
        <w:t xml:space="preserve"> tiene</w:t>
      </w:r>
      <w:r w:rsidR="00806BD1">
        <w:rPr>
          <w:rFonts w:cstheme="minorHAnsi"/>
          <w:sz w:val="28"/>
          <w:szCs w:val="28"/>
        </w:rPr>
        <w:t>n</w:t>
      </w:r>
      <w:r w:rsidR="007E0C14">
        <w:rPr>
          <w:rFonts w:cstheme="minorHAnsi"/>
          <w:sz w:val="28"/>
          <w:szCs w:val="28"/>
        </w:rPr>
        <w:t xml:space="preserve"> el nombre de un hombre. </w:t>
      </w:r>
      <w:r w:rsidR="00E05142">
        <w:rPr>
          <w:rFonts w:cstheme="minorHAnsi"/>
          <w:sz w:val="28"/>
          <w:szCs w:val="28"/>
        </w:rPr>
        <w:t>En Santiago, por ejemplo, solo el 8% de las calles tiene nombre de mujer, mientras que la cifra para el caso de los hombres llega al 54%</w:t>
      </w:r>
      <w:r w:rsidR="00E05142">
        <w:rPr>
          <w:rStyle w:val="Refdenotaalpie"/>
          <w:rFonts w:cstheme="minorHAnsi"/>
          <w:sz w:val="28"/>
          <w:szCs w:val="28"/>
        </w:rPr>
        <w:footnoteReference w:id="1"/>
      </w:r>
      <w:r w:rsidR="00E05142">
        <w:rPr>
          <w:rFonts w:cstheme="minorHAnsi"/>
          <w:sz w:val="28"/>
          <w:szCs w:val="28"/>
        </w:rPr>
        <w:t xml:space="preserve">. </w:t>
      </w:r>
      <w:r w:rsidR="006361E6">
        <w:rPr>
          <w:rFonts w:cstheme="minorHAnsi"/>
          <w:sz w:val="28"/>
          <w:szCs w:val="28"/>
        </w:rPr>
        <w:t xml:space="preserve">Tal uso </w:t>
      </w:r>
      <w:r w:rsidR="00913279">
        <w:rPr>
          <w:rFonts w:cstheme="minorHAnsi"/>
          <w:sz w:val="28"/>
          <w:szCs w:val="28"/>
        </w:rPr>
        <w:t>tiene entre sus fines principales el expresar un reconocimiento y valoración social por esa persona</w:t>
      </w:r>
      <w:r w:rsidR="00956830">
        <w:rPr>
          <w:rFonts w:cstheme="minorHAnsi"/>
          <w:sz w:val="28"/>
          <w:szCs w:val="28"/>
        </w:rPr>
        <w:t xml:space="preserve"> o su memoria h</w:t>
      </w:r>
      <w:r w:rsidR="007E0C14">
        <w:rPr>
          <w:rFonts w:cstheme="minorHAnsi"/>
          <w:sz w:val="28"/>
          <w:szCs w:val="28"/>
        </w:rPr>
        <w:t>istórica</w:t>
      </w:r>
      <w:r w:rsidR="00913279">
        <w:rPr>
          <w:rFonts w:cstheme="minorHAnsi"/>
          <w:sz w:val="28"/>
          <w:szCs w:val="28"/>
        </w:rPr>
        <w:t>.</w:t>
      </w:r>
    </w:p>
    <w:p w14:paraId="32289802" w14:textId="33F4B45D" w:rsidR="00913279" w:rsidRDefault="00344CBA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 bien lo anterior responde a diversos factores culturales, políticos e históricos, nos muestra un espacio público masculinizado</w:t>
      </w:r>
      <w:r w:rsidR="00806BD1">
        <w:rPr>
          <w:rFonts w:cstheme="minorHAnsi"/>
          <w:sz w:val="28"/>
          <w:szCs w:val="28"/>
        </w:rPr>
        <w:t xml:space="preserve"> en el que el reconocimiento social se otorga desigualmente</w:t>
      </w:r>
      <w:r w:rsidR="00527FBA">
        <w:rPr>
          <w:rFonts w:cstheme="minorHAnsi"/>
          <w:sz w:val="28"/>
          <w:szCs w:val="28"/>
        </w:rPr>
        <w:t>.</w:t>
      </w:r>
      <w:r w:rsidR="00806BD1">
        <w:rPr>
          <w:rFonts w:cstheme="minorHAnsi"/>
          <w:sz w:val="28"/>
          <w:szCs w:val="28"/>
        </w:rPr>
        <w:t xml:space="preserve"> </w:t>
      </w:r>
      <w:r w:rsidR="00527FBA">
        <w:rPr>
          <w:rFonts w:cstheme="minorHAnsi"/>
          <w:sz w:val="28"/>
          <w:szCs w:val="28"/>
        </w:rPr>
        <w:t>A</w:t>
      </w:r>
      <w:r w:rsidR="00806BD1">
        <w:rPr>
          <w:rFonts w:cstheme="minorHAnsi"/>
          <w:sz w:val="28"/>
          <w:szCs w:val="28"/>
        </w:rPr>
        <w:t xml:space="preserve">l masculinizar esos espacios, se invisibiliza </w:t>
      </w:r>
      <w:r w:rsidR="00527FBA">
        <w:rPr>
          <w:rFonts w:cstheme="minorHAnsi"/>
          <w:sz w:val="28"/>
          <w:szCs w:val="28"/>
        </w:rPr>
        <w:t>el aporte y contribución social de las mujeres en nuestra sociedad</w:t>
      </w:r>
      <w:r w:rsidR="008208B7">
        <w:rPr>
          <w:rFonts w:cstheme="minorHAnsi"/>
          <w:sz w:val="28"/>
          <w:szCs w:val="28"/>
        </w:rPr>
        <w:t>, siendo necesario corregir dicha desigualdad</w:t>
      </w:r>
      <w:r w:rsidR="00527FBA">
        <w:rPr>
          <w:rFonts w:cstheme="minorHAnsi"/>
          <w:sz w:val="28"/>
          <w:szCs w:val="28"/>
        </w:rPr>
        <w:t xml:space="preserve">. </w:t>
      </w:r>
    </w:p>
    <w:p w14:paraId="7EEC823B" w14:textId="2634F924" w:rsidR="00797F5A" w:rsidRPr="008A77B1" w:rsidRDefault="00797F5A" w:rsidP="000D2CDA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 idea de justicia social implica</w:t>
      </w:r>
      <w:r w:rsidR="00676704">
        <w:rPr>
          <w:rFonts w:cstheme="minorHAnsi"/>
          <w:sz w:val="28"/>
          <w:szCs w:val="28"/>
        </w:rPr>
        <w:t>, al menos,</w:t>
      </w:r>
      <w:r>
        <w:rPr>
          <w:rFonts w:cstheme="minorHAnsi"/>
          <w:sz w:val="28"/>
          <w:szCs w:val="28"/>
        </w:rPr>
        <w:t xml:space="preserve"> procurar una paridad participativa en </w:t>
      </w:r>
      <w:r w:rsidR="00676704">
        <w:rPr>
          <w:rFonts w:cstheme="minorHAnsi"/>
          <w:sz w:val="28"/>
          <w:szCs w:val="28"/>
        </w:rPr>
        <w:t xml:space="preserve">las condiciones de acceso </w:t>
      </w:r>
      <w:r w:rsidR="00AC5C1E">
        <w:rPr>
          <w:rFonts w:cstheme="minorHAnsi"/>
          <w:sz w:val="28"/>
          <w:szCs w:val="28"/>
        </w:rPr>
        <w:t>al goce de bienes públicos, de los que el reconocimiento forma parte</w:t>
      </w:r>
      <w:r w:rsidR="000D2CDA">
        <w:rPr>
          <w:rFonts w:cstheme="minorHAnsi"/>
          <w:sz w:val="28"/>
          <w:szCs w:val="28"/>
        </w:rPr>
        <w:t>,</w:t>
      </w:r>
      <w:r w:rsidR="00F21D8C">
        <w:rPr>
          <w:rFonts w:cstheme="minorHAnsi"/>
          <w:sz w:val="28"/>
          <w:szCs w:val="28"/>
        </w:rPr>
        <w:t xml:space="preserve"> por el efecto que tiene en la dignidad y realización espiritual</w:t>
      </w:r>
      <w:r w:rsidR="000D2CDA">
        <w:rPr>
          <w:rFonts w:cstheme="minorHAnsi"/>
          <w:sz w:val="28"/>
          <w:szCs w:val="28"/>
        </w:rPr>
        <w:t xml:space="preserve"> </w:t>
      </w:r>
      <w:r w:rsidR="00345FEE">
        <w:rPr>
          <w:rFonts w:cstheme="minorHAnsi"/>
          <w:sz w:val="28"/>
          <w:szCs w:val="28"/>
        </w:rPr>
        <w:t>de la persona humana</w:t>
      </w:r>
      <w:r w:rsidR="00AC5C1E">
        <w:rPr>
          <w:rFonts w:cstheme="minorHAnsi"/>
          <w:sz w:val="28"/>
          <w:szCs w:val="28"/>
        </w:rPr>
        <w:t xml:space="preserve">. </w:t>
      </w:r>
      <w:r w:rsidR="000D2CDA">
        <w:rPr>
          <w:rFonts w:cstheme="minorHAnsi"/>
          <w:sz w:val="28"/>
          <w:szCs w:val="28"/>
        </w:rPr>
        <w:t xml:space="preserve">Esto se debe entender como parte de la obligación constitucional a la que </w:t>
      </w:r>
      <w:r w:rsidR="00CC6706">
        <w:rPr>
          <w:rFonts w:cstheme="minorHAnsi"/>
          <w:sz w:val="28"/>
          <w:szCs w:val="28"/>
        </w:rPr>
        <w:t>el Estado debe contribuir según el art. 1 inc. 4 de la Constitución Política de la República.</w:t>
      </w:r>
      <w:r w:rsidR="00394BB8">
        <w:rPr>
          <w:rFonts w:cstheme="minorHAnsi"/>
          <w:sz w:val="28"/>
          <w:szCs w:val="28"/>
        </w:rPr>
        <w:t xml:space="preserve"> </w:t>
      </w:r>
    </w:p>
    <w:p w14:paraId="6FB6E0B3" w14:textId="4655CC23" w:rsidR="009F559D" w:rsidRDefault="009F559D" w:rsidP="008A77B1">
      <w:pPr>
        <w:spacing w:after="0" w:line="360" w:lineRule="auto"/>
        <w:rPr>
          <w:rFonts w:cstheme="minorHAnsi"/>
          <w:b/>
          <w:sz w:val="28"/>
          <w:szCs w:val="28"/>
        </w:rPr>
      </w:pPr>
      <w:r w:rsidRPr="008A77B1">
        <w:rPr>
          <w:rFonts w:cstheme="minorHAnsi"/>
          <w:b/>
          <w:sz w:val="28"/>
          <w:szCs w:val="28"/>
        </w:rPr>
        <w:t>IDEA MATRIZ</w:t>
      </w:r>
    </w:p>
    <w:p w14:paraId="6485469C" w14:textId="4EFC53C3" w:rsidR="00323D96" w:rsidRPr="00323D96" w:rsidRDefault="00323D96" w:rsidP="00D52D8C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Establecer</w:t>
      </w:r>
      <w:r w:rsidR="0041731B">
        <w:rPr>
          <w:rFonts w:cstheme="minorHAnsi"/>
          <w:sz w:val="28"/>
          <w:szCs w:val="28"/>
        </w:rPr>
        <w:t xml:space="preserve"> un</w:t>
      </w:r>
      <w:r>
        <w:rPr>
          <w:rFonts w:cstheme="minorHAnsi"/>
          <w:sz w:val="28"/>
          <w:szCs w:val="28"/>
        </w:rPr>
        <w:t xml:space="preserve"> criterio de </w:t>
      </w:r>
      <w:r w:rsidR="00757ACC">
        <w:rPr>
          <w:rFonts w:cstheme="minorHAnsi"/>
          <w:sz w:val="28"/>
          <w:szCs w:val="28"/>
        </w:rPr>
        <w:t>iguald</w:t>
      </w:r>
      <w:r w:rsidR="0041731B">
        <w:rPr>
          <w:rFonts w:cstheme="minorHAnsi"/>
          <w:sz w:val="28"/>
          <w:szCs w:val="28"/>
        </w:rPr>
        <w:t xml:space="preserve">ad entre hombre y mujeres, en </w:t>
      </w:r>
      <w:r w:rsidR="00D52D8C">
        <w:rPr>
          <w:rFonts w:cstheme="minorHAnsi"/>
          <w:sz w:val="28"/>
          <w:szCs w:val="28"/>
        </w:rPr>
        <w:t>materia de denominación de bienes nacionales de uso público</w:t>
      </w:r>
      <w:r w:rsidR="00FD0C73">
        <w:rPr>
          <w:rFonts w:cstheme="minorHAnsi"/>
          <w:sz w:val="28"/>
          <w:szCs w:val="28"/>
        </w:rPr>
        <w:t xml:space="preserve"> </w:t>
      </w:r>
      <w:r w:rsidR="00D52D8C">
        <w:rPr>
          <w:rFonts w:cstheme="minorHAnsi"/>
          <w:sz w:val="28"/>
          <w:szCs w:val="28"/>
        </w:rPr>
        <w:t>cuya administración corrresponda a las municipalidades.</w:t>
      </w:r>
    </w:p>
    <w:p w14:paraId="180C6EC3" w14:textId="2BB37AB4" w:rsidR="009F559D" w:rsidRPr="008A77B1" w:rsidRDefault="009F559D" w:rsidP="008A77B1">
      <w:pPr>
        <w:spacing w:after="0" w:line="360" w:lineRule="auto"/>
        <w:rPr>
          <w:rFonts w:cstheme="minorHAnsi"/>
          <w:b/>
          <w:sz w:val="28"/>
          <w:szCs w:val="28"/>
        </w:rPr>
      </w:pPr>
      <w:r w:rsidRPr="008A77B1">
        <w:rPr>
          <w:rFonts w:cstheme="minorHAnsi"/>
          <w:b/>
          <w:sz w:val="28"/>
          <w:szCs w:val="28"/>
        </w:rPr>
        <w:t>LEY VIGENTE AFECTADA POR EL PROYECTO</w:t>
      </w:r>
    </w:p>
    <w:p w14:paraId="3B5BFE37" w14:textId="64E88BCC" w:rsidR="00405203" w:rsidRPr="008A77B1" w:rsidRDefault="000070F9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 w:rsidRPr="008A77B1">
        <w:rPr>
          <w:rFonts w:cstheme="minorHAnsi"/>
          <w:sz w:val="28"/>
          <w:szCs w:val="28"/>
        </w:rPr>
        <w:t>La ley orgánica constitucional N°</w:t>
      </w:r>
      <w:r w:rsidR="00613390" w:rsidRPr="008A77B1">
        <w:rPr>
          <w:rFonts w:cstheme="minorHAnsi"/>
          <w:sz w:val="28"/>
          <w:szCs w:val="28"/>
        </w:rPr>
        <w:t>18.695</w:t>
      </w:r>
      <w:r w:rsidR="00BB0182" w:rsidRPr="008A77B1">
        <w:rPr>
          <w:rFonts w:cstheme="minorHAnsi"/>
          <w:sz w:val="28"/>
          <w:szCs w:val="28"/>
        </w:rPr>
        <w:t xml:space="preserve"> </w:t>
      </w:r>
      <w:r w:rsidR="00A52101" w:rsidRPr="008A77B1">
        <w:rPr>
          <w:rFonts w:cstheme="minorHAnsi"/>
          <w:sz w:val="28"/>
          <w:szCs w:val="28"/>
        </w:rPr>
        <w:t>encarga</w:t>
      </w:r>
      <w:r w:rsidR="00BB0182" w:rsidRPr="008A77B1">
        <w:rPr>
          <w:rFonts w:cstheme="minorHAnsi"/>
          <w:sz w:val="28"/>
          <w:szCs w:val="28"/>
        </w:rPr>
        <w:t xml:space="preserve"> a las Municipalidades </w:t>
      </w:r>
      <w:r w:rsidR="00A52101" w:rsidRPr="008A77B1">
        <w:rPr>
          <w:rFonts w:cstheme="minorHAnsi"/>
          <w:sz w:val="28"/>
          <w:szCs w:val="28"/>
        </w:rPr>
        <w:t>ciertas funciones</w:t>
      </w:r>
      <w:r w:rsidR="00BB0182" w:rsidRPr="008A77B1">
        <w:rPr>
          <w:rFonts w:cstheme="minorHAnsi"/>
          <w:sz w:val="28"/>
          <w:szCs w:val="28"/>
        </w:rPr>
        <w:t>, tales como elaborar</w:t>
      </w:r>
      <w:r w:rsidR="00A52101" w:rsidRPr="008A77B1">
        <w:rPr>
          <w:rFonts w:cstheme="minorHAnsi"/>
          <w:sz w:val="28"/>
          <w:szCs w:val="28"/>
        </w:rPr>
        <w:t xml:space="preserve"> el plan comunal, y promover el desarrollo comunitario de la comuna o ciudad correspondiente.</w:t>
      </w:r>
      <w:r w:rsidR="00405203" w:rsidRPr="008A77B1">
        <w:rPr>
          <w:rFonts w:cstheme="minorHAnsi"/>
          <w:sz w:val="28"/>
          <w:szCs w:val="28"/>
        </w:rPr>
        <w:t xml:space="preserve"> </w:t>
      </w:r>
      <w:r w:rsidR="00A52101" w:rsidRPr="008A77B1">
        <w:rPr>
          <w:rFonts w:cstheme="minorHAnsi"/>
          <w:sz w:val="28"/>
          <w:szCs w:val="28"/>
        </w:rPr>
        <w:t>P</w:t>
      </w:r>
      <w:r w:rsidR="00613390" w:rsidRPr="008A77B1">
        <w:rPr>
          <w:rFonts w:cstheme="minorHAnsi"/>
          <w:sz w:val="28"/>
          <w:szCs w:val="28"/>
        </w:rPr>
        <w:t xml:space="preserve">ara dar cumplimiento </w:t>
      </w:r>
      <w:r w:rsidR="00A52101" w:rsidRPr="008A77B1">
        <w:rPr>
          <w:rFonts w:cstheme="minorHAnsi"/>
          <w:sz w:val="28"/>
          <w:szCs w:val="28"/>
        </w:rPr>
        <w:t xml:space="preserve">a </w:t>
      </w:r>
      <w:r w:rsidR="007632AD" w:rsidRPr="008A77B1">
        <w:rPr>
          <w:rFonts w:cstheme="minorHAnsi"/>
          <w:sz w:val="28"/>
          <w:szCs w:val="28"/>
        </w:rPr>
        <w:t>ellas</w:t>
      </w:r>
      <w:r w:rsidR="00A52101" w:rsidRPr="008A77B1">
        <w:rPr>
          <w:rFonts w:cstheme="minorHAnsi"/>
          <w:sz w:val="28"/>
          <w:szCs w:val="28"/>
        </w:rPr>
        <w:t xml:space="preserve">, la ley franquea </w:t>
      </w:r>
      <w:r w:rsidR="007632AD" w:rsidRPr="008A77B1">
        <w:rPr>
          <w:rFonts w:cstheme="minorHAnsi"/>
          <w:sz w:val="28"/>
          <w:szCs w:val="28"/>
        </w:rPr>
        <w:t>atribuciones de ejercicio privativo de las Municipalidades</w:t>
      </w:r>
      <w:r w:rsidR="00405203" w:rsidRPr="008A77B1">
        <w:rPr>
          <w:rFonts w:cstheme="minorHAnsi"/>
          <w:sz w:val="28"/>
          <w:szCs w:val="28"/>
        </w:rPr>
        <w:t>, las que se detallan en</w:t>
      </w:r>
      <w:r w:rsidR="007632AD" w:rsidRPr="008A77B1">
        <w:rPr>
          <w:rFonts w:cstheme="minorHAnsi"/>
          <w:sz w:val="28"/>
          <w:szCs w:val="28"/>
        </w:rPr>
        <w:t xml:space="preserve"> el artículo 5 </w:t>
      </w:r>
      <w:r w:rsidR="00405203" w:rsidRPr="008A77B1">
        <w:rPr>
          <w:rFonts w:cstheme="minorHAnsi"/>
          <w:sz w:val="28"/>
          <w:szCs w:val="28"/>
        </w:rPr>
        <w:t xml:space="preserve">y siguientes </w:t>
      </w:r>
      <w:r w:rsidR="007632AD" w:rsidRPr="008A77B1">
        <w:rPr>
          <w:rFonts w:cstheme="minorHAnsi"/>
          <w:sz w:val="28"/>
          <w:szCs w:val="28"/>
        </w:rPr>
        <w:t>de la ley en comen</w:t>
      </w:r>
      <w:r w:rsidR="00405203" w:rsidRPr="008A77B1">
        <w:rPr>
          <w:rFonts w:cstheme="minorHAnsi"/>
          <w:sz w:val="28"/>
          <w:szCs w:val="28"/>
        </w:rPr>
        <w:t>to.</w:t>
      </w:r>
      <w:r w:rsidR="007632AD" w:rsidRPr="008A77B1">
        <w:rPr>
          <w:rFonts w:cstheme="minorHAnsi"/>
          <w:sz w:val="28"/>
          <w:szCs w:val="28"/>
        </w:rPr>
        <w:t xml:space="preserve"> </w:t>
      </w:r>
    </w:p>
    <w:p w14:paraId="1F770CCF" w14:textId="5A0F90C3" w:rsidR="000070F9" w:rsidRPr="008A77B1" w:rsidRDefault="00405203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 w:rsidRPr="008A77B1">
        <w:rPr>
          <w:rFonts w:cstheme="minorHAnsi"/>
          <w:sz w:val="28"/>
          <w:szCs w:val="28"/>
        </w:rPr>
        <w:t xml:space="preserve">Entre tales facultades se encuentra </w:t>
      </w:r>
      <w:r w:rsidR="007632AD" w:rsidRPr="008A77B1">
        <w:rPr>
          <w:rFonts w:cstheme="minorHAnsi"/>
          <w:sz w:val="28"/>
          <w:szCs w:val="28"/>
        </w:rPr>
        <w:t>la</w:t>
      </w:r>
      <w:r w:rsidRPr="008A77B1">
        <w:rPr>
          <w:rFonts w:cstheme="minorHAnsi"/>
          <w:sz w:val="28"/>
          <w:szCs w:val="28"/>
        </w:rPr>
        <w:t xml:space="preserve"> de</w:t>
      </w:r>
      <w:r w:rsidR="007632AD" w:rsidRPr="008A77B1">
        <w:rPr>
          <w:rFonts w:cstheme="minorHAnsi"/>
          <w:sz w:val="28"/>
          <w:szCs w:val="28"/>
        </w:rPr>
        <w:t xml:space="preserve"> administra</w:t>
      </w:r>
      <w:r w:rsidRPr="008A77B1">
        <w:rPr>
          <w:rFonts w:cstheme="minorHAnsi"/>
          <w:sz w:val="28"/>
          <w:szCs w:val="28"/>
        </w:rPr>
        <w:t>r</w:t>
      </w:r>
      <w:r w:rsidR="007632AD" w:rsidRPr="008A77B1">
        <w:rPr>
          <w:rFonts w:cstheme="minorHAnsi"/>
          <w:sz w:val="28"/>
          <w:szCs w:val="28"/>
        </w:rPr>
        <w:t xml:space="preserve"> los bienes</w:t>
      </w:r>
      <w:r w:rsidRPr="008A77B1">
        <w:rPr>
          <w:rFonts w:cstheme="minorHAnsi"/>
          <w:sz w:val="28"/>
          <w:szCs w:val="28"/>
        </w:rPr>
        <w:t xml:space="preserve"> de carácter</w:t>
      </w:r>
      <w:r w:rsidR="007632AD" w:rsidRPr="008A77B1">
        <w:rPr>
          <w:rFonts w:cstheme="minorHAnsi"/>
          <w:sz w:val="28"/>
          <w:szCs w:val="28"/>
        </w:rPr>
        <w:t xml:space="preserve"> municipal y nacionales de uso público</w:t>
      </w:r>
      <w:r w:rsidRPr="008A77B1">
        <w:rPr>
          <w:rFonts w:cstheme="minorHAnsi"/>
          <w:sz w:val="28"/>
          <w:szCs w:val="28"/>
        </w:rPr>
        <w:t>,</w:t>
      </w:r>
      <w:r w:rsidR="007632AD" w:rsidRPr="008A77B1">
        <w:rPr>
          <w:rFonts w:cstheme="minorHAnsi"/>
          <w:sz w:val="28"/>
          <w:szCs w:val="28"/>
        </w:rPr>
        <w:t xml:space="preserve"> cuando ésta no corresponda a otro órgano de la Administración del Estado.  </w:t>
      </w:r>
      <w:r w:rsidR="00C024DC" w:rsidRPr="008A77B1">
        <w:rPr>
          <w:rFonts w:cstheme="minorHAnsi"/>
          <w:sz w:val="28"/>
          <w:szCs w:val="28"/>
        </w:rPr>
        <w:t xml:space="preserve"> </w:t>
      </w:r>
    </w:p>
    <w:p w14:paraId="2EB11B92" w14:textId="7EC94161" w:rsidR="00C024DC" w:rsidRPr="008A77B1" w:rsidRDefault="00C024DC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 w:rsidRPr="008A77B1">
        <w:rPr>
          <w:rFonts w:cstheme="minorHAnsi"/>
          <w:sz w:val="28"/>
          <w:szCs w:val="28"/>
        </w:rPr>
        <w:t xml:space="preserve">En ejercicio de esta atribución </w:t>
      </w:r>
      <w:r w:rsidR="00261628" w:rsidRPr="008A77B1">
        <w:rPr>
          <w:rFonts w:cstheme="minorHAnsi"/>
          <w:sz w:val="28"/>
          <w:szCs w:val="28"/>
        </w:rPr>
        <w:t>las Municipalidades pueden</w:t>
      </w:r>
      <w:r w:rsidRPr="008A77B1">
        <w:rPr>
          <w:rFonts w:cstheme="minorHAnsi"/>
          <w:sz w:val="28"/>
          <w:szCs w:val="28"/>
        </w:rPr>
        <w:t xml:space="preserve"> asignar y cambiar la denominación a </w:t>
      </w:r>
      <w:r w:rsidR="00261628" w:rsidRPr="008A77B1">
        <w:rPr>
          <w:rFonts w:cstheme="minorHAnsi"/>
          <w:sz w:val="28"/>
          <w:szCs w:val="28"/>
        </w:rPr>
        <w:t>los bienes señalados</w:t>
      </w:r>
      <w:r w:rsidRPr="008A77B1">
        <w:rPr>
          <w:rFonts w:cstheme="minorHAnsi"/>
          <w:sz w:val="28"/>
          <w:szCs w:val="28"/>
        </w:rPr>
        <w:t xml:space="preserve">, </w:t>
      </w:r>
      <w:r w:rsidR="00261628" w:rsidRPr="008A77B1">
        <w:rPr>
          <w:rFonts w:cstheme="minorHAnsi"/>
          <w:sz w:val="28"/>
          <w:szCs w:val="28"/>
        </w:rPr>
        <w:t xml:space="preserve">siempre que cumplan con las formalidades que el artículo 5 letra c) </w:t>
      </w:r>
      <w:r w:rsidR="00EB5A7C" w:rsidRPr="008A77B1">
        <w:rPr>
          <w:rFonts w:cstheme="minorHAnsi"/>
          <w:sz w:val="28"/>
          <w:szCs w:val="28"/>
        </w:rPr>
        <w:t xml:space="preserve">les </w:t>
      </w:r>
      <w:r w:rsidR="00261628" w:rsidRPr="008A77B1">
        <w:rPr>
          <w:rFonts w:cstheme="minorHAnsi"/>
          <w:sz w:val="28"/>
          <w:szCs w:val="28"/>
        </w:rPr>
        <w:t>exige.</w:t>
      </w:r>
      <w:r w:rsidRPr="008A77B1">
        <w:rPr>
          <w:rFonts w:cstheme="minorHAnsi"/>
          <w:sz w:val="28"/>
          <w:szCs w:val="28"/>
        </w:rPr>
        <w:t xml:space="preserve"> </w:t>
      </w:r>
    </w:p>
    <w:p w14:paraId="209E3AA0" w14:textId="48735EC6" w:rsidR="00C221C7" w:rsidRDefault="00C024DC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 w:rsidRPr="008A77B1">
        <w:rPr>
          <w:rFonts w:cstheme="minorHAnsi"/>
          <w:sz w:val="28"/>
          <w:szCs w:val="28"/>
        </w:rPr>
        <w:t>Sin embargo, y pese a que existen limitaciones de índole formal</w:t>
      </w:r>
      <w:r w:rsidR="009E6053" w:rsidRPr="008A77B1">
        <w:rPr>
          <w:rFonts w:cstheme="minorHAnsi"/>
          <w:sz w:val="28"/>
          <w:szCs w:val="28"/>
        </w:rPr>
        <w:t xml:space="preserve"> </w:t>
      </w:r>
      <w:r w:rsidR="006848E0" w:rsidRPr="008A77B1">
        <w:rPr>
          <w:rFonts w:cstheme="minorHAnsi"/>
          <w:sz w:val="28"/>
          <w:szCs w:val="28"/>
        </w:rPr>
        <w:t>p</w:t>
      </w:r>
      <w:r w:rsidR="009E6053" w:rsidRPr="008A77B1">
        <w:rPr>
          <w:rFonts w:cstheme="minorHAnsi"/>
          <w:sz w:val="28"/>
          <w:szCs w:val="28"/>
        </w:rPr>
        <w:t>a</w:t>
      </w:r>
      <w:r w:rsidR="006848E0" w:rsidRPr="008A77B1">
        <w:rPr>
          <w:rFonts w:cstheme="minorHAnsi"/>
          <w:sz w:val="28"/>
          <w:szCs w:val="28"/>
        </w:rPr>
        <w:t>ra</w:t>
      </w:r>
      <w:r w:rsidR="009E6053" w:rsidRPr="008A77B1">
        <w:rPr>
          <w:rFonts w:cstheme="minorHAnsi"/>
          <w:sz w:val="28"/>
          <w:szCs w:val="28"/>
        </w:rPr>
        <w:t xml:space="preserve"> </w:t>
      </w:r>
      <w:r w:rsidR="006848E0" w:rsidRPr="008A77B1">
        <w:rPr>
          <w:rFonts w:cstheme="minorHAnsi"/>
          <w:sz w:val="28"/>
          <w:szCs w:val="28"/>
        </w:rPr>
        <w:t>asignar una</w:t>
      </w:r>
      <w:r w:rsidR="009E6053" w:rsidRPr="008A77B1">
        <w:rPr>
          <w:rFonts w:cstheme="minorHAnsi"/>
          <w:sz w:val="28"/>
          <w:szCs w:val="28"/>
        </w:rPr>
        <w:t xml:space="preserve"> </w:t>
      </w:r>
      <w:r w:rsidR="006848E0" w:rsidRPr="008A77B1">
        <w:rPr>
          <w:rFonts w:cstheme="minorHAnsi"/>
          <w:sz w:val="28"/>
          <w:szCs w:val="28"/>
        </w:rPr>
        <w:t xml:space="preserve">denominación, no existe, </w:t>
      </w:r>
      <w:r w:rsidR="006848E0" w:rsidRPr="008A77B1">
        <w:rPr>
          <w:rFonts w:cstheme="minorHAnsi"/>
          <w:i/>
          <w:sz w:val="28"/>
          <w:szCs w:val="28"/>
        </w:rPr>
        <w:t>in legem</w:t>
      </w:r>
      <w:r w:rsidR="006848E0" w:rsidRPr="008A77B1">
        <w:rPr>
          <w:rFonts w:cstheme="minorHAnsi"/>
          <w:sz w:val="28"/>
          <w:szCs w:val="28"/>
        </w:rPr>
        <w:t xml:space="preserve">, limitaciones de índole material.  </w:t>
      </w:r>
      <w:r w:rsidR="00C221C7">
        <w:rPr>
          <w:rFonts w:cstheme="minorHAnsi"/>
          <w:sz w:val="28"/>
          <w:szCs w:val="28"/>
        </w:rPr>
        <w:t>En este sentido, la normativa adolece de criterios que cr</w:t>
      </w:r>
      <w:r w:rsidR="003B4D70">
        <w:rPr>
          <w:rFonts w:cstheme="minorHAnsi"/>
          <w:sz w:val="28"/>
          <w:szCs w:val="28"/>
        </w:rPr>
        <w:t xml:space="preserve">istalicen </w:t>
      </w:r>
      <w:r w:rsidR="004B6470">
        <w:rPr>
          <w:rFonts w:cstheme="minorHAnsi"/>
          <w:sz w:val="28"/>
          <w:szCs w:val="28"/>
        </w:rPr>
        <w:t xml:space="preserve">principios </w:t>
      </w:r>
      <w:r w:rsidR="008208B7">
        <w:rPr>
          <w:rFonts w:cstheme="minorHAnsi"/>
          <w:sz w:val="28"/>
          <w:szCs w:val="28"/>
        </w:rPr>
        <w:t>aceptados en nuestra sociedad</w:t>
      </w:r>
      <w:r w:rsidR="004B6470">
        <w:rPr>
          <w:rFonts w:cstheme="minorHAnsi"/>
          <w:sz w:val="28"/>
          <w:szCs w:val="28"/>
        </w:rPr>
        <w:t xml:space="preserve"> como l</w:t>
      </w:r>
      <w:r w:rsidR="00416FCD">
        <w:rPr>
          <w:rFonts w:cstheme="minorHAnsi"/>
          <w:sz w:val="28"/>
          <w:szCs w:val="28"/>
        </w:rPr>
        <w:t xml:space="preserve">o es verbigracia, la </w:t>
      </w:r>
      <w:r w:rsidR="004B6470">
        <w:rPr>
          <w:rFonts w:cstheme="minorHAnsi"/>
          <w:sz w:val="28"/>
          <w:szCs w:val="28"/>
        </w:rPr>
        <w:t>igualdad entre hombres y mujeres</w:t>
      </w:r>
      <w:r w:rsidR="00416FCD">
        <w:rPr>
          <w:rFonts w:cstheme="minorHAnsi"/>
          <w:sz w:val="28"/>
          <w:szCs w:val="28"/>
        </w:rPr>
        <w:t>.</w:t>
      </w:r>
    </w:p>
    <w:p w14:paraId="4DB1ACBC" w14:textId="37AA702D" w:rsidR="009C50C8" w:rsidRPr="008A77B1" w:rsidRDefault="00BB0182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 w:rsidRPr="008A77B1">
        <w:rPr>
          <w:rFonts w:cstheme="minorHAnsi"/>
          <w:sz w:val="28"/>
          <w:szCs w:val="28"/>
        </w:rPr>
        <w:t>Por esto, l</w:t>
      </w:r>
      <w:r w:rsidR="009C50C8" w:rsidRPr="008A77B1">
        <w:rPr>
          <w:rFonts w:cstheme="minorHAnsi"/>
          <w:sz w:val="28"/>
          <w:szCs w:val="28"/>
        </w:rPr>
        <w:t>as modificaciones que se proponen tienen por objeto:</w:t>
      </w:r>
    </w:p>
    <w:p w14:paraId="766521F6" w14:textId="47BBD80B" w:rsidR="009C50C8" w:rsidRPr="008A77B1" w:rsidRDefault="00BB0182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 w:rsidRPr="008A77B1">
        <w:rPr>
          <w:rFonts w:cstheme="minorHAnsi"/>
          <w:sz w:val="28"/>
          <w:szCs w:val="28"/>
        </w:rPr>
        <w:lastRenderedPageBreak/>
        <w:t xml:space="preserve">a) </w:t>
      </w:r>
      <w:r w:rsidR="000070F9" w:rsidRPr="008A77B1">
        <w:rPr>
          <w:rFonts w:cstheme="minorHAnsi"/>
          <w:sz w:val="28"/>
          <w:szCs w:val="28"/>
        </w:rPr>
        <w:t>Establecer límites a la denominación que se asigna a bienes municipales, nacionales de uso público cuya administración corresponda a las Municipalidades, comités de vivienda, barrios y calles.</w:t>
      </w:r>
    </w:p>
    <w:p w14:paraId="170250E2" w14:textId="7008940F" w:rsidR="00C0096E" w:rsidRPr="008A77B1" w:rsidRDefault="00436363" w:rsidP="008A77B1">
      <w:pPr>
        <w:spacing w:line="360" w:lineRule="auto"/>
        <w:rPr>
          <w:rFonts w:cstheme="minorHAnsi"/>
          <w:b/>
          <w:sz w:val="28"/>
          <w:szCs w:val="28"/>
        </w:rPr>
      </w:pPr>
      <w:r w:rsidRPr="008A77B1">
        <w:rPr>
          <w:rFonts w:cstheme="minorHAnsi"/>
          <w:b/>
          <w:sz w:val="28"/>
          <w:szCs w:val="28"/>
        </w:rPr>
        <w:t>PROYECTO DE LEY</w:t>
      </w:r>
    </w:p>
    <w:p w14:paraId="55789065" w14:textId="6F6CD183" w:rsidR="00436363" w:rsidRPr="008A77B1" w:rsidRDefault="00436363" w:rsidP="008A77B1">
      <w:pPr>
        <w:spacing w:line="360" w:lineRule="auto"/>
        <w:jc w:val="both"/>
        <w:rPr>
          <w:rFonts w:cstheme="minorHAnsi"/>
          <w:sz w:val="28"/>
          <w:szCs w:val="28"/>
          <w:shd w:val="clear" w:color="auto" w:fill="FFFFFF"/>
        </w:rPr>
      </w:pPr>
      <w:r w:rsidRPr="008A77B1">
        <w:rPr>
          <w:rFonts w:cstheme="minorHAnsi"/>
          <w:b/>
          <w:sz w:val="28"/>
          <w:szCs w:val="28"/>
          <w:shd w:val="clear" w:color="auto" w:fill="FFFFFF"/>
        </w:rPr>
        <w:t>Artículo único.</w:t>
      </w:r>
      <w:r w:rsidRPr="008A77B1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B6594D">
        <w:rPr>
          <w:rFonts w:cstheme="minorHAnsi"/>
          <w:sz w:val="28"/>
          <w:szCs w:val="28"/>
          <w:shd w:val="clear" w:color="auto" w:fill="FFFFFF"/>
        </w:rPr>
        <w:t>Incorpórese</w:t>
      </w:r>
      <w:r w:rsidR="00940463">
        <w:rPr>
          <w:rFonts w:cstheme="minorHAnsi"/>
          <w:sz w:val="28"/>
          <w:szCs w:val="28"/>
          <w:shd w:val="clear" w:color="auto" w:fill="FFFFFF"/>
        </w:rPr>
        <w:t xml:space="preserve"> en la ley N°18.695, orgánica constitucional de Municipalidades</w:t>
      </w:r>
      <w:r w:rsidRPr="008A77B1">
        <w:rPr>
          <w:rFonts w:cstheme="minorHAnsi"/>
          <w:sz w:val="28"/>
          <w:szCs w:val="28"/>
          <w:shd w:val="clear" w:color="auto" w:fill="FFFFFF"/>
        </w:rPr>
        <w:t>, en el artículo</w:t>
      </w:r>
      <w:r w:rsidR="006C6986" w:rsidRPr="008A77B1">
        <w:rPr>
          <w:rFonts w:cstheme="minorHAnsi"/>
          <w:sz w:val="28"/>
          <w:szCs w:val="28"/>
          <w:shd w:val="clear" w:color="auto" w:fill="FFFFFF"/>
        </w:rPr>
        <w:t xml:space="preserve"> 5 </w:t>
      </w:r>
      <w:proofErr w:type="gramStart"/>
      <w:r w:rsidR="006C6986" w:rsidRPr="008A77B1">
        <w:rPr>
          <w:rFonts w:cstheme="minorHAnsi"/>
          <w:sz w:val="28"/>
          <w:szCs w:val="28"/>
          <w:shd w:val="clear" w:color="auto" w:fill="FFFFFF"/>
        </w:rPr>
        <w:t>letra</w:t>
      </w:r>
      <w:proofErr w:type="gramEnd"/>
      <w:r w:rsidR="006C6986" w:rsidRPr="008A77B1">
        <w:rPr>
          <w:rFonts w:cstheme="minorHAnsi"/>
          <w:sz w:val="28"/>
          <w:szCs w:val="28"/>
          <w:shd w:val="clear" w:color="auto" w:fill="FFFFFF"/>
        </w:rPr>
        <w:t xml:space="preserve"> c)</w:t>
      </w:r>
      <w:r w:rsidRPr="008A77B1">
        <w:rPr>
          <w:rFonts w:cstheme="minorHAnsi"/>
          <w:sz w:val="28"/>
          <w:szCs w:val="28"/>
          <w:shd w:val="clear" w:color="auto" w:fill="FFFFFF"/>
        </w:rPr>
        <w:t>, y a continuación de</w:t>
      </w:r>
      <w:r w:rsidR="00A124BE" w:rsidRPr="008A77B1">
        <w:rPr>
          <w:rFonts w:cstheme="minorHAnsi"/>
          <w:sz w:val="28"/>
          <w:szCs w:val="28"/>
          <w:shd w:val="clear" w:color="auto" w:fill="FFFFFF"/>
        </w:rPr>
        <w:t xml:space="preserve"> su inciso 2, </w:t>
      </w:r>
      <w:r w:rsidRPr="008A77B1">
        <w:rPr>
          <w:rFonts w:cstheme="minorHAnsi"/>
          <w:sz w:val="28"/>
          <w:szCs w:val="28"/>
          <w:shd w:val="clear" w:color="auto" w:fill="FFFFFF"/>
        </w:rPr>
        <w:t xml:space="preserve">el siguiente inciso número </w:t>
      </w:r>
      <w:r w:rsidR="00A124BE" w:rsidRPr="008A77B1">
        <w:rPr>
          <w:rFonts w:cstheme="minorHAnsi"/>
          <w:sz w:val="28"/>
          <w:szCs w:val="28"/>
          <w:shd w:val="clear" w:color="auto" w:fill="FFFFFF"/>
        </w:rPr>
        <w:t>3, pasando los siguientes incisos a ordenarse correlativamente:</w:t>
      </w:r>
      <w:r w:rsidRPr="008A77B1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120CE7D8" w14:textId="7425CD0A" w:rsidR="00C14244" w:rsidRDefault="00436363" w:rsidP="008A77B1">
      <w:pPr>
        <w:spacing w:line="360" w:lineRule="auto"/>
        <w:jc w:val="both"/>
        <w:rPr>
          <w:rFonts w:cstheme="minorHAnsi"/>
          <w:sz w:val="28"/>
          <w:szCs w:val="28"/>
          <w:shd w:val="clear" w:color="auto" w:fill="FFFFFF"/>
        </w:rPr>
      </w:pPr>
      <w:r w:rsidRPr="008A77B1">
        <w:rPr>
          <w:rFonts w:cstheme="minorHAnsi"/>
          <w:sz w:val="28"/>
          <w:szCs w:val="28"/>
          <w:shd w:val="clear" w:color="auto" w:fill="FFFFFF"/>
        </w:rPr>
        <w:t>“</w:t>
      </w:r>
      <w:r w:rsidR="00C06209">
        <w:rPr>
          <w:rFonts w:cstheme="minorHAnsi"/>
          <w:sz w:val="28"/>
          <w:szCs w:val="28"/>
          <w:shd w:val="clear" w:color="auto" w:fill="FFFFFF"/>
        </w:rPr>
        <w:t>Las municipalidade</w:t>
      </w:r>
      <w:r w:rsidR="00C61112">
        <w:rPr>
          <w:rFonts w:cstheme="minorHAnsi"/>
          <w:sz w:val="28"/>
          <w:szCs w:val="28"/>
          <w:shd w:val="clear" w:color="auto" w:fill="FFFFFF"/>
        </w:rPr>
        <w:t xml:space="preserve">s </w:t>
      </w:r>
      <w:r w:rsidR="005B7A48">
        <w:rPr>
          <w:rFonts w:cstheme="minorHAnsi"/>
          <w:sz w:val="28"/>
          <w:szCs w:val="28"/>
          <w:shd w:val="clear" w:color="auto" w:fill="FFFFFF"/>
        </w:rPr>
        <w:t>propenderán a</w:t>
      </w:r>
      <w:r w:rsidR="00C61112">
        <w:rPr>
          <w:rFonts w:cstheme="minorHAnsi"/>
          <w:sz w:val="28"/>
          <w:szCs w:val="28"/>
          <w:shd w:val="clear" w:color="auto" w:fill="FFFFFF"/>
        </w:rPr>
        <w:t xml:space="preserve"> que</w:t>
      </w:r>
      <w:r w:rsidR="005E33A3">
        <w:rPr>
          <w:rFonts w:cstheme="minorHAnsi"/>
          <w:sz w:val="28"/>
          <w:szCs w:val="28"/>
          <w:shd w:val="clear" w:color="auto" w:fill="FFFFFF"/>
        </w:rPr>
        <w:t xml:space="preserve">, </w:t>
      </w:r>
      <w:r w:rsidR="00C61112">
        <w:rPr>
          <w:rFonts w:cstheme="minorHAnsi"/>
          <w:sz w:val="28"/>
          <w:szCs w:val="28"/>
          <w:shd w:val="clear" w:color="auto" w:fill="FFFFFF"/>
        </w:rPr>
        <w:t>la den</w:t>
      </w:r>
      <w:r w:rsidR="005E33A3">
        <w:rPr>
          <w:rFonts w:cstheme="minorHAnsi"/>
          <w:sz w:val="28"/>
          <w:szCs w:val="28"/>
          <w:shd w:val="clear" w:color="auto" w:fill="FFFFFF"/>
        </w:rPr>
        <w:t>o</w:t>
      </w:r>
      <w:r w:rsidR="00C61112">
        <w:rPr>
          <w:rFonts w:cstheme="minorHAnsi"/>
          <w:sz w:val="28"/>
          <w:szCs w:val="28"/>
          <w:shd w:val="clear" w:color="auto" w:fill="FFFFFF"/>
        </w:rPr>
        <w:t>minación que se le asignare a tales bienes,</w:t>
      </w:r>
      <w:r w:rsidR="00C14244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12C1E">
        <w:rPr>
          <w:rFonts w:cstheme="minorHAnsi"/>
          <w:sz w:val="28"/>
          <w:szCs w:val="28"/>
          <w:shd w:val="clear" w:color="auto" w:fill="FFFFFF"/>
        </w:rPr>
        <w:t>y siempre que</w:t>
      </w:r>
      <w:r w:rsidR="00D844D7">
        <w:rPr>
          <w:rFonts w:cstheme="minorHAnsi"/>
          <w:sz w:val="28"/>
          <w:szCs w:val="28"/>
          <w:shd w:val="clear" w:color="auto" w:fill="FFFFFF"/>
        </w:rPr>
        <w:t xml:space="preserve"> estos</w:t>
      </w:r>
      <w:r w:rsidR="00F12C1E">
        <w:rPr>
          <w:rFonts w:cstheme="minorHAnsi"/>
          <w:sz w:val="28"/>
          <w:szCs w:val="28"/>
          <w:shd w:val="clear" w:color="auto" w:fill="FFFFFF"/>
        </w:rPr>
        <w:t xml:space="preserve"> corresponda</w:t>
      </w:r>
      <w:r w:rsidR="00D844D7">
        <w:rPr>
          <w:rFonts w:cstheme="minorHAnsi"/>
          <w:sz w:val="28"/>
          <w:szCs w:val="28"/>
          <w:shd w:val="clear" w:color="auto" w:fill="FFFFFF"/>
        </w:rPr>
        <w:t xml:space="preserve">n </w:t>
      </w:r>
      <w:r w:rsidR="00F12C1E">
        <w:rPr>
          <w:rFonts w:cstheme="minorHAnsi"/>
          <w:sz w:val="28"/>
          <w:szCs w:val="28"/>
          <w:shd w:val="clear" w:color="auto" w:fill="FFFFFF"/>
        </w:rPr>
        <w:t>a</w:t>
      </w:r>
      <w:r w:rsidR="00746F4A">
        <w:rPr>
          <w:rFonts w:cstheme="minorHAnsi"/>
          <w:sz w:val="28"/>
          <w:szCs w:val="28"/>
          <w:shd w:val="clear" w:color="auto" w:fill="FFFFFF"/>
        </w:rPr>
        <w:t xml:space="preserve"> nombres de una persona natural, </w:t>
      </w:r>
      <w:r w:rsidR="004D0980">
        <w:rPr>
          <w:rFonts w:cstheme="minorHAnsi"/>
          <w:sz w:val="28"/>
          <w:szCs w:val="28"/>
          <w:shd w:val="clear" w:color="auto" w:fill="FFFFFF"/>
        </w:rPr>
        <w:t xml:space="preserve">se </w:t>
      </w:r>
      <w:r w:rsidR="003118AA">
        <w:rPr>
          <w:rFonts w:cstheme="minorHAnsi"/>
          <w:sz w:val="28"/>
          <w:szCs w:val="28"/>
          <w:shd w:val="clear" w:color="auto" w:fill="FFFFFF"/>
        </w:rPr>
        <w:t xml:space="preserve">efectúe equitativamente </w:t>
      </w:r>
      <w:r w:rsidR="007D645B">
        <w:rPr>
          <w:rFonts w:cstheme="minorHAnsi"/>
          <w:sz w:val="28"/>
          <w:szCs w:val="28"/>
          <w:shd w:val="clear" w:color="auto" w:fill="FFFFFF"/>
        </w:rPr>
        <w:t xml:space="preserve">entre hombres y mujeres” </w:t>
      </w:r>
    </w:p>
    <w:p w14:paraId="06144500" w14:textId="1A678C8E" w:rsidR="0036401C" w:rsidRPr="00B81011" w:rsidRDefault="00847B14" w:rsidP="008A77B1">
      <w:pPr>
        <w:spacing w:line="360" w:lineRule="auto"/>
        <w:jc w:val="both"/>
        <w:rPr>
          <w:rFonts w:cstheme="minorHAnsi"/>
          <w:sz w:val="28"/>
          <w:szCs w:val="28"/>
          <w:shd w:val="clear" w:color="auto" w:fill="FFFFFF"/>
        </w:rPr>
      </w:pPr>
      <w:r w:rsidRPr="008A77B1">
        <w:rPr>
          <w:rFonts w:cstheme="minorHAnsi"/>
          <w:b/>
          <w:sz w:val="28"/>
          <w:szCs w:val="28"/>
        </w:rPr>
        <w:t xml:space="preserve">DISPOSICIONES </w:t>
      </w:r>
      <w:r w:rsidR="001C7BC6">
        <w:rPr>
          <w:rFonts w:cstheme="minorHAnsi"/>
          <w:b/>
          <w:sz w:val="28"/>
          <w:szCs w:val="28"/>
        </w:rPr>
        <w:t>TRANSITO</w:t>
      </w:r>
      <w:r w:rsidR="00FB34CF">
        <w:rPr>
          <w:rFonts w:cstheme="minorHAnsi"/>
          <w:b/>
          <w:sz w:val="28"/>
          <w:szCs w:val="28"/>
        </w:rPr>
        <w:t>RIAS</w:t>
      </w:r>
    </w:p>
    <w:p w14:paraId="432246EA" w14:textId="639FF180" w:rsidR="00847B14" w:rsidRDefault="00847B14" w:rsidP="008A77B1">
      <w:pPr>
        <w:spacing w:line="360" w:lineRule="auto"/>
        <w:jc w:val="both"/>
        <w:rPr>
          <w:rFonts w:cstheme="minorHAnsi"/>
          <w:sz w:val="28"/>
          <w:szCs w:val="28"/>
        </w:rPr>
      </w:pPr>
      <w:r w:rsidRPr="008A77B1">
        <w:rPr>
          <w:rFonts w:cstheme="minorHAnsi"/>
          <w:b/>
          <w:sz w:val="28"/>
          <w:szCs w:val="28"/>
        </w:rPr>
        <w:t xml:space="preserve">Artículo </w:t>
      </w:r>
      <w:r w:rsidR="00ED100E">
        <w:rPr>
          <w:rFonts w:cstheme="minorHAnsi"/>
          <w:b/>
          <w:sz w:val="28"/>
          <w:szCs w:val="28"/>
        </w:rPr>
        <w:t>primero</w:t>
      </w:r>
      <w:r w:rsidRPr="008A77B1">
        <w:rPr>
          <w:rFonts w:cstheme="minorHAnsi"/>
          <w:b/>
          <w:sz w:val="28"/>
          <w:szCs w:val="28"/>
        </w:rPr>
        <w:t xml:space="preserve">. </w:t>
      </w:r>
      <w:r w:rsidRPr="008A77B1">
        <w:rPr>
          <w:rFonts w:cstheme="minorHAnsi"/>
          <w:sz w:val="28"/>
          <w:szCs w:val="28"/>
        </w:rPr>
        <w:t>L</w:t>
      </w:r>
      <w:r w:rsidR="00E52E52">
        <w:rPr>
          <w:rFonts w:cstheme="minorHAnsi"/>
          <w:sz w:val="28"/>
          <w:szCs w:val="28"/>
        </w:rPr>
        <w:t xml:space="preserve">as disposiciones de esta ley comenzarán a regir </w:t>
      </w:r>
      <w:r w:rsidR="003671CF">
        <w:rPr>
          <w:rFonts w:cstheme="minorHAnsi"/>
          <w:sz w:val="28"/>
          <w:szCs w:val="28"/>
        </w:rPr>
        <w:t xml:space="preserve">en un plazo </w:t>
      </w:r>
      <w:r w:rsidR="00E52E52">
        <w:rPr>
          <w:rFonts w:cstheme="minorHAnsi"/>
          <w:sz w:val="28"/>
          <w:szCs w:val="28"/>
        </w:rPr>
        <w:t>de tres meses</w:t>
      </w:r>
      <w:r w:rsidR="003671CF">
        <w:rPr>
          <w:rFonts w:cstheme="minorHAnsi"/>
          <w:sz w:val="28"/>
          <w:szCs w:val="28"/>
        </w:rPr>
        <w:t xml:space="preserve"> </w:t>
      </w:r>
      <w:r w:rsidR="00E52E52">
        <w:rPr>
          <w:rFonts w:cstheme="minorHAnsi"/>
          <w:sz w:val="28"/>
          <w:szCs w:val="28"/>
        </w:rPr>
        <w:t>contados desde la entrada en vigencia de esta ley.</w:t>
      </w:r>
    </w:p>
    <w:p w14:paraId="0D0BDD2F" w14:textId="6DF85E7D" w:rsidR="00075895" w:rsidRDefault="00075895" w:rsidP="008A77B1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6C4DC12B" w14:textId="7567DFF3" w:rsidR="003407E7" w:rsidRDefault="003407E7" w:rsidP="008A77B1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2D0752BB" w14:textId="02593990" w:rsidR="003407E7" w:rsidRPr="003407E7" w:rsidRDefault="003407E7" w:rsidP="008208B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3407E7">
        <w:rPr>
          <w:rFonts w:cstheme="minorHAnsi"/>
          <w:b/>
          <w:sz w:val="28"/>
          <w:szCs w:val="28"/>
        </w:rPr>
        <w:t>H.D ANDRÉS MOLINA MAGOFKE</w:t>
      </w:r>
    </w:p>
    <w:p w14:paraId="3401F7FE" w14:textId="7984DFD2" w:rsidR="003407E7" w:rsidRDefault="003407E7" w:rsidP="003407E7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3407E7">
        <w:rPr>
          <w:rFonts w:cstheme="minorHAnsi"/>
          <w:b/>
          <w:sz w:val="28"/>
          <w:szCs w:val="28"/>
        </w:rPr>
        <w:t>AUTOR PRINCIPAL</w:t>
      </w:r>
    </w:p>
    <w:p w14:paraId="036A67CE" w14:textId="0D841C1B" w:rsidR="008208B7" w:rsidRDefault="008208B7" w:rsidP="003407E7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14:paraId="2036F195" w14:textId="0B42DEBB" w:rsidR="008208B7" w:rsidRDefault="008208B7" w:rsidP="008208B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H.D SEBASTIÁN ÁLVAREZ RAMÍREZ</w:t>
      </w:r>
    </w:p>
    <w:p w14:paraId="1F6752F9" w14:textId="06B91B1A" w:rsidR="008208B7" w:rsidRPr="003407E7" w:rsidRDefault="008208B7" w:rsidP="003407E7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COAUTOR</w:t>
      </w:r>
    </w:p>
    <w:sectPr w:rsidR="008208B7" w:rsidRPr="003407E7" w:rsidSect="00C016F9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0E63F" w14:textId="77777777" w:rsidR="00A11F58" w:rsidRDefault="00A11F58" w:rsidP="00AC5A92">
      <w:pPr>
        <w:spacing w:after="0" w:line="240" w:lineRule="auto"/>
      </w:pPr>
      <w:r>
        <w:separator/>
      </w:r>
    </w:p>
  </w:endnote>
  <w:endnote w:type="continuationSeparator" w:id="0">
    <w:p w14:paraId="541D1BCC" w14:textId="77777777" w:rsidR="00A11F58" w:rsidRDefault="00A11F58" w:rsidP="00AC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3619976"/>
      <w:docPartObj>
        <w:docPartGallery w:val="Page Numbers (Bottom of Page)"/>
        <w:docPartUnique/>
      </w:docPartObj>
    </w:sdtPr>
    <w:sdtEndPr/>
    <w:sdtContent>
      <w:p w14:paraId="7DC1C576" w14:textId="1E4F608E" w:rsidR="00893EEC" w:rsidRDefault="00893E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010" w:rsidRPr="00CA0010">
          <w:rPr>
            <w:noProof/>
            <w:lang w:val="es-ES"/>
          </w:rPr>
          <w:t>3</w:t>
        </w:r>
        <w:r>
          <w:fldChar w:fldCharType="end"/>
        </w:r>
      </w:p>
    </w:sdtContent>
  </w:sdt>
  <w:p w14:paraId="743C7FB6" w14:textId="77777777" w:rsidR="00893EEC" w:rsidRDefault="00893E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76A5D" w14:textId="77777777" w:rsidR="00A11F58" w:rsidRDefault="00A11F58" w:rsidP="00AC5A92">
      <w:pPr>
        <w:spacing w:after="0" w:line="240" w:lineRule="auto"/>
      </w:pPr>
      <w:r>
        <w:separator/>
      </w:r>
    </w:p>
  </w:footnote>
  <w:footnote w:type="continuationSeparator" w:id="0">
    <w:p w14:paraId="64433D7E" w14:textId="77777777" w:rsidR="00A11F58" w:rsidRDefault="00A11F58" w:rsidP="00AC5A92">
      <w:pPr>
        <w:spacing w:after="0" w:line="240" w:lineRule="auto"/>
      </w:pPr>
      <w:r>
        <w:continuationSeparator/>
      </w:r>
    </w:p>
  </w:footnote>
  <w:footnote w:id="1">
    <w:p w14:paraId="074F0337" w14:textId="10AEFE33" w:rsidR="00E05142" w:rsidRPr="00E05142" w:rsidRDefault="00E05142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E05142">
        <w:t>Velasco, Ignacia. (8 de marzo de 2017). Solo el 8% de las calles de Santiago tiene nombre de mujer. El Mercurio, p. 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E8566" w14:textId="19F49FD7" w:rsidR="00AC5A92" w:rsidRDefault="00AC5A92" w:rsidP="00AC5A92">
    <w:pPr>
      <w:pStyle w:val="Encabezado"/>
      <w:jc w:val="right"/>
    </w:pPr>
    <w:r>
      <w:t>H.D ANDRÉS MOLINA MAGOFKE</w:t>
    </w:r>
    <w:r w:rsidR="008208B7">
      <w:t>/ H.D SEBASTIÁN ÁLVAREZ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3B"/>
    <w:rsid w:val="000070F9"/>
    <w:rsid w:val="00075895"/>
    <w:rsid w:val="000773DE"/>
    <w:rsid w:val="000B3CC1"/>
    <w:rsid w:val="000B5626"/>
    <w:rsid w:val="000C00D7"/>
    <w:rsid w:val="000D2CDA"/>
    <w:rsid w:val="000D41FA"/>
    <w:rsid w:val="000F61C6"/>
    <w:rsid w:val="00102475"/>
    <w:rsid w:val="00155DA1"/>
    <w:rsid w:val="0019255F"/>
    <w:rsid w:val="001C3F71"/>
    <w:rsid w:val="001C5FE6"/>
    <w:rsid w:val="001C7BC6"/>
    <w:rsid w:val="001D1A66"/>
    <w:rsid w:val="001E0B02"/>
    <w:rsid w:val="001E3225"/>
    <w:rsid w:val="001F1013"/>
    <w:rsid w:val="00205D22"/>
    <w:rsid w:val="00250D10"/>
    <w:rsid w:val="00261628"/>
    <w:rsid w:val="00275E73"/>
    <w:rsid w:val="002922BA"/>
    <w:rsid w:val="002931DC"/>
    <w:rsid w:val="002A0974"/>
    <w:rsid w:val="002C2140"/>
    <w:rsid w:val="002E416A"/>
    <w:rsid w:val="003118AA"/>
    <w:rsid w:val="00323D96"/>
    <w:rsid w:val="003279F6"/>
    <w:rsid w:val="00332319"/>
    <w:rsid w:val="003407E7"/>
    <w:rsid w:val="00344CBA"/>
    <w:rsid w:val="00345FEE"/>
    <w:rsid w:val="0036401C"/>
    <w:rsid w:val="00364A7F"/>
    <w:rsid w:val="003671CF"/>
    <w:rsid w:val="00394BB8"/>
    <w:rsid w:val="003A4D57"/>
    <w:rsid w:val="003B3C6C"/>
    <w:rsid w:val="003B4D70"/>
    <w:rsid w:val="003E0320"/>
    <w:rsid w:val="003E48FA"/>
    <w:rsid w:val="003F0AC4"/>
    <w:rsid w:val="00405203"/>
    <w:rsid w:val="004157C7"/>
    <w:rsid w:val="00416FCD"/>
    <w:rsid w:val="0041731B"/>
    <w:rsid w:val="00436363"/>
    <w:rsid w:val="00441BCD"/>
    <w:rsid w:val="004546A7"/>
    <w:rsid w:val="00474EA8"/>
    <w:rsid w:val="004B6470"/>
    <w:rsid w:val="004B6846"/>
    <w:rsid w:val="004D0980"/>
    <w:rsid w:val="004D4CD8"/>
    <w:rsid w:val="004F6826"/>
    <w:rsid w:val="00526FA5"/>
    <w:rsid w:val="00527FBA"/>
    <w:rsid w:val="00533354"/>
    <w:rsid w:val="00547506"/>
    <w:rsid w:val="005A040F"/>
    <w:rsid w:val="005B7A48"/>
    <w:rsid w:val="005E33A3"/>
    <w:rsid w:val="005E7909"/>
    <w:rsid w:val="006063F6"/>
    <w:rsid w:val="00613390"/>
    <w:rsid w:val="006361E6"/>
    <w:rsid w:val="00651C81"/>
    <w:rsid w:val="00662F78"/>
    <w:rsid w:val="00674B87"/>
    <w:rsid w:val="00676704"/>
    <w:rsid w:val="006848E0"/>
    <w:rsid w:val="00684ED6"/>
    <w:rsid w:val="00685B99"/>
    <w:rsid w:val="006A3431"/>
    <w:rsid w:val="006C6986"/>
    <w:rsid w:val="006F7964"/>
    <w:rsid w:val="00722C59"/>
    <w:rsid w:val="00746F4A"/>
    <w:rsid w:val="00757ACC"/>
    <w:rsid w:val="007632AD"/>
    <w:rsid w:val="00775E83"/>
    <w:rsid w:val="00797F5A"/>
    <w:rsid w:val="007C1F1E"/>
    <w:rsid w:val="007D645B"/>
    <w:rsid w:val="007E0C14"/>
    <w:rsid w:val="007E47E6"/>
    <w:rsid w:val="007F6F35"/>
    <w:rsid w:val="007F7881"/>
    <w:rsid w:val="00806BD1"/>
    <w:rsid w:val="008208B7"/>
    <w:rsid w:val="00822450"/>
    <w:rsid w:val="0083682F"/>
    <w:rsid w:val="00847B14"/>
    <w:rsid w:val="008745D8"/>
    <w:rsid w:val="00893EEC"/>
    <w:rsid w:val="008A77B1"/>
    <w:rsid w:val="008B7446"/>
    <w:rsid w:val="00901126"/>
    <w:rsid w:val="00913279"/>
    <w:rsid w:val="0092118B"/>
    <w:rsid w:val="00940463"/>
    <w:rsid w:val="00940940"/>
    <w:rsid w:val="00956830"/>
    <w:rsid w:val="00956EF0"/>
    <w:rsid w:val="00967401"/>
    <w:rsid w:val="009905F3"/>
    <w:rsid w:val="009963DE"/>
    <w:rsid w:val="009A2F76"/>
    <w:rsid w:val="009C50C8"/>
    <w:rsid w:val="009D15B1"/>
    <w:rsid w:val="009E6053"/>
    <w:rsid w:val="009F559D"/>
    <w:rsid w:val="00A11F58"/>
    <w:rsid w:val="00A124BE"/>
    <w:rsid w:val="00A52101"/>
    <w:rsid w:val="00AA7A87"/>
    <w:rsid w:val="00AC322D"/>
    <w:rsid w:val="00AC5A92"/>
    <w:rsid w:val="00AC5C1E"/>
    <w:rsid w:val="00AC643B"/>
    <w:rsid w:val="00AD31C5"/>
    <w:rsid w:val="00AF7BA5"/>
    <w:rsid w:val="00B261D9"/>
    <w:rsid w:val="00B514D5"/>
    <w:rsid w:val="00B6594D"/>
    <w:rsid w:val="00B6779B"/>
    <w:rsid w:val="00B7568F"/>
    <w:rsid w:val="00B81011"/>
    <w:rsid w:val="00B87A4C"/>
    <w:rsid w:val="00B90FA0"/>
    <w:rsid w:val="00BB0182"/>
    <w:rsid w:val="00BE0ED9"/>
    <w:rsid w:val="00BF42DF"/>
    <w:rsid w:val="00C00439"/>
    <w:rsid w:val="00C0096E"/>
    <w:rsid w:val="00C016F9"/>
    <w:rsid w:val="00C024DC"/>
    <w:rsid w:val="00C06209"/>
    <w:rsid w:val="00C14244"/>
    <w:rsid w:val="00C15C54"/>
    <w:rsid w:val="00C167B1"/>
    <w:rsid w:val="00C221C7"/>
    <w:rsid w:val="00C61112"/>
    <w:rsid w:val="00C848E4"/>
    <w:rsid w:val="00CA0010"/>
    <w:rsid w:val="00CC6706"/>
    <w:rsid w:val="00D24294"/>
    <w:rsid w:val="00D52D8C"/>
    <w:rsid w:val="00D75DD7"/>
    <w:rsid w:val="00D844D7"/>
    <w:rsid w:val="00DC159A"/>
    <w:rsid w:val="00DC74C5"/>
    <w:rsid w:val="00DE506E"/>
    <w:rsid w:val="00E05142"/>
    <w:rsid w:val="00E52E52"/>
    <w:rsid w:val="00E8658C"/>
    <w:rsid w:val="00EA694E"/>
    <w:rsid w:val="00EB3E1A"/>
    <w:rsid w:val="00EB5A7C"/>
    <w:rsid w:val="00EC2544"/>
    <w:rsid w:val="00ED100E"/>
    <w:rsid w:val="00F12C1E"/>
    <w:rsid w:val="00F21D8C"/>
    <w:rsid w:val="00F30381"/>
    <w:rsid w:val="00F35DD1"/>
    <w:rsid w:val="00F518D9"/>
    <w:rsid w:val="00FB34CF"/>
    <w:rsid w:val="00FD0C73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8A1789"/>
  <w14:defaultImageDpi w14:val="96"/>
  <w15:chartTrackingRefBased/>
  <w15:docId w15:val="{B1B3E91E-3E98-449B-B636-8A437007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A92"/>
  </w:style>
  <w:style w:type="paragraph" w:styleId="Piedepgina">
    <w:name w:val="footer"/>
    <w:basedOn w:val="Normal"/>
    <w:link w:val="PiedepginaCar"/>
    <w:uiPriority w:val="99"/>
    <w:unhideWhenUsed/>
    <w:rsid w:val="00AC5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A92"/>
  </w:style>
  <w:style w:type="paragraph" w:styleId="Textodeglobo">
    <w:name w:val="Balloon Text"/>
    <w:basedOn w:val="Normal"/>
    <w:link w:val="TextodegloboCar"/>
    <w:uiPriority w:val="99"/>
    <w:semiHidden/>
    <w:unhideWhenUsed/>
    <w:rsid w:val="00340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7E7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051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514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05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1CBC0-8FA0-47FC-BEC7-0A36EE99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Díaz Sáez</dc:creator>
  <cp:keywords/>
  <dc:description/>
  <cp:lastModifiedBy>Leonardo Lueiza Ureta</cp:lastModifiedBy>
  <cp:revision>5</cp:revision>
  <cp:lastPrinted>2019-03-07T12:39:00Z</cp:lastPrinted>
  <dcterms:created xsi:type="dcterms:W3CDTF">2019-03-07T12:47:00Z</dcterms:created>
  <dcterms:modified xsi:type="dcterms:W3CDTF">2019-03-12T15:39:00Z</dcterms:modified>
</cp:coreProperties>
</file>