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62DC929C" w14:textId="6665F5D6" w:rsidR="00B93579" w:rsidRPr="00B534EB" w:rsidRDefault="00587C58" w:rsidP="00D167A2">
      <w:pPr>
        <w:tabs>
          <w:tab w:val="left" w:pos="4500"/>
        </w:tabs>
        <w:spacing w:line="276" w:lineRule="auto"/>
        <w:ind w:left="567"/>
        <w:jc w:val="center"/>
        <w:rPr>
          <w:rFonts w:ascii="Tahoma" w:eastAsia="Batang" w:hAnsi="Tahoma" w:cs="Tahoma"/>
        </w:rPr>
      </w:pPr>
      <w:r w:rsidRPr="00B534EB">
        <w:rPr>
          <w:rFonts w:ascii="Tahoma" w:eastAsia="Batang" w:hAnsi="Tahoma" w:cs="Tahoma"/>
          <w:noProof/>
        </w:rPr>
        <w:object w:dxaOrig="2288" w:dyaOrig="1558" w14:anchorId="029D2D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39.6pt" o:ole="" fillcolor="window">
            <v:imagedata r:id="rId8" o:title=""/>
          </v:shape>
          <o:OLEObject Type="Embed" ProgID="MSDraw" ShapeID="_x0000_i1025" DrawAspect="Content" ObjectID="_1613987212" r:id="rId9">
            <o:FieldCodes>\* MERGEFORMAT</o:FieldCodes>
          </o:OLEObject>
        </w:object>
      </w:r>
      <w:bookmarkEnd w:id="0"/>
    </w:p>
    <w:p w14:paraId="4BA25DDF" w14:textId="07C2B73F" w:rsidR="003A74EF" w:rsidRPr="00B534EB" w:rsidRDefault="00B93579" w:rsidP="00D167A2">
      <w:pPr>
        <w:spacing w:line="276" w:lineRule="auto"/>
        <w:ind w:left="567"/>
        <w:jc w:val="center"/>
        <w:rPr>
          <w:rFonts w:ascii="Tahoma" w:eastAsia="Batang" w:hAnsi="Tahoma" w:cs="Tahoma"/>
          <w:i/>
          <w:lang w:val="es-ES"/>
        </w:rPr>
      </w:pPr>
      <w:r w:rsidRPr="00B534EB">
        <w:rPr>
          <w:rFonts w:ascii="Tahoma" w:eastAsia="Batang" w:hAnsi="Tahoma" w:cs="Tahoma"/>
          <w:i/>
          <w:lang w:val="es-ES"/>
        </w:rPr>
        <w:t>Cámara de Diputados</w:t>
      </w:r>
    </w:p>
    <w:p w14:paraId="53FC9A7E" w14:textId="77777777" w:rsidR="00DD2EC9" w:rsidRPr="00B534EB" w:rsidRDefault="00DD2EC9" w:rsidP="00D167A2">
      <w:pPr>
        <w:spacing w:line="276" w:lineRule="auto"/>
        <w:ind w:left="567"/>
        <w:jc w:val="center"/>
        <w:rPr>
          <w:rFonts w:ascii="Tahoma" w:eastAsia="Batang" w:hAnsi="Tahoma" w:cs="Tahoma"/>
          <w:i/>
          <w:lang w:val="es-ES"/>
        </w:rPr>
      </w:pPr>
    </w:p>
    <w:p w14:paraId="2EF80A41" w14:textId="401F6E6C" w:rsidR="003A74EF" w:rsidRDefault="00587C58" w:rsidP="004A5714">
      <w:pPr>
        <w:jc w:val="center"/>
        <w:rPr>
          <w:rFonts w:ascii="Tahoma" w:eastAsia="Batang" w:hAnsi="Tahoma" w:cs="Tahoma"/>
          <w:b/>
        </w:rPr>
      </w:pPr>
      <w:r w:rsidRPr="00587C58">
        <w:rPr>
          <w:rFonts w:ascii="Tahoma" w:eastAsia="Batang" w:hAnsi="Tahoma" w:cs="Tahoma"/>
          <w:b/>
        </w:rPr>
        <w:t>Modifica la ley N°18.892, General de Pesca y Acuicultura, para agravar penas y sancionar actividades relacionadas con la extracción de recursos mediante el uso de explosivos</w:t>
      </w:r>
    </w:p>
    <w:p w14:paraId="610F2202" w14:textId="60863D1D" w:rsidR="00587C58" w:rsidRPr="00B534EB" w:rsidRDefault="00587C58" w:rsidP="00587C58">
      <w:pPr>
        <w:spacing w:before="120"/>
        <w:jc w:val="center"/>
        <w:rPr>
          <w:rFonts w:ascii="Tahoma" w:eastAsia="Batang" w:hAnsi="Tahoma" w:cs="Tahoma"/>
          <w:b/>
        </w:rPr>
      </w:pPr>
      <w:r>
        <w:rPr>
          <w:rFonts w:ascii="Tahoma" w:eastAsia="Batang" w:hAnsi="Tahoma" w:cs="Tahoma"/>
          <w:b/>
        </w:rPr>
        <w:t>Boletín N°12465-21</w:t>
      </w:r>
    </w:p>
    <w:p w14:paraId="4F0E61E8" w14:textId="77777777" w:rsidR="00D76E0D" w:rsidRPr="00B534EB" w:rsidRDefault="00D76E0D" w:rsidP="00D167A2">
      <w:pPr>
        <w:spacing w:line="276" w:lineRule="auto"/>
        <w:jc w:val="both"/>
        <w:rPr>
          <w:rFonts w:ascii="Tahoma" w:eastAsia="Batang" w:hAnsi="Tahoma" w:cs="Tahoma"/>
        </w:rPr>
      </w:pPr>
    </w:p>
    <w:p w14:paraId="5029CB6F" w14:textId="77777777" w:rsidR="005E164B" w:rsidRDefault="005E164B" w:rsidP="00D167A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ahoma" w:eastAsia="Batang" w:hAnsi="Tahoma" w:cs="Tahoma"/>
          <w:b/>
        </w:rPr>
      </w:pPr>
      <w:r w:rsidRPr="00B534EB">
        <w:rPr>
          <w:rFonts w:ascii="Tahoma" w:eastAsia="Batang" w:hAnsi="Tahoma" w:cs="Tahoma"/>
          <w:b/>
        </w:rPr>
        <w:t>CONSIDERACIONES</w:t>
      </w:r>
    </w:p>
    <w:p w14:paraId="4D7C9192" w14:textId="77777777" w:rsidR="00910D99" w:rsidRDefault="00910D99" w:rsidP="00910D99">
      <w:pPr>
        <w:spacing w:line="276" w:lineRule="auto"/>
        <w:jc w:val="both"/>
        <w:rPr>
          <w:rFonts w:ascii="Tahoma" w:eastAsia="Batang" w:hAnsi="Tahoma" w:cs="Tahoma"/>
          <w:b/>
        </w:rPr>
      </w:pPr>
    </w:p>
    <w:p w14:paraId="2C7BD0DF" w14:textId="654B0DEF" w:rsidR="00910D99" w:rsidRDefault="001B290B" w:rsidP="00910D99">
      <w:pPr>
        <w:spacing w:line="276" w:lineRule="auto"/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Dentro del actual periodo estival, </w:t>
      </w:r>
      <w:r w:rsidR="00D71009">
        <w:rPr>
          <w:rFonts w:ascii="Tahoma" w:eastAsia="Batang" w:hAnsi="Tahoma" w:cs="Tahoma"/>
        </w:rPr>
        <w:t xml:space="preserve">hemos sido testigo de un aumento </w:t>
      </w:r>
      <w:r w:rsidR="004A5970">
        <w:rPr>
          <w:rFonts w:ascii="Tahoma" w:eastAsia="Batang" w:hAnsi="Tahoma" w:cs="Tahoma"/>
        </w:rPr>
        <w:t xml:space="preserve">en la utilización de elementos explosivos en la captura y extracción de recursos hidrobiológicos. Toda vez, que ha sido de público conocimiento </w:t>
      </w:r>
      <w:r w:rsidR="003819D9">
        <w:rPr>
          <w:rFonts w:ascii="Tahoma" w:eastAsia="Batang" w:hAnsi="Tahoma" w:cs="Tahoma"/>
        </w:rPr>
        <w:t>el hallazgo de un delfín en el sector Juan López</w:t>
      </w:r>
      <w:r w:rsidR="00294CA4">
        <w:rPr>
          <w:rFonts w:ascii="Tahoma" w:eastAsia="Batang" w:hAnsi="Tahoma" w:cs="Tahoma"/>
        </w:rPr>
        <w:t xml:space="preserve"> de la comuna de Anto</w:t>
      </w:r>
      <w:r w:rsidR="00282477">
        <w:rPr>
          <w:rFonts w:ascii="Tahoma" w:eastAsia="Batang" w:hAnsi="Tahoma" w:cs="Tahoma"/>
        </w:rPr>
        <w:t>fa</w:t>
      </w:r>
      <w:r w:rsidR="00294CA4">
        <w:rPr>
          <w:rFonts w:ascii="Tahoma" w:eastAsia="Batang" w:hAnsi="Tahoma" w:cs="Tahoma"/>
        </w:rPr>
        <w:t>gasta</w:t>
      </w:r>
      <w:r w:rsidR="003819D9">
        <w:rPr>
          <w:rFonts w:ascii="Tahoma" w:eastAsia="Batang" w:hAnsi="Tahoma" w:cs="Tahoma"/>
        </w:rPr>
        <w:t>, el cual habrí</w:t>
      </w:r>
      <w:r w:rsidR="00E03DB2">
        <w:rPr>
          <w:rFonts w:ascii="Tahoma" w:eastAsia="Batang" w:hAnsi="Tahoma" w:cs="Tahoma"/>
        </w:rPr>
        <w:t>a sido abatido por ondas producidas por la detonación de dinamita</w:t>
      </w:r>
      <w:r w:rsidR="00240088">
        <w:rPr>
          <w:rFonts w:ascii="Tahoma" w:eastAsia="Batang" w:hAnsi="Tahoma" w:cs="Tahoma"/>
        </w:rPr>
        <w:t xml:space="preserve">, situación </w:t>
      </w:r>
      <w:r w:rsidR="00BA0A0F">
        <w:rPr>
          <w:rFonts w:ascii="Tahoma" w:eastAsia="Batang" w:hAnsi="Tahoma" w:cs="Tahoma"/>
        </w:rPr>
        <w:t>que viene ocurriendo en la zona desde hace ya un año</w:t>
      </w:r>
      <w:r w:rsidR="00941A88">
        <w:rPr>
          <w:rFonts w:ascii="Tahoma" w:eastAsia="Batang" w:hAnsi="Tahoma" w:cs="Tahoma"/>
        </w:rPr>
        <w:t xml:space="preserve"> y que entre octubre del 2018 y febrero del 2019 por parte de </w:t>
      </w:r>
      <w:proofErr w:type="spellStart"/>
      <w:r w:rsidR="00941A88">
        <w:rPr>
          <w:rFonts w:ascii="Tahoma" w:eastAsia="Batang" w:hAnsi="Tahoma" w:cs="Tahoma"/>
        </w:rPr>
        <w:t>Sernapesca</w:t>
      </w:r>
      <w:proofErr w:type="spellEnd"/>
      <w:r w:rsidR="00941A88">
        <w:rPr>
          <w:rFonts w:ascii="Tahoma" w:eastAsia="Batang" w:hAnsi="Tahoma" w:cs="Tahoma"/>
        </w:rPr>
        <w:t xml:space="preserve"> se ha</w:t>
      </w:r>
      <w:r w:rsidR="00486AB8">
        <w:rPr>
          <w:rFonts w:ascii="Tahoma" w:eastAsia="Batang" w:hAnsi="Tahoma" w:cs="Tahoma"/>
        </w:rPr>
        <w:t>n</w:t>
      </w:r>
      <w:r w:rsidR="00941A88">
        <w:rPr>
          <w:rFonts w:ascii="Tahoma" w:eastAsia="Batang" w:hAnsi="Tahoma" w:cs="Tahoma"/>
        </w:rPr>
        <w:t xml:space="preserve"> recibido cinco denuncias orales por la utilización de esta técnica </w:t>
      </w:r>
      <w:r w:rsidR="003A39E0">
        <w:rPr>
          <w:rFonts w:ascii="Tahoma" w:eastAsia="Batang" w:hAnsi="Tahoma" w:cs="Tahoma"/>
        </w:rPr>
        <w:t>ilegal de pesca</w:t>
      </w:r>
      <w:r w:rsidR="008475FC">
        <w:rPr>
          <w:rFonts w:ascii="Tahoma" w:eastAsia="Batang" w:hAnsi="Tahoma" w:cs="Tahoma"/>
        </w:rPr>
        <w:t>.</w:t>
      </w:r>
      <w:r w:rsidR="00BA0A0F">
        <w:rPr>
          <w:rStyle w:val="Refdenotaalpie"/>
          <w:rFonts w:ascii="Tahoma" w:eastAsia="Batang" w:hAnsi="Tahoma" w:cs="Tahoma"/>
        </w:rPr>
        <w:footnoteReference w:id="1"/>
      </w:r>
    </w:p>
    <w:p w14:paraId="13FAC442" w14:textId="77777777" w:rsidR="005A7A2E" w:rsidRDefault="005A7A2E" w:rsidP="00910D99">
      <w:pPr>
        <w:spacing w:line="276" w:lineRule="auto"/>
        <w:jc w:val="both"/>
        <w:rPr>
          <w:rFonts w:ascii="Tahoma" w:eastAsia="Batang" w:hAnsi="Tahoma" w:cs="Tahoma"/>
        </w:rPr>
      </w:pPr>
    </w:p>
    <w:p w14:paraId="1647D173" w14:textId="20681408" w:rsidR="005A7A2E" w:rsidRDefault="00AE1435" w:rsidP="00910D99">
      <w:pPr>
        <w:spacing w:line="276" w:lineRule="auto"/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Así las cosas</w:t>
      </w:r>
      <w:r w:rsidR="00262C0B">
        <w:rPr>
          <w:rFonts w:ascii="Tahoma" w:eastAsia="Batang" w:hAnsi="Tahoma" w:cs="Tahoma"/>
        </w:rPr>
        <w:t>, con respecto a lo enunciado anteriormente, la utilización de explosivos en la pesca es un método no selectivo</w:t>
      </w:r>
      <w:r w:rsidR="008708E8">
        <w:rPr>
          <w:rFonts w:ascii="Tahoma" w:eastAsia="Batang" w:hAnsi="Tahoma" w:cs="Tahoma"/>
        </w:rPr>
        <w:t>.</w:t>
      </w:r>
      <w:r w:rsidR="00262C0B">
        <w:rPr>
          <w:rFonts w:ascii="Tahoma" w:eastAsia="Batang" w:hAnsi="Tahoma" w:cs="Tahoma"/>
        </w:rPr>
        <w:t xml:space="preserve"> </w:t>
      </w:r>
      <w:r w:rsidR="008708E8">
        <w:rPr>
          <w:rFonts w:ascii="Tahoma" w:eastAsia="Batang" w:hAnsi="Tahoma" w:cs="Tahoma"/>
        </w:rPr>
        <w:t>Lo que para el caso particular</w:t>
      </w:r>
      <w:r w:rsidR="00F34FC7">
        <w:rPr>
          <w:rFonts w:ascii="Tahoma" w:eastAsia="Batang" w:hAnsi="Tahoma" w:cs="Tahoma"/>
        </w:rPr>
        <w:t xml:space="preserve"> </w:t>
      </w:r>
      <w:r w:rsidR="00262C0B">
        <w:rPr>
          <w:rFonts w:ascii="Tahoma" w:eastAsia="Batang" w:hAnsi="Tahoma" w:cs="Tahoma"/>
        </w:rPr>
        <w:t>de Antofagasta,</w:t>
      </w:r>
      <w:r w:rsidR="00DE6C60">
        <w:rPr>
          <w:rFonts w:ascii="Tahoma" w:eastAsia="Batang" w:hAnsi="Tahoma" w:cs="Tahoma"/>
        </w:rPr>
        <w:t xml:space="preserve"> este tipo de técnica</w:t>
      </w:r>
      <w:r w:rsidR="00262C0B">
        <w:rPr>
          <w:rFonts w:ascii="Tahoma" w:eastAsia="Batang" w:hAnsi="Tahoma" w:cs="Tahoma"/>
        </w:rPr>
        <w:t xml:space="preserve"> </w:t>
      </w:r>
      <w:r w:rsidR="00DE6C60" w:rsidRPr="00DE6C60">
        <w:rPr>
          <w:rFonts w:ascii="Tahoma" w:eastAsia="Batang" w:hAnsi="Tahoma" w:cs="Tahoma"/>
        </w:rPr>
        <w:t xml:space="preserve">está siendo utilizada por embarcaciones </w:t>
      </w:r>
      <w:r w:rsidR="00DE6C60">
        <w:rPr>
          <w:rFonts w:ascii="Tahoma" w:eastAsia="Batang" w:hAnsi="Tahoma" w:cs="Tahoma"/>
        </w:rPr>
        <w:t>para</w:t>
      </w:r>
      <w:r w:rsidR="00DE6C60" w:rsidRPr="00DE6C60">
        <w:rPr>
          <w:rFonts w:ascii="Tahoma" w:eastAsia="Batang" w:hAnsi="Tahoma" w:cs="Tahoma"/>
        </w:rPr>
        <w:t xml:space="preserve"> la extracción del </w:t>
      </w:r>
      <w:r w:rsidR="00DE6C60">
        <w:rPr>
          <w:rFonts w:ascii="Tahoma" w:eastAsia="Batang" w:hAnsi="Tahoma" w:cs="Tahoma"/>
        </w:rPr>
        <w:t xml:space="preserve">recurso </w:t>
      </w:r>
      <w:r w:rsidR="00DE6C60" w:rsidRPr="00DE6C60">
        <w:rPr>
          <w:rFonts w:ascii="Tahoma" w:eastAsia="Batang" w:hAnsi="Tahoma" w:cs="Tahoma"/>
        </w:rPr>
        <w:t>dorado</w:t>
      </w:r>
      <w:r w:rsidR="00DE6C60">
        <w:rPr>
          <w:rStyle w:val="Refdenotaalpie"/>
          <w:rFonts w:ascii="Tahoma" w:eastAsia="Batang" w:hAnsi="Tahoma" w:cs="Tahoma"/>
        </w:rPr>
        <w:footnoteReference w:id="2"/>
      </w:r>
      <w:r w:rsidR="00AF5191">
        <w:rPr>
          <w:rFonts w:ascii="Tahoma" w:eastAsia="Batang" w:hAnsi="Tahoma" w:cs="Tahoma"/>
        </w:rPr>
        <w:t xml:space="preserve">, y </w:t>
      </w:r>
      <w:r w:rsidR="00AE1BA0">
        <w:rPr>
          <w:rFonts w:ascii="Tahoma" w:eastAsia="Batang" w:hAnsi="Tahoma" w:cs="Tahoma"/>
        </w:rPr>
        <w:t>termin</w:t>
      </w:r>
      <w:r w:rsidR="00AF5191">
        <w:rPr>
          <w:rFonts w:ascii="Tahoma" w:eastAsia="Batang" w:hAnsi="Tahoma" w:cs="Tahoma"/>
        </w:rPr>
        <w:t>an</w:t>
      </w:r>
      <w:r w:rsidR="00AE1BA0">
        <w:rPr>
          <w:rFonts w:ascii="Tahoma" w:eastAsia="Batang" w:hAnsi="Tahoma" w:cs="Tahoma"/>
        </w:rPr>
        <w:t xml:space="preserve"> afectando a otro tipo de especie, pudiendo a su vez, agotar la poblaciones de peces y destruir la vida marina</w:t>
      </w:r>
      <w:r w:rsidR="00D41962">
        <w:rPr>
          <w:rFonts w:ascii="Tahoma" w:eastAsia="Batang" w:hAnsi="Tahoma" w:cs="Tahoma"/>
        </w:rPr>
        <w:t xml:space="preserve">, todo ello, sin distinción e inclusive poniendo en riesgo la </w:t>
      </w:r>
      <w:proofErr w:type="gramStart"/>
      <w:r w:rsidR="00D41962">
        <w:rPr>
          <w:rFonts w:ascii="Tahoma" w:eastAsia="Batang" w:hAnsi="Tahoma" w:cs="Tahoma"/>
        </w:rPr>
        <w:t>vida</w:t>
      </w:r>
      <w:proofErr w:type="gramEnd"/>
      <w:r w:rsidR="00D41962">
        <w:rPr>
          <w:rFonts w:ascii="Tahoma" w:eastAsia="Batang" w:hAnsi="Tahoma" w:cs="Tahoma"/>
        </w:rPr>
        <w:t xml:space="preserve"> de las personas que manipulan aquellos elementos</w:t>
      </w:r>
      <w:r w:rsidR="0069108E">
        <w:rPr>
          <w:rFonts w:ascii="Tahoma" w:eastAsia="Batang" w:hAnsi="Tahoma" w:cs="Tahoma"/>
        </w:rPr>
        <w:t>.</w:t>
      </w:r>
      <w:r w:rsidR="00D41962">
        <w:rPr>
          <w:rStyle w:val="Refdenotaalpie"/>
          <w:rFonts w:ascii="Tahoma" w:eastAsia="Batang" w:hAnsi="Tahoma" w:cs="Tahoma"/>
        </w:rPr>
        <w:footnoteReference w:id="3"/>
      </w:r>
    </w:p>
    <w:p w14:paraId="070F53D3" w14:textId="77777777" w:rsidR="00ED6F6A" w:rsidRDefault="00ED6F6A" w:rsidP="00910D99">
      <w:pPr>
        <w:spacing w:line="276" w:lineRule="auto"/>
        <w:jc w:val="both"/>
        <w:rPr>
          <w:rFonts w:ascii="Tahoma" w:eastAsia="Batang" w:hAnsi="Tahoma" w:cs="Tahoma"/>
        </w:rPr>
      </w:pPr>
    </w:p>
    <w:p w14:paraId="3C3607D3" w14:textId="4C0B731E" w:rsidR="00FB04E0" w:rsidRDefault="00C91379" w:rsidP="00910D99">
      <w:pPr>
        <w:spacing w:line="276" w:lineRule="auto"/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Ahora bien, según un informe del </w:t>
      </w:r>
      <w:r w:rsidR="005A7CC7">
        <w:rPr>
          <w:rFonts w:ascii="Tahoma" w:eastAsia="Batang" w:hAnsi="Tahoma" w:cs="Tahoma"/>
        </w:rPr>
        <w:t xml:space="preserve">Instituto del Mar del Perú, </w:t>
      </w:r>
      <w:r w:rsidR="003F6489">
        <w:rPr>
          <w:rFonts w:ascii="Tahoma" w:eastAsia="Batang" w:hAnsi="Tahoma" w:cs="Tahoma"/>
        </w:rPr>
        <w:t>este señaló que:</w:t>
      </w:r>
    </w:p>
    <w:p w14:paraId="58747258" w14:textId="77777777" w:rsidR="003F6489" w:rsidRPr="00DB27EC" w:rsidRDefault="003F6489" w:rsidP="003F6489">
      <w:pPr>
        <w:spacing w:line="276" w:lineRule="auto"/>
        <w:jc w:val="both"/>
        <w:rPr>
          <w:rFonts w:ascii="Tahoma" w:eastAsia="Batang" w:hAnsi="Tahoma" w:cs="Tahoma"/>
          <w:i/>
        </w:rPr>
      </w:pPr>
    </w:p>
    <w:p w14:paraId="26956333" w14:textId="358946B6" w:rsidR="003F6489" w:rsidRDefault="001E031F" w:rsidP="001E031F">
      <w:pPr>
        <w:spacing w:line="276" w:lineRule="auto"/>
        <w:ind w:left="851" w:right="849"/>
        <w:jc w:val="both"/>
        <w:rPr>
          <w:rFonts w:ascii="Tahoma" w:eastAsia="Batang" w:hAnsi="Tahoma" w:cs="Tahoma"/>
        </w:rPr>
      </w:pPr>
      <w:r w:rsidRPr="00DB27EC">
        <w:rPr>
          <w:rFonts w:ascii="Tahoma" w:eastAsia="Batang" w:hAnsi="Tahoma" w:cs="Tahoma"/>
          <w:i/>
        </w:rPr>
        <w:t>“</w:t>
      </w:r>
      <w:r w:rsidR="003F6489" w:rsidRPr="00DB27EC">
        <w:rPr>
          <w:rFonts w:ascii="Tahoma" w:eastAsia="Batang" w:hAnsi="Tahoma" w:cs="Tahoma"/>
          <w:i/>
        </w:rPr>
        <w:t>Las explosiones submarinas liberan gran cantidad de energía en un corto periodo, generando ondas de choque caracterizadas por una alta presión de sonido instantáneo, decayendo luego a valores negativos de</w:t>
      </w:r>
      <w:r w:rsidRPr="00DB27EC">
        <w:rPr>
          <w:rFonts w:ascii="Tahoma" w:eastAsia="Batang" w:hAnsi="Tahoma" w:cs="Tahoma"/>
          <w:i/>
        </w:rPr>
        <w:t xml:space="preserve"> </w:t>
      </w:r>
      <w:r w:rsidR="003F6489" w:rsidRPr="00DB27EC">
        <w:rPr>
          <w:rFonts w:ascii="Tahoma" w:eastAsia="Batang" w:hAnsi="Tahoma" w:cs="Tahoma"/>
          <w:i/>
        </w:rPr>
        <w:t>presión los</w:t>
      </w:r>
      <w:r w:rsidRPr="00DB27EC">
        <w:rPr>
          <w:rFonts w:ascii="Tahoma" w:eastAsia="Batang" w:hAnsi="Tahoma" w:cs="Tahoma"/>
          <w:i/>
        </w:rPr>
        <w:t xml:space="preserve"> cuales son producidos por refl</w:t>
      </w:r>
      <w:r w:rsidR="003F6489" w:rsidRPr="00DB27EC">
        <w:rPr>
          <w:rFonts w:ascii="Tahoma" w:eastAsia="Batang" w:hAnsi="Tahoma" w:cs="Tahoma"/>
          <w:i/>
        </w:rPr>
        <w:t>exiones</w:t>
      </w:r>
      <w:r w:rsidRPr="00DB27EC">
        <w:rPr>
          <w:rFonts w:ascii="Tahoma" w:eastAsia="Batang" w:hAnsi="Tahoma" w:cs="Tahoma"/>
          <w:i/>
        </w:rPr>
        <w:t xml:space="preserve"> con la superfi</w:t>
      </w:r>
      <w:r w:rsidR="003F6489" w:rsidRPr="00DB27EC">
        <w:rPr>
          <w:rFonts w:ascii="Tahoma" w:eastAsia="Batang" w:hAnsi="Tahoma" w:cs="Tahoma"/>
          <w:i/>
        </w:rPr>
        <w:t>cie y fondo marino. Estas presiones</w:t>
      </w:r>
      <w:r w:rsidRPr="00DB27EC">
        <w:rPr>
          <w:rFonts w:ascii="Tahoma" w:eastAsia="Batang" w:hAnsi="Tahoma" w:cs="Tahoma"/>
          <w:i/>
        </w:rPr>
        <w:t xml:space="preserve"> </w:t>
      </w:r>
      <w:r w:rsidR="003F6489" w:rsidRPr="00DB27EC">
        <w:rPr>
          <w:rFonts w:ascii="Tahoma" w:eastAsia="Batang" w:hAnsi="Tahoma" w:cs="Tahoma"/>
          <w:i/>
        </w:rPr>
        <w:t>negativas son la mayor causa de mortandad de peces</w:t>
      </w:r>
      <w:r w:rsidRPr="00DB27EC">
        <w:rPr>
          <w:rFonts w:ascii="Tahoma" w:eastAsia="Batang" w:hAnsi="Tahoma" w:cs="Tahoma"/>
          <w:i/>
        </w:rPr>
        <w:t xml:space="preserve"> </w:t>
      </w:r>
      <w:r w:rsidR="003F6489" w:rsidRPr="00DB27EC">
        <w:rPr>
          <w:rFonts w:ascii="Tahoma" w:eastAsia="Batang" w:hAnsi="Tahoma" w:cs="Tahoma"/>
          <w:i/>
        </w:rPr>
        <w:t>debido a la ruptura de las cavidades gaseosas como la</w:t>
      </w:r>
      <w:r w:rsidRPr="00DB27EC">
        <w:rPr>
          <w:rFonts w:ascii="Tahoma" w:eastAsia="Batang" w:hAnsi="Tahoma" w:cs="Tahoma"/>
          <w:i/>
        </w:rPr>
        <w:t xml:space="preserve"> vejiga natatoria. </w:t>
      </w:r>
      <w:r w:rsidR="003F6489" w:rsidRPr="00DB27EC">
        <w:rPr>
          <w:rFonts w:ascii="Tahoma" w:eastAsia="Batang" w:hAnsi="Tahoma" w:cs="Tahoma"/>
          <w:i/>
        </w:rPr>
        <w:t>La literatura</w:t>
      </w:r>
      <w:r w:rsidRPr="00DB27EC">
        <w:rPr>
          <w:rFonts w:ascii="Tahoma" w:eastAsia="Batang" w:hAnsi="Tahoma" w:cs="Tahoma"/>
          <w:i/>
        </w:rPr>
        <w:t xml:space="preserve"> científi</w:t>
      </w:r>
      <w:r w:rsidR="003F6489" w:rsidRPr="00DB27EC">
        <w:rPr>
          <w:rFonts w:ascii="Tahoma" w:eastAsia="Batang" w:hAnsi="Tahoma" w:cs="Tahoma"/>
          <w:i/>
        </w:rPr>
        <w:t>ca menciona que los peces con vejiga natatoria</w:t>
      </w:r>
      <w:r w:rsidRPr="00DB27EC">
        <w:rPr>
          <w:rFonts w:ascii="Tahoma" w:eastAsia="Batang" w:hAnsi="Tahoma" w:cs="Tahoma"/>
          <w:i/>
        </w:rPr>
        <w:t xml:space="preserve"> </w:t>
      </w:r>
      <w:r w:rsidR="003F6489" w:rsidRPr="00DB27EC">
        <w:rPr>
          <w:rFonts w:ascii="Tahoma" w:eastAsia="Batang" w:hAnsi="Tahoma" w:cs="Tahoma"/>
          <w:i/>
        </w:rPr>
        <w:t>son más susceptibles y vulnerables a las ondas de</w:t>
      </w:r>
      <w:r w:rsidRPr="00DB27EC">
        <w:rPr>
          <w:rFonts w:ascii="Tahoma" w:eastAsia="Batang" w:hAnsi="Tahoma" w:cs="Tahoma"/>
          <w:i/>
        </w:rPr>
        <w:t xml:space="preserve"> </w:t>
      </w:r>
      <w:r w:rsidR="003F6489" w:rsidRPr="00DB27EC">
        <w:rPr>
          <w:rFonts w:ascii="Tahoma" w:eastAsia="Batang" w:hAnsi="Tahoma" w:cs="Tahoma"/>
          <w:i/>
        </w:rPr>
        <w:t>choque resultantes de las cargas explosivas que los</w:t>
      </w:r>
      <w:r w:rsidRPr="00DB27EC">
        <w:rPr>
          <w:rFonts w:ascii="Tahoma" w:eastAsia="Batang" w:hAnsi="Tahoma" w:cs="Tahoma"/>
          <w:i/>
        </w:rPr>
        <w:t xml:space="preserve"> </w:t>
      </w:r>
      <w:r w:rsidR="003F6489" w:rsidRPr="00DB27EC">
        <w:rPr>
          <w:rFonts w:ascii="Tahoma" w:eastAsia="Batang" w:hAnsi="Tahoma" w:cs="Tahoma"/>
          <w:i/>
        </w:rPr>
        <w:t>peces sin vejiga natatoria, sin embargo, se ha observado lesiones</w:t>
      </w:r>
      <w:r w:rsidRPr="00DB27EC">
        <w:rPr>
          <w:rFonts w:ascii="Tahoma" w:eastAsia="Batang" w:hAnsi="Tahoma" w:cs="Tahoma"/>
          <w:i/>
        </w:rPr>
        <w:t xml:space="preserve"> </w:t>
      </w:r>
      <w:r w:rsidR="003F6489" w:rsidRPr="00DB27EC">
        <w:rPr>
          <w:rFonts w:ascii="Tahoma" w:eastAsia="Batang" w:hAnsi="Tahoma" w:cs="Tahoma"/>
          <w:i/>
        </w:rPr>
        <w:t>graves como hemorragias y desprendimiento de</w:t>
      </w:r>
      <w:r w:rsidRPr="00DB27EC">
        <w:rPr>
          <w:rFonts w:ascii="Tahoma" w:eastAsia="Batang" w:hAnsi="Tahoma" w:cs="Tahoma"/>
          <w:i/>
        </w:rPr>
        <w:t xml:space="preserve"> </w:t>
      </w:r>
      <w:r w:rsidR="003F6489" w:rsidRPr="00DB27EC">
        <w:rPr>
          <w:rFonts w:ascii="Tahoma" w:eastAsia="Batang" w:hAnsi="Tahoma" w:cs="Tahoma"/>
          <w:i/>
        </w:rPr>
        <w:t>escamas en peces sin vejiga natatoria como lenguados</w:t>
      </w:r>
      <w:r w:rsidRPr="00DB27EC">
        <w:rPr>
          <w:rFonts w:ascii="Tahoma" w:eastAsia="Batang" w:hAnsi="Tahoma" w:cs="Tahoma"/>
          <w:i/>
        </w:rPr>
        <w:t>”</w:t>
      </w:r>
      <w:r w:rsidR="00DB27EC">
        <w:rPr>
          <w:rStyle w:val="Refdenotaalpie"/>
          <w:rFonts w:ascii="Tahoma" w:eastAsia="Batang" w:hAnsi="Tahoma" w:cs="Tahoma"/>
        </w:rPr>
        <w:footnoteReference w:id="4"/>
      </w:r>
      <w:r>
        <w:rPr>
          <w:rFonts w:ascii="Tahoma" w:eastAsia="Batang" w:hAnsi="Tahoma" w:cs="Tahoma"/>
        </w:rPr>
        <w:t>.</w:t>
      </w:r>
    </w:p>
    <w:p w14:paraId="312DCF0F" w14:textId="77777777" w:rsidR="00A44C8E" w:rsidRDefault="00A44C8E" w:rsidP="001E031F">
      <w:pPr>
        <w:spacing w:line="276" w:lineRule="auto"/>
        <w:ind w:left="851" w:right="849"/>
        <w:jc w:val="both"/>
        <w:rPr>
          <w:rFonts w:ascii="Tahoma" w:eastAsia="Batang" w:hAnsi="Tahoma" w:cs="Tahoma"/>
        </w:rPr>
      </w:pPr>
    </w:p>
    <w:p w14:paraId="456D4A1E" w14:textId="0EAA5985" w:rsidR="00A44C8E" w:rsidRDefault="00A44C8E" w:rsidP="00A44C8E">
      <w:pPr>
        <w:spacing w:line="276" w:lineRule="auto"/>
        <w:ind w:right="49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Es así como </w:t>
      </w:r>
      <w:r w:rsidR="00DC21CB">
        <w:rPr>
          <w:rFonts w:ascii="Tahoma" w:eastAsia="Batang" w:hAnsi="Tahoma" w:cs="Tahoma"/>
        </w:rPr>
        <w:t>se ha llegado a establecer los daños</w:t>
      </w:r>
      <w:r w:rsidR="00633690">
        <w:rPr>
          <w:rStyle w:val="Refdenotaalpie"/>
          <w:rFonts w:ascii="Tahoma" w:eastAsia="Batang" w:hAnsi="Tahoma" w:cs="Tahoma"/>
        </w:rPr>
        <w:footnoteReference w:id="5"/>
      </w:r>
      <w:r w:rsidR="00DC21CB">
        <w:rPr>
          <w:rFonts w:ascii="Tahoma" w:eastAsia="Batang" w:hAnsi="Tahoma" w:cs="Tahoma"/>
        </w:rPr>
        <w:t xml:space="preserve"> que efectúa la utilización este arte de pesca, provoca:</w:t>
      </w:r>
    </w:p>
    <w:p w14:paraId="76A8D7C0" w14:textId="77777777" w:rsidR="00633690" w:rsidRDefault="00633690" w:rsidP="00A44C8E">
      <w:pPr>
        <w:spacing w:line="276" w:lineRule="auto"/>
        <w:ind w:right="49"/>
        <w:rPr>
          <w:rFonts w:ascii="Tahoma" w:eastAsia="Batang" w:hAnsi="Tahoma" w:cs="Tahoma"/>
        </w:rPr>
      </w:pPr>
    </w:p>
    <w:p w14:paraId="4669C96D" w14:textId="436B5E6B" w:rsidR="00633690" w:rsidRDefault="00633690" w:rsidP="009F7A3A">
      <w:pPr>
        <w:pStyle w:val="Prrafodelista"/>
        <w:numPr>
          <w:ilvl w:val="0"/>
          <w:numId w:val="7"/>
        </w:numPr>
        <w:spacing w:line="276" w:lineRule="auto"/>
        <w:ind w:right="49"/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La muerte de una gran cantidad de peces, como a su vez, de otros organismos, sean o no de importancia comercial</w:t>
      </w:r>
      <w:r w:rsidR="009F7A3A">
        <w:rPr>
          <w:rFonts w:ascii="Tahoma" w:eastAsia="Batang" w:hAnsi="Tahoma" w:cs="Tahoma"/>
        </w:rPr>
        <w:t xml:space="preserve">, no importando su tamaño, con lo cual no da espacio para la maduración o reproducción de huevos, larvas y crías juveniles. </w:t>
      </w:r>
    </w:p>
    <w:p w14:paraId="0912062B" w14:textId="057FEC98" w:rsidR="009F7A3A" w:rsidRDefault="00650260" w:rsidP="009F7A3A">
      <w:pPr>
        <w:pStyle w:val="Prrafodelista"/>
        <w:numPr>
          <w:ilvl w:val="0"/>
          <w:numId w:val="7"/>
        </w:numPr>
        <w:spacing w:line="276" w:lineRule="auto"/>
        <w:ind w:right="49"/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Lesiona y mata a especies amenazadas, como también perturba y destruye su hábitat.</w:t>
      </w:r>
    </w:p>
    <w:p w14:paraId="777CB02F" w14:textId="7D1CF453" w:rsidR="00650260" w:rsidRDefault="00A60296" w:rsidP="009F7A3A">
      <w:pPr>
        <w:pStyle w:val="Prrafodelista"/>
        <w:numPr>
          <w:ilvl w:val="0"/>
          <w:numId w:val="7"/>
        </w:numPr>
        <w:spacing w:line="276" w:lineRule="auto"/>
        <w:ind w:right="49"/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Las explosiones destruyen la estructura de los arrecifes, los cuales son importantes para el ecosistema.</w:t>
      </w:r>
    </w:p>
    <w:p w14:paraId="18E7510C" w14:textId="7923D688" w:rsidR="00A60296" w:rsidRDefault="001A23E3" w:rsidP="009F7A3A">
      <w:pPr>
        <w:pStyle w:val="Prrafodelista"/>
        <w:numPr>
          <w:ilvl w:val="0"/>
          <w:numId w:val="7"/>
        </w:numPr>
        <w:spacing w:line="276" w:lineRule="auto"/>
        <w:ind w:right="49"/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Ocasiona el desplazamiento de peces propios de una región a otras zonas.</w:t>
      </w:r>
    </w:p>
    <w:p w14:paraId="1099D8EE" w14:textId="7F8060C6" w:rsidR="001A23E3" w:rsidRPr="00633690" w:rsidRDefault="001A23E3" w:rsidP="009F7A3A">
      <w:pPr>
        <w:pStyle w:val="Prrafodelista"/>
        <w:numPr>
          <w:ilvl w:val="0"/>
          <w:numId w:val="7"/>
        </w:numPr>
        <w:spacing w:line="276" w:lineRule="auto"/>
        <w:ind w:right="49"/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Su contante puede provocar la desaparición de </w:t>
      </w:r>
      <w:proofErr w:type="gramStart"/>
      <w:r>
        <w:rPr>
          <w:rFonts w:ascii="Tahoma" w:eastAsia="Batang" w:hAnsi="Tahoma" w:cs="Tahoma"/>
        </w:rPr>
        <w:t>un</w:t>
      </w:r>
      <w:proofErr w:type="gramEnd"/>
      <w:r>
        <w:rPr>
          <w:rFonts w:ascii="Tahoma" w:eastAsia="Batang" w:hAnsi="Tahoma" w:cs="Tahoma"/>
        </w:rPr>
        <w:t xml:space="preserve"> pesquería.</w:t>
      </w:r>
    </w:p>
    <w:p w14:paraId="7FD70E34" w14:textId="77777777" w:rsidR="00FB04E0" w:rsidRDefault="00FB04E0" w:rsidP="00910D99">
      <w:pPr>
        <w:spacing w:line="276" w:lineRule="auto"/>
        <w:jc w:val="both"/>
        <w:rPr>
          <w:rFonts w:ascii="Tahoma" w:eastAsia="Batang" w:hAnsi="Tahoma" w:cs="Tahoma"/>
        </w:rPr>
      </w:pPr>
    </w:p>
    <w:p w14:paraId="4D7E43C2" w14:textId="5CB63E5F" w:rsidR="0018408E" w:rsidRDefault="00DB27EC" w:rsidP="00D167A2">
      <w:pPr>
        <w:spacing w:line="276" w:lineRule="auto"/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Finalmente, s</w:t>
      </w:r>
      <w:r w:rsidR="00E01C17">
        <w:rPr>
          <w:rFonts w:ascii="Tahoma" w:eastAsia="Batang" w:hAnsi="Tahoma" w:cs="Tahoma"/>
        </w:rPr>
        <w:t>i bien</w:t>
      </w:r>
      <w:r w:rsidR="00ED552A">
        <w:rPr>
          <w:rFonts w:ascii="Tahoma" w:eastAsia="Batang" w:hAnsi="Tahoma" w:cs="Tahoma"/>
        </w:rPr>
        <w:t>, hay evidencia</w:t>
      </w:r>
      <w:r w:rsidR="00ED6F6A">
        <w:rPr>
          <w:rFonts w:ascii="Tahoma" w:eastAsia="Batang" w:hAnsi="Tahoma" w:cs="Tahoma"/>
        </w:rPr>
        <w:t xml:space="preserve"> que</w:t>
      </w:r>
      <w:r w:rsidR="00ED552A">
        <w:rPr>
          <w:rFonts w:ascii="Tahoma" w:eastAsia="Batang" w:hAnsi="Tahoma" w:cs="Tahoma"/>
        </w:rPr>
        <w:t xml:space="preserve"> indica</w:t>
      </w:r>
      <w:r w:rsidR="00ED6F6A">
        <w:rPr>
          <w:rFonts w:ascii="Tahoma" w:eastAsia="Batang" w:hAnsi="Tahoma" w:cs="Tahoma"/>
        </w:rPr>
        <w:t xml:space="preserve"> que en la región de Antofagasta se han venido realizando esfuerzos para erradicar</w:t>
      </w:r>
      <w:r w:rsidR="00056D22">
        <w:rPr>
          <w:rFonts w:ascii="Tahoma" w:eastAsia="Batang" w:hAnsi="Tahoma" w:cs="Tahoma"/>
        </w:rPr>
        <w:t xml:space="preserve"> este tipo de “costumbre arraigada en la zona” desde inicios del siglo XX, por medio de la Gobernación Marítima</w:t>
      </w:r>
      <w:r w:rsidR="0016492B">
        <w:rPr>
          <w:rStyle w:val="Refdenotaalpie"/>
          <w:rFonts w:ascii="Tahoma" w:eastAsia="Batang" w:hAnsi="Tahoma" w:cs="Tahoma"/>
        </w:rPr>
        <w:footnoteReference w:id="6"/>
      </w:r>
      <w:r w:rsidR="00056D22">
        <w:rPr>
          <w:rFonts w:ascii="Tahoma" w:eastAsia="Batang" w:hAnsi="Tahoma" w:cs="Tahoma"/>
        </w:rPr>
        <w:t xml:space="preserve"> </w:t>
      </w:r>
      <w:r w:rsidR="0016492B">
        <w:rPr>
          <w:rFonts w:ascii="Tahoma" w:eastAsia="Batang" w:hAnsi="Tahoma" w:cs="Tahoma"/>
        </w:rPr>
        <w:t>y autoridades correspondientes</w:t>
      </w:r>
      <w:r w:rsidR="005F57B1">
        <w:rPr>
          <w:rFonts w:ascii="Tahoma" w:eastAsia="Batang" w:hAnsi="Tahoma" w:cs="Tahoma"/>
        </w:rPr>
        <w:t xml:space="preserve">, </w:t>
      </w:r>
      <w:r w:rsidR="00C07A4C">
        <w:rPr>
          <w:rFonts w:ascii="Tahoma" w:eastAsia="Batang" w:hAnsi="Tahoma" w:cs="Tahoma"/>
        </w:rPr>
        <w:t xml:space="preserve">se debe establecer que </w:t>
      </w:r>
      <w:r w:rsidR="005F57B1">
        <w:rPr>
          <w:rFonts w:ascii="Tahoma" w:eastAsia="Batang" w:hAnsi="Tahoma" w:cs="Tahoma"/>
        </w:rPr>
        <w:t xml:space="preserve">han sido pocos los sujetos </w:t>
      </w:r>
      <w:r w:rsidR="008C19FD">
        <w:rPr>
          <w:rFonts w:ascii="Tahoma" w:eastAsia="Batang" w:hAnsi="Tahoma" w:cs="Tahoma"/>
        </w:rPr>
        <w:t>que terminan siendo detenidos</w:t>
      </w:r>
      <w:r w:rsidR="0016492B">
        <w:rPr>
          <w:rFonts w:ascii="Tahoma" w:eastAsia="Batang" w:hAnsi="Tahoma" w:cs="Tahoma"/>
        </w:rPr>
        <w:t>.</w:t>
      </w:r>
      <w:r w:rsidR="008C19FD">
        <w:rPr>
          <w:rFonts w:ascii="Tahoma" w:eastAsia="Batang" w:hAnsi="Tahoma" w:cs="Tahoma"/>
        </w:rPr>
        <w:t xml:space="preserve"> Ello, según esgrime</w:t>
      </w:r>
      <w:r w:rsidR="00C07A4C">
        <w:rPr>
          <w:rFonts w:ascii="Tahoma" w:eastAsia="Batang" w:hAnsi="Tahoma" w:cs="Tahoma"/>
        </w:rPr>
        <w:t xml:space="preserve">n, </w:t>
      </w:r>
      <w:r w:rsidR="00936347">
        <w:rPr>
          <w:rFonts w:ascii="Tahoma" w:eastAsia="Batang" w:hAnsi="Tahoma" w:cs="Tahoma"/>
        </w:rPr>
        <w:t xml:space="preserve">en virtud </w:t>
      </w:r>
      <w:r w:rsidR="0019546F">
        <w:rPr>
          <w:rFonts w:ascii="Tahoma" w:eastAsia="Batang" w:hAnsi="Tahoma" w:cs="Tahoma"/>
        </w:rPr>
        <w:t>a que en el momento que son fiscalizados, suelen arrojar, los elementos explosivos al mar</w:t>
      </w:r>
      <w:r w:rsidR="0018408E">
        <w:rPr>
          <w:rFonts w:ascii="Tahoma" w:eastAsia="Batang" w:hAnsi="Tahoma" w:cs="Tahoma"/>
        </w:rPr>
        <w:t xml:space="preserve"> e inclusive </w:t>
      </w:r>
      <w:r w:rsidR="00231D74">
        <w:rPr>
          <w:rFonts w:ascii="Tahoma" w:eastAsia="Batang" w:hAnsi="Tahoma" w:cs="Tahoma"/>
        </w:rPr>
        <w:t xml:space="preserve">son navegantes no inscritos en los registros </w:t>
      </w:r>
      <w:r w:rsidR="000E659A">
        <w:rPr>
          <w:rFonts w:ascii="Tahoma" w:eastAsia="Batang" w:hAnsi="Tahoma" w:cs="Tahoma"/>
        </w:rPr>
        <w:t>institucionales</w:t>
      </w:r>
      <w:r w:rsidR="00831278">
        <w:rPr>
          <w:rFonts w:ascii="Tahoma" w:eastAsia="Batang" w:hAnsi="Tahoma" w:cs="Tahoma"/>
        </w:rPr>
        <w:t>. Con lo cual, los diputados firmantes, consideramos necesario</w:t>
      </w:r>
      <w:r w:rsidR="003715B5">
        <w:rPr>
          <w:rFonts w:ascii="Tahoma" w:eastAsia="Batang" w:hAnsi="Tahoma" w:cs="Tahoma"/>
        </w:rPr>
        <w:t xml:space="preserve"> establecer mecanismos de desincentivo de utilización de técnica ilegal de pesca</w:t>
      </w:r>
      <w:r w:rsidR="00945E45">
        <w:rPr>
          <w:rFonts w:ascii="Tahoma" w:eastAsia="Batang" w:hAnsi="Tahoma" w:cs="Tahoma"/>
        </w:rPr>
        <w:t>, cerrando las opciones de mercado que tengan disponibles.</w:t>
      </w:r>
    </w:p>
    <w:p w14:paraId="7FFA42F0" w14:textId="77777777" w:rsidR="0018408E" w:rsidRPr="00936347" w:rsidRDefault="0018408E" w:rsidP="00D167A2">
      <w:pPr>
        <w:spacing w:line="276" w:lineRule="auto"/>
        <w:jc w:val="both"/>
        <w:rPr>
          <w:rFonts w:ascii="Tahoma" w:eastAsia="Batang" w:hAnsi="Tahoma" w:cs="Tahoma"/>
        </w:rPr>
      </w:pPr>
    </w:p>
    <w:p w14:paraId="5393A144" w14:textId="23211FA1" w:rsidR="00266EC5" w:rsidRDefault="00022214" w:rsidP="00D167A2">
      <w:pPr>
        <w:spacing w:line="276" w:lineRule="auto"/>
        <w:jc w:val="both"/>
        <w:rPr>
          <w:rFonts w:ascii="Tahoma" w:eastAsia="Batang" w:hAnsi="Tahoma" w:cs="Tahoma"/>
          <w:b/>
        </w:rPr>
      </w:pPr>
      <w:r>
        <w:rPr>
          <w:rFonts w:ascii="Tahoma" w:eastAsia="Batang" w:hAnsi="Tahoma" w:cs="Tahoma"/>
          <w:b/>
        </w:rPr>
        <w:t>DESARROLLO DE LA</w:t>
      </w:r>
      <w:r w:rsidR="00AF2616">
        <w:rPr>
          <w:rFonts w:ascii="Tahoma" w:eastAsia="Batang" w:hAnsi="Tahoma" w:cs="Tahoma"/>
          <w:b/>
        </w:rPr>
        <w:t xml:space="preserve"> SITUACIÓN</w:t>
      </w:r>
    </w:p>
    <w:p w14:paraId="5C93D52C" w14:textId="77777777" w:rsidR="003D785E" w:rsidRDefault="00A73DC1" w:rsidP="00A97F56">
      <w:pPr>
        <w:spacing w:line="276" w:lineRule="auto"/>
        <w:contextualSpacing/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El 02 de </w:t>
      </w:r>
      <w:r w:rsidR="00D167A2">
        <w:rPr>
          <w:rFonts w:ascii="Tahoma" w:eastAsia="Batang" w:hAnsi="Tahoma" w:cs="Tahoma"/>
        </w:rPr>
        <w:t xml:space="preserve">julio de 1907 </w:t>
      </w:r>
      <w:r w:rsidR="00AE4919">
        <w:rPr>
          <w:rFonts w:ascii="Tahoma" w:eastAsia="Batang" w:hAnsi="Tahoma" w:cs="Tahoma"/>
        </w:rPr>
        <w:t>la ley Nº 1.949 de Fomento de la Pesquería</w:t>
      </w:r>
      <w:r w:rsidR="00D167A2">
        <w:rPr>
          <w:rFonts w:ascii="Tahoma" w:eastAsia="Batang" w:hAnsi="Tahoma" w:cs="Tahoma"/>
        </w:rPr>
        <w:t xml:space="preserve">, </w:t>
      </w:r>
      <w:r w:rsidR="00262A6A">
        <w:rPr>
          <w:rFonts w:ascii="Tahoma" w:eastAsia="Batang" w:hAnsi="Tahoma" w:cs="Tahoma"/>
        </w:rPr>
        <w:t>estableci</w:t>
      </w:r>
      <w:r w:rsidR="00A80277">
        <w:rPr>
          <w:rFonts w:ascii="Tahoma" w:eastAsia="Batang" w:hAnsi="Tahoma" w:cs="Tahoma"/>
        </w:rPr>
        <w:t xml:space="preserve">ó en su artículo 3º que </w:t>
      </w:r>
      <w:r w:rsidR="00CA243E" w:rsidRPr="006375DC">
        <w:rPr>
          <w:rFonts w:ascii="Tahoma" w:eastAsia="Batang" w:hAnsi="Tahoma" w:cs="Tahoma"/>
          <w:i/>
        </w:rPr>
        <w:t>“Queda autorizado el empleo de las redes de arrastre que se ocupan en la pesca”</w:t>
      </w:r>
      <w:r w:rsidR="00CA243E">
        <w:rPr>
          <w:rFonts w:ascii="Tahoma" w:eastAsia="Batang" w:hAnsi="Tahoma" w:cs="Tahoma"/>
        </w:rPr>
        <w:t xml:space="preserve"> ello muy probablemente </w:t>
      </w:r>
      <w:r w:rsidR="00CA243E" w:rsidRPr="00CA243E">
        <w:rPr>
          <w:rFonts w:ascii="Tahoma" w:eastAsia="Batang" w:hAnsi="Tahoma" w:cs="Tahoma"/>
        </w:rPr>
        <w:t>como alternativa al uso –</w:t>
      </w:r>
      <w:r w:rsidR="00CA243E">
        <w:rPr>
          <w:rFonts w:ascii="Tahoma" w:eastAsia="Batang" w:hAnsi="Tahoma" w:cs="Tahoma"/>
        </w:rPr>
        <w:t xml:space="preserve"> </w:t>
      </w:r>
      <w:r w:rsidR="00CA243E" w:rsidRPr="00CA243E">
        <w:rPr>
          <w:rFonts w:ascii="Tahoma" w:eastAsia="Batang" w:hAnsi="Tahoma" w:cs="Tahoma"/>
        </w:rPr>
        <w:t>generalizado a fines del siglo XIX</w:t>
      </w:r>
      <w:r w:rsidR="00CA243E">
        <w:rPr>
          <w:rFonts w:ascii="Tahoma" w:eastAsia="Batang" w:hAnsi="Tahoma" w:cs="Tahoma"/>
        </w:rPr>
        <w:t xml:space="preserve"> </w:t>
      </w:r>
      <w:r w:rsidR="00CA243E" w:rsidRPr="00CA243E">
        <w:rPr>
          <w:rFonts w:ascii="Tahoma" w:eastAsia="Batang" w:hAnsi="Tahoma" w:cs="Tahoma"/>
        </w:rPr>
        <w:t>– de dinamita en la pesca marítima y fluvial</w:t>
      </w:r>
      <w:r w:rsidR="00CA243E">
        <w:rPr>
          <w:rStyle w:val="Refdenotaalpie"/>
          <w:rFonts w:ascii="Tahoma" w:eastAsia="Batang" w:hAnsi="Tahoma" w:cs="Tahoma"/>
        </w:rPr>
        <w:footnoteReference w:id="7"/>
      </w:r>
      <w:r w:rsidR="006E7596">
        <w:rPr>
          <w:rFonts w:ascii="Tahoma" w:eastAsia="Batang" w:hAnsi="Tahoma" w:cs="Tahoma"/>
        </w:rPr>
        <w:t xml:space="preserve">. </w:t>
      </w:r>
    </w:p>
    <w:p w14:paraId="161BBA62" w14:textId="77777777" w:rsidR="003D785E" w:rsidRDefault="003D785E" w:rsidP="00A97F56">
      <w:pPr>
        <w:spacing w:line="276" w:lineRule="auto"/>
        <w:contextualSpacing/>
        <w:jc w:val="both"/>
        <w:rPr>
          <w:rFonts w:ascii="Tahoma" w:eastAsia="Batang" w:hAnsi="Tahoma" w:cs="Tahoma"/>
        </w:rPr>
      </w:pPr>
    </w:p>
    <w:p w14:paraId="6F211B7F" w14:textId="10EF1947" w:rsidR="001E5D31" w:rsidRDefault="006E7596" w:rsidP="00A97F56">
      <w:pPr>
        <w:spacing w:line="276" w:lineRule="auto"/>
        <w:contextualSpacing/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Situación que al parecer no habría t</w:t>
      </w:r>
      <w:r w:rsidR="003D785E">
        <w:rPr>
          <w:rFonts w:ascii="Tahoma" w:eastAsia="Batang" w:hAnsi="Tahoma" w:cs="Tahoma"/>
        </w:rPr>
        <w:t>raído aparejada la disminución de la utilizació</w:t>
      </w:r>
      <w:r w:rsidR="006375DC">
        <w:rPr>
          <w:rFonts w:ascii="Tahoma" w:eastAsia="Batang" w:hAnsi="Tahoma" w:cs="Tahoma"/>
        </w:rPr>
        <w:t>n de explosivos en la pesca;</w:t>
      </w:r>
      <w:r w:rsidR="003D785E">
        <w:rPr>
          <w:rFonts w:ascii="Tahoma" w:eastAsia="Batang" w:hAnsi="Tahoma" w:cs="Tahoma"/>
        </w:rPr>
        <w:t xml:space="preserve"> </w:t>
      </w:r>
      <w:r w:rsidR="00DC4A14">
        <w:rPr>
          <w:rFonts w:ascii="Tahoma" w:eastAsia="Batang" w:hAnsi="Tahoma" w:cs="Tahoma"/>
        </w:rPr>
        <w:t xml:space="preserve">con lo cual el Ministerio de Fomento publicó el 12 de </w:t>
      </w:r>
      <w:r w:rsidR="00E06A83">
        <w:rPr>
          <w:rFonts w:ascii="Tahoma" w:eastAsia="Batang" w:hAnsi="Tahoma" w:cs="Tahoma"/>
        </w:rPr>
        <w:t>septiembre</w:t>
      </w:r>
      <w:r w:rsidR="00DC4A14">
        <w:rPr>
          <w:rFonts w:ascii="Tahoma" w:eastAsia="Batang" w:hAnsi="Tahoma" w:cs="Tahoma"/>
        </w:rPr>
        <w:t xml:space="preserve"> de 1931 </w:t>
      </w:r>
      <w:r w:rsidR="00757BB5">
        <w:rPr>
          <w:rFonts w:ascii="Tahoma" w:eastAsia="Batang" w:hAnsi="Tahoma" w:cs="Tahoma"/>
        </w:rPr>
        <w:t xml:space="preserve">el </w:t>
      </w:r>
      <w:r w:rsidR="001362AB">
        <w:rPr>
          <w:rFonts w:ascii="Tahoma" w:eastAsia="Batang" w:hAnsi="Tahoma" w:cs="Tahoma"/>
        </w:rPr>
        <w:t>Decreto Nº 1.584 que aprueba el Reglamento del DFL Nº 34, sobre la Ind</w:t>
      </w:r>
      <w:r w:rsidR="00746BAF">
        <w:rPr>
          <w:rFonts w:ascii="Tahoma" w:eastAsia="Batang" w:hAnsi="Tahoma" w:cs="Tahoma"/>
        </w:rPr>
        <w:t xml:space="preserve">ustria Pesquera y sus derivados, el que establece en su artículo 19 </w:t>
      </w:r>
      <w:r w:rsidR="006375DC">
        <w:rPr>
          <w:rFonts w:ascii="Tahoma" w:eastAsia="Batang" w:hAnsi="Tahoma" w:cs="Tahoma"/>
        </w:rPr>
        <w:t xml:space="preserve">la prohibición de </w:t>
      </w:r>
      <w:r w:rsidR="006375DC" w:rsidRPr="006375DC">
        <w:rPr>
          <w:rFonts w:ascii="Tahoma" w:eastAsia="Batang" w:hAnsi="Tahoma" w:cs="Tahoma"/>
          <w:i/>
        </w:rPr>
        <w:t xml:space="preserve">“pescar con dinamita u otras materias explosivas y arrojar a las aguas dulces residuos o substancias </w:t>
      </w:r>
      <w:proofErr w:type="spellStart"/>
      <w:r w:rsidR="006375DC" w:rsidRPr="006375DC">
        <w:rPr>
          <w:rFonts w:ascii="Tahoma" w:eastAsia="Batang" w:hAnsi="Tahoma" w:cs="Tahoma"/>
          <w:i/>
        </w:rPr>
        <w:t>intoxicantes</w:t>
      </w:r>
      <w:proofErr w:type="spellEnd"/>
      <w:r w:rsidR="006375DC" w:rsidRPr="006375DC">
        <w:rPr>
          <w:rFonts w:ascii="Tahoma" w:eastAsia="Batang" w:hAnsi="Tahoma" w:cs="Tahoma"/>
          <w:i/>
        </w:rPr>
        <w:t xml:space="preserve"> o nocivas a la vida de los peces y vender los productos capturados por estos medios”</w:t>
      </w:r>
      <w:r w:rsidR="006375DC" w:rsidRPr="006375DC">
        <w:rPr>
          <w:rFonts w:ascii="Tahoma" w:eastAsia="Batang" w:hAnsi="Tahoma" w:cs="Tahoma"/>
        </w:rPr>
        <w:t>.</w:t>
      </w:r>
    </w:p>
    <w:p w14:paraId="3FA97064" w14:textId="77777777" w:rsidR="006375DC" w:rsidRDefault="006375DC" w:rsidP="00A97F56">
      <w:pPr>
        <w:spacing w:line="276" w:lineRule="auto"/>
        <w:contextualSpacing/>
        <w:jc w:val="both"/>
        <w:rPr>
          <w:rFonts w:ascii="Tahoma" w:eastAsia="Batang" w:hAnsi="Tahoma" w:cs="Tahoma"/>
        </w:rPr>
      </w:pPr>
    </w:p>
    <w:p w14:paraId="413899A1" w14:textId="4914148B" w:rsidR="00A268C8" w:rsidRPr="00ED2CF6" w:rsidRDefault="000A0653" w:rsidP="00D167A2">
      <w:pPr>
        <w:spacing w:line="276" w:lineRule="auto"/>
        <w:contextualSpacing/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Así las cosas, es que l</w:t>
      </w:r>
      <w:r w:rsidR="006375DC">
        <w:rPr>
          <w:rFonts w:ascii="Tahoma" w:eastAsia="Batang" w:hAnsi="Tahoma" w:cs="Tahoma"/>
        </w:rPr>
        <w:t>o anterior</w:t>
      </w:r>
      <w:r>
        <w:rPr>
          <w:rFonts w:ascii="Tahoma" w:eastAsia="Batang" w:hAnsi="Tahoma" w:cs="Tahoma"/>
        </w:rPr>
        <w:t>,</w:t>
      </w:r>
      <w:r w:rsidR="006375DC">
        <w:rPr>
          <w:rFonts w:ascii="Tahoma" w:eastAsia="Batang" w:hAnsi="Tahoma" w:cs="Tahoma"/>
        </w:rPr>
        <w:t xml:space="preserve"> sería </w:t>
      </w:r>
      <w:r w:rsidR="00615712">
        <w:rPr>
          <w:rFonts w:ascii="Tahoma" w:eastAsia="Batang" w:hAnsi="Tahoma" w:cs="Tahoma"/>
        </w:rPr>
        <w:t xml:space="preserve">llevado también a nuestra actual legislación en el artículo 101 de la ley Nº </w:t>
      </w:r>
      <w:r w:rsidR="00615712" w:rsidRPr="003A59B2">
        <w:rPr>
          <w:rFonts w:ascii="Tahoma" w:eastAsia="Batang" w:hAnsi="Tahoma" w:cs="Tahoma"/>
        </w:rPr>
        <w:t>18.892</w:t>
      </w:r>
      <w:r w:rsidR="00615712">
        <w:rPr>
          <w:rFonts w:ascii="Tahoma" w:eastAsia="Batang" w:hAnsi="Tahoma" w:cs="Tahoma"/>
        </w:rPr>
        <w:t>, Ley General de Pesca y A</w:t>
      </w:r>
      <w:r w:rsidR="00615712" w:rsidRPr="003A59B2">
        <w:rPr>
          <w:rFonts w:ascii="Tahoma" w:eastAsia="Batang" w:hAnsi="Tahoma" w:cs="Tahoma"/>
        </w:rPr>
        <w:t>cuicultura</w:t>
      </w:r>
      <w:r>
        <w:rPr>
          <w:rFonts w:ascii="Tahoma" w:eastAsia="Batang" w:hAnsi="Tahoma" w:cs="Tahoma"/>
        </w:rPr>
        <w:t xml:space="preserve">, pero incorporándose sanciones de multa y presidio </w:t>
      </w:r>
      <w:r w:rsidR="00910D99">
        <w:rPr>
          <w:rFonts w:ascii="Tahoma" w:eastAsia="Batang" w:hAnsi="Tahoma" w:cs="Tahoma"/>
        </w:rPr>
        <w:t>en los términos que indica, para aquellos que realicen la actividad de captura y extracción utilizando tanto explosivos o sustancias tóxicas.</w:t>
      </w:r>
    </w:p>
    <w:p w14:paraId="336A867D" w14:textId="77777777" w:rsidR="00A268C8" w:rsidRPr="00B534EB" w:rsidRDefault="00A268C8" w:rsidP="00D167A2">
      <w:pPr>
        <w:spacing w:line="276" w:lineRule="auto"/>
        <w:jc w:val="both"/>
        <w:rPr>
          <w:rFonts w:ascii="Tahoma" w:eastAsia="Batang" w:hAnsi="Tahoma" w:cs="Tahoma"/>
          <w:sz w:val="18"/>
        </w:rPr>
      </w:pPr>
    </w:p>
    <w:p w14:paraId="2D9F15EB" w14:textId="6D230DF2" w:rsidR="00B93579" w:rsidRPr="00B534EB" w:rsidRDefault="00B93579" w:rsidP="00D167A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ahoma" w:eastAsia="Batang" w:hAnsi="Tahoma" w:cs="Tahoma"/>
          <w:b/>
        </w:rPr>
      </w:pPr>
      <w:r w:rsidRPr="00B534EB">
        <w:rPr>
          <w:rFonts w:ascii="Tahoma" w:eastAsia="Batang" w:hAnsi="Tahoma" w:cs="Tahoma"/>
          <w:b/>
        </w:rPr>
        <w:lastRenderedPageBreak/>
        <w:t>IDEA MATRIZ</w:t>
      </w:r>
    </w:p>
    <w:p w14:paraId="4B1894D6" w14:textId="77777777" w:rsidR="00B93579" w:rsidRPr="00B534EB" w:rsidRDefault="00B93579" w:rsidP="00D167A2">
      <w:pPr>
        <w:spacing w:line="276" w:lineRule="auto"/>
        <w:jc w:val="both"/>
        <w:rPr>
          <w:rFonts w:ascii="Tahoma" w:eastAsia="Batang" w:hAnsi="Tahoma" w:cs="Tahoma"/>
        </w:rPr>
      </w:pPr>
    </w:p>
    <w:p w14:paraId="611E450A" w14:textId="00897327" w:rsidR="00F208D6" w:rsidRDefault="003C3B95" w:rsidP="00D167A2">
      <w:pPr>
        <w:spacing w:line="276" w:lineRule="auto"/>
        <w:jc w:val="both"/>
        <w:rPr>
          <w:rFonts w:ascii="Tahoma" w:eastAsia="Batang" w:hAnsi="Tahoma" w:cs="Tahoma"/>
        </w:rPr>
      </w:pPr>
      <w:r w:rsidRPr="00B534EB">
        <w:rPr>
          <w:rFonts w:ascii="Tahoma" w:eastAsia="Batang" w:hAnsi="Tahoma" w:cs="Tahoma"/>
        </w:rPr>
        <w:t xml:space="preserve">La presente iniciativa legal viene a </w:t>
      </w:r>
      <w:r w:rsidR="00F43089">
        <w:rPr>
          <w:rFonts w:ascii="Tahoma" w:eastAsia="Batang" w:hAnsi="Tahoma" w:cs="Tahoma"/>
        </w:rPr>
        <w:t>modificar el artículo 101</w:t>
      </w:r>
      <w:r w:rsidR="00F7221C">
        <w:rPr>
          <w:rFonts w:ascii="Tahoma" w:eastAsia="Batang" w:hAnsi="Tahoma" w:cs="Tahoma"/>
        </w:rPr>
        <w:t xml:space="preserve"> de la ley Nº </w:t>
      </w:r>
      <w:r w:rsidR="00F7221C" w:rsidRPr="003A59B2">
        <w:rPr>
          <w:rFonts w:ascii="Tahoma" w:eastAsia="Batang" w:hAnsi="Tahoma" w:cs="Tahoma"/>
        </w:rPr>
        <w:t>18.892</w:t>
      </w:r>
      <w:r w:rsidR="00F7221C">
        <w:rPr>
          <w:rFonts w:ascii="Tahoma" w:eastAsia="Batang" w:hAnsi="Tahoma" w:cs="Tahoma"/>
        </w:rPr>
        <w:t>, Ley General de Pesca y A</w:t>
      </w:r>
      <w:r w:rsidR="00F7221C" w:rsidRPr="003A59B2">
        <w:rPr>
          <w:rFonts w:ascii="Tahoma" w:eastAsia="Batang" w:hAnsi="Tahoma" w:cs="Tahoma"/>
        </w:rPr>
        <w:t>cuicultura</w:t>
      </w:r>
      <w:r w:rsidR="00F7221C">
        <w:rPr>
          <w:rFonts w:ascii="Tahoma" w:eastAsia="Batang" w:hAnsi="Tahoma" w:cs="Tahoma"/>
        </w:rPr>
        <w:t>, aumentando la actual pena de presidio menor en su grado mínimo (</w:t>
      </w:r>
      <w:r w:rsidR="00F7221C" w:rsidRPr="008851E3">
        <w:rPr>
          <w:rFonts w:ascii="Tahoma" w:eastAsia="Batang" w:hAnsi="Tahoma" w:cs="Tahoma"/>
        </w:rPr>
        <w:t>va desde 61 días a 540 días</w:t>
      </w:r>
      <w:r w:rsidR="00F7221C">
        <w:rPr>
          <w:rFonts w:ascii="Tahoma" w:eastAsia="Batang" w:hAnsi="Tahoma" w:cs="Tahoma"/>
        </w:rPr>
        <w:t xml:space="preserve">) a </w:t>
      </w:r>
      <w:r w:rsidR="0018493B">
        <w:rPr>
          <w:rFonts w:ascii="Tahoma" w:eastAsia="Batang" w:hAnsi="Tahoma" w:cs="Tahoma"/>
        </w:rPr>
        <w:t>presidio menor en su grado medio</w:t>
      </w:r>
      <w:r w:rsidR="00F208D6">
        <w:rPr>
          <w:rFonts w:ascii="Tahoma" w:eastAsia="Batang" w:hAnsi="Tahoma" w:cs="Tahoma"/>
        </w:rPr>
        <w:t xml:space="preserve"> (</w:t>
      </w:r>
      <w:r w:rsidR="00F208D6" w:rsidRPr="00F208D6">
        <w:rPr>
          <w:rFonts w:ascii="Tahoma" w:eastAsia="Batang" w:hAnsi="Tahoma" w:cs="Tahoma"/>
        </w:rPr>
        <w:t>va desde 541 días a 3 años y un día</w:t>
      </w:r>
      <w:r w:rsidR="00F208D6">
        <w:rPr>
          <w:rFonts w:ascii="Tahoma" w:eastAsia="Batang" w:hAnsi="Tahoma" w:cs="Tahoma"/>
        </w:rPr>
        <w:t xml:space="preserve">). </w:t>
      </w:r>
      <w:r w:rsidR="00496A64">
        <w:rPr>
          <w:rFonts w:ascii="Tahoma" w:eastAsia="Batang" w:hAnsi="Tahoma" w:cs="Tahoma"/>
        </w:rPr>
        <w:t xml:space="preserve"> Incorporando, a su vez, </w:t>
      </w:r>
      <w:r w:rsidR="00F208D6">
        <w:rPr>
          <w:rFonts w:ascii="Tahoma" w:eastAsia="Batang" w:hAnsi="Tahoma" w:cs="Tahoma"/>
        </w:rPr>
        <w:t xml:space="preserve">un párrafo que </w:t>
      </w:r>
      <w:r w:rsidR="00496A64">
        <w:rPr>
          <w:rFonts w:ascii="Tahoma" w:eastAsia="Batang" w:hAnsi="Tahoma" w:cs="Tahoma"/>
        </w:rPr>
        <w:t xml:space="preserve">viene a </w:t>
      </w:r>
      <w:r w:rsidR="00A703BA">
        <w:rPr>
          <w:rFonts w:ascii="Tahoma" w:eastAsia="Batang" w:hAnsi="Tahoma" w:cs="Tahoma"/>
        </w:rPr>
        <w:t>desincentivar</w:t>
      </w:r>
      <w:r w:rsidR="00722455">
        <w:rPr>
          <w:rFonts w:ascii="Tahoma" w:eastAsia="Batang" w:hAnsi="Tahoma" w:cs="Tahoma"/>
        </w:rPr>
        <w:t xml:space="preserve"> la comercialización de los productos que se </w:t>
      </w:r>
      <w:r w:rsidR="00A703BA">
        <w:rPr>
          <w:rFonts w:ascii="Tahoma" w:eastAsia="Batang" w:hAnsi="Tahoma" w:cs="Tahoma"/>
        </w:rPr>
        <w:t xml:space="preserve">capturan y extraen mediante la utilización de explosivos, </w:t>
      </w:r>
      <w:r w:rsidR="00F208D6">
        <w:rPr>
          <w:rFonts w:ascii="Tahoma" w:eastAsia="Batang" w:hAnsi="Tahoma" w:cs="Tahoma"/>
        </w:rPr>
        <w:t>sanciona</w:t>
      </w:r>
      <w:r w:rsidR="00A703BA">
        <w:rPr>
          <w:rFonts w:ascii="Tahoma" w:eastAsia="Batang" w:hAnsi="Tahoma" w:cs="Tahoma"/>
        </w:rPr>
        <w:t xml:space="preserve">ndo al </w:t>
      </w:r>
      <w:r w:rsidR="00706E99">
        <w:rPr>
          <w:rFonts w:ascii="Tahoma" w:eastAsia="Batang" w:hAnsi="Tahoma" w:cs="Tahoma"/>
        </w:rPr>
        <w:t>comerciante y poniendo en riesgo el cierre de su local.</w:t>
      </w:r>
    </w:p>
    <w:p w14:paraId="30423222" w14:textId="77777777" w:rsidR="00B93579" w:rsidRPr="00B534EB" w:rsidRDefault="00B93579" w:rsidP="00D167A2">
      <w:pPr>
        <w:spacing w:line="276" w:lineRule="auto"/>
        <w:jc w:val="both"/>
        <w:rPr>
          <w:rFonts w:ascii="Tahoma" w:eastAsia="Batang" w:hAnsi="Tahoma" w:cs="Tahoma"/>
        </w:rPr>
      </w:pPr>
    </w:p>
    <w:p w14:paraId="768A172B" w14:textId="003625C0" w:rsidR="00B93579" w:rsidRPr="00B534EB" w:rsidRDefault="00B93579" w:rsidP="00D167A2">
      <w:pPr>
        <w:spacing w:line="276" w:lineRule="auto"/>
        <w:jc w:val="center"/>
        <w:rPr>
          <w:rFonts w:ascii="Tahoma" w:eastAsia="Batang" w:hAnsi="Tahoma" w:cs="Tahoma"/>
          <w:b/>
        </w:rPr>
      </w:pPr>
      <w:r w:rsidRPr="00B534EB">
        <w:rPr>
          <w:rFonts w:ascii="Tahoma" w:eastAsia="Batang" w:hAnsi="Tahoma" w:cs="Tahoma"/>
          <w:b/>
        </w:rPr>
        <w:t>PROYECTO DE LEY</w:t>
      </w:r>
    </w:p>
    <w:p w14:paraId="2AA7BE24" w14:textId="77777777" w:rsidR="00B93579" w:rsidRPr="00B534EB" w:rsidRDefault="00B93579" w:rsidP="00D167A2">
      <w:pPr>
        <w:spacing w:line="276" w:lineRule="auto"/>
        <w:jc w:val="both"/>
        <w:rPr>
          <w:rFonts w:ascii="Tahoma" w:eastAsia="Batang" w:hAnsi="Tahoma" w:cs="Tahoma"/>
        </w:rPr>
      </w:pPr>
    </w:p>
    <w:p w14:paraId="1D67E7CA" w14:textId="0DAF1C64" w:rsidR="001933E1" w:rsidRDefault="002F1D24" w:rsidP="00D167A2">
      <w:pPr>
        <w:spacing w:line="276" w:lineRule="auto"/>
        <w:jc w:val="both"/>
        <w:rPr>
          <w:rFonts w:ascii="Tahoma" w:eastAsia="Batang" w:hAnsi="Tahoma" w:cs="Tahoma"/>
        </w:rPr>
      </w:pPr>
      <w:proofErr w:type="gramStart"/>
      <w:r>
        <w:rPr>
          <w:rFonts w:ascii="Tahoma" w:eastAsia="Batang" w:hAnsi="Tahoma" w:cs="Tahoma"/>
          <w:b/>
        </w:rPr>
        <w:t>ARTICULO</w:t>
      </w:r>
      <w:proofErr w:type="gramEnd"/>
      <w:r>
        <w:rPr>
          <w:rFonts w:ascii="Tahoma" w:eastAsia="Batang" w:hAnsi="Tahoma" w:cs="Tahoma"/>
          <w:b/>
        </w:rPr>
        <w:t xml:space="preserve"> ÚNICO</w:t>
      </w:r>
      <w:r w:rsidR="00DC6BB7" w:rsidRPr="00B534EB">
        <w:rPr>
          <w:rFonts w:ascii="Tahoma" w:eastAsia="Batang" w:hAnsi="Tahoma" w:cs="Tahoma"/>
          <w:b/>
        </w:rPr>
        <w:t>:</w:t>
      </w:r>
      <w:r w:rsidR="00DC6BB7" w:rsidRPr="00B534EB">
        <w:rPr>
          <w:rFonts w:ascii="Tahoma" w:eastAsia="Batang" w:hAnsi="Tahoma" w:cs="Tahoma"/>
        </w:rPr>
        <w:t xml:space="preserve"> </w:t>
      </w:r>
      <w:r w:rsidR="003A59B2">
        <w:rPr>
          <w:rFonts w:ascii="Tahoma" w:eastAsia="Batang" w:hAnsi="Tahoma" w:cs="Tahoma"/>
        </w:rPr>
        <w:t>Reemplácese el artículo 1</w:t>
      </w:r>
      <w:r w:rsidR="00D028EC">
        <w:rPr>
          <w:rFonts w:ascii="Tahoma" w:eastAsia="Batang" w:hAnsi="Tahoma" w:cs="Tahoma"/>
        </w:rPr>
        <w:t>35</w:t>
      </w:r>
      <w:r w:rsidR="003A59B2">
        <w:rPr>
          <w:rFonts w:ascii="Tahoma" w:eastAsia="Batang" w:hAnsi="Tahoma" w:cs="Tahoma"/>
        </w:rPr>
        <w:t xml:space="preserve"> de la ley Nº </w:t>
      </w:r>
      <w:r w:rsidR="003A59B2" w:rsidRPr="003A59B2">
        <w:rPr>
          <w:rFonts w:ascii="Tahoma" w:eastAsia="Batang" w:hAnsi="Tahoma" w:cs="Tahoma"/>
        </w:rPr>
        <w:t>18.892</w:t>
      </w:r>
      <w:r w:rsidR="003A59B2">
        <w:rPr>
          <w:rFonts w:ascii="Tahoma" w:eastAsia="Batang" w:hAnsi="Tahoma" w:cs="Tahoma"/>
        </w:rPr>
        <w:t>, Ley General de Pesca y A</w:t>
      </w:r>
      <w:r w:rsidR="003A59B2" w:rsidRPr="003A59B2">
        <w:rPr>
          <w:rFonts w:ascii="Tahoma" w:eastAsia="Batang" w:hAnsi="Tahoma" w:cs="Tahoma"/>
        </w:rPr>
        <w:t>cuicultura</w:t>
      </w:r>
      <w:r w:rsidR="003A59B2">
        <w:rPr>
          <w:rFonts w:ascii="Tahoma" w:eastAsia="Batang" w:hAnsi="Tahoma" w:cs="Tahoma"/>
        </w:rPr>
        <w:t>, por el siguiente:</w:t>
      </w:r>
    </w:p>
    <w:p w14:paraId="72B7A273" w14:textId="77777777" w:rsidR="003A59B2" w:rsidRPr="00B534EB" w:rsidRDefault="003A59B2" w:rsidP="00D167A2">
      <w:pPr>
        <w:spacing w:line="276" w:lineRule="auto"/>
        <w:jc w:val="both"/>
        <w:rPr>
          <w:rFonts w:ascii="Tahoma" w:eastAsia="Batang" w:hAnsi="Tahoma" w:cs="Tahoma"/>
        </w:rPr>
      </w:pPr>
    </w:p>
    <w:p w14:paraId="68F17D91" w14:textId="06763160" w:rsidR="00E059C2" w:rsidRDefault="007242D8" w:rsidP="00D167A2">
      <w:pPr>
        <w:spacing w:line="276" w:lineRule="auto"/>
        <w:jc w:val="both"/>
        <w:rPr>
          <w:rFonts w:ascii="Tahoma" w:eastAsia="Batang" w:hAnsi="Tahoma" w:cs="Tahoma"/>
          <w:b/>
        </w:rPr>
      </w:pPr>
      <w:r>
        <w:rPr>
          <w:rFonts w:ascii="Tahoma" w:eastAsia="Batang" w:hAnsi="Tahoma" w:cs="Tahoma"/>
        </w:rPr>
        <w:t xml:space="preserve">El que capturare o extrajere </w:t>
      </w:r>
      <w:r w:rsidRPr="007242D8">
        <w:rPr>
          <w:rFonts w:ascii="Tahoma" w:eastAsia="Batang" w:hAnsi="Tahoma" w:cs="Tahoma"/>
        </w:rPr>
        <w:t>recursos hidrobiológicos utilizando elementos explosivos</w:t>
      </w:r>
      <w:proofErr w:type="gramStart"/>
      <w:r w:rsidRPr="007242D8">
        <w:rPr>
          <w:rFonts w:ascii="Tahoma" w:eastAsia="Batang" w:hAnsi="Tahoma" w:cs="Tahoma"/>
        </w:rPr>
        <w:t xml:space="preserve">, </w:t>
      </w:r>
      <w:r>
        <w:rPr>
          <w:rFonts w:ascii="Tahoma" w:eastAsia="Batang" w:hAnsi="Tahoma" w:cs="Tahoma"/>
        </w:rPr>
        <w:t xml:space="preserve"> </w:t>
      </w:r>
      <w:r w:rsidRPr="007242D8">
        <w:rPr>
          <w:rFonts w:ascii="Tahoma" w:eastAsia="Batang" w:hAnsi="Tahoma" w:cs="Tahoma"/>
        </w:rPr>
        <w:t>tóxicos</w:t>
      </w:r>
      <w:proofErr w:type="gramEnd"/>
      <w:r w:rsidRPr="007242D8">
        <w:rPr>
          <w:rFonts w:ascii="Tahoma" w:eastAsia="Batang" w:hAnsi="Tahoma" w:cs="Tahoma"/>
        </w:rPr>
        <w:t xml:space="preserve"> u otros cuya naturaleza provoque daño a estos recursos o a su medio, será sancionado con multa </w:t>
      </w:r>
      <w:r>
        <w:rPr>
          <w:rFonts w:ascii="Tahoma" w:eastAsia="Batang" w:hAnsi="Tahoma" w:cs="Tahoma"/>
        </w:rPr>
        <w:t xml:space="preserve"> </w:t>
      </w:r>
      <w:r w:rsidRPr="007242D8">
        <w:rPr>
          <w:rFonts w:ascii="Tahoma" w:eastAsia="Batang" w:hAnsi="Tahoma" w:cs="Tahoma"/>
        </w:rPr>
        <w:t xml:space="preserve">de 50 a 300 unidades tributarias mensuales, y con la pena de presidio menor en su grado </w:t>
      </w:r>
      <w:r w:rsidR="00CB4338" w:rsidRPr="00CB4338">
        <w:rPr>
          <w:rFonts w:ascii="Tahoma" w:eastAsia="Batang" w:hAnsi="Tahoma" w:cs="Tahoma"/>
          <w:b/>
        </w:rPr>
        <w:t>medio</w:t>
      </w:r>
      <w:r w:rsidRPr="00CB4338">
        <w:rPr>
          <w:rFonts w:ascii="Tahoma" w:eastAsia="Batang" w:hAnsi="Tahoma" w:cs="Tahoma"/>
          <w:b/>
        </w:rPr>
        <w:t>.</w:t>
      </w:r>
    </w:p>
    <w:p w14:paraId="7F50D75C" w14:textId="77777777" w:rsidR="00CB4338" w:rsidRDefault="00CB4338" w:rsidP="00D167A2">
      <w:pPr>
        <w:spacing w:line="276" w:lineRule="auto"/>
        <w:jc w:val="both"/>
        <w:rPr>
          <w:rFonts w:ascii="Tahoma" w:eastAsia="Batang" w:hAnsi="Tahoma" w:cs="Tahoma"/>
          <w:b/>
        </w:rPr>
      </w:pPr>
    </w:p>
    <w:p w14:paraId="5B62DA0F" w14:textId="4272E65F" w:rsidR="00CB4338" w:rsidRPr="00AD1923" w:rsidRDefault="00AC5EF9" w:rsidP="00D167A2">
      <w:pPr>
        <w:spacing w:line="276" w:lineRule="auto"/>
        <w:jc w:val="both"/>
        <w:rPr>
          <w:rFonts w:ascii="Tahoma" w:eastAsia="Batang" w:hAnsi="Tahoma" w:cs="Tahoma"/>
          <w:b/>
        </w:rPr>
      </w:pPr>
      <w:r w:rsidRPr="00AD1923">
        <w:rPr>
          <w:rFonts w:ascii="Tahoma" w:eastAsia="Batang" w:hAnsi="Tahoma" w:cs="Tahoma"/>
          <w:b/>
        </w:rPr>
        <w:t>Así tambié</w:t>
      </w:r>
      <w:r w:rsidR="00546EFE">
        <w:rPr>
          <w:rFonts w:ascii="Tahoma" w:eastAsia="Batang" w:hAnsi="Tahoma" w:cs="Tahoma"/>
          <w:b/>
        </w:rPr>
        <w:t>n, la personas que comercialice</w:t>
      </w:r>
      <w:r w:rsidRPr="00AD1923">
        <w:rPr>
          <w:rFonts w:ascii="Tahoma" w:eastAsia="Batang" w:hAnsi="Tahoma" w:cs="Tahoma"/>
          <w:b/>
        </w:rPr>
        <w:t xml:space="preserve"> </w:t>
      </w:r>
      <w:r w:rsidR="00F73EEB" w:rsidRPr="00AD1923">
        <w:rPr>
          <w:rFonts w:ascii="Tahoma" w:eastAsia="Batang" w:hAnsi="Tahoma" w:cs="Tahoma"/>
          <w:b/>
        </w:rPr>
        <w:t xml:space="preserve">recursos </w:t>
      </w:r>
      <w:r w:rsidR="00C66796" w:rsidRPr="00AD1923">
        <w:rPr>
          <w:rFonts w:ascii="Tahoma" w:eastAsia="Batang" w:hAnsi="Tahoma" w:cs="Tahoma"/>
          <w:b/>
        </w:rPr>
        <w:t>hidrobiológicos</w:t>
      </w:r>
      <w:r w:rsidR="002D644A" w:rsidRPr="00AD1923">
        <w:rPr>
          <w:rFonts w:ascii="Tahoma" w:eastAsia="Batang" w:hAnsi="Tahoma" w:cs="Tahoma"/>
          <w:b/>
        </w:rPr>
        <w:t xml:space="preserve"> que hayan sido sustraídos mediante</w:t>
      </w:r>
      <w:r w:rsidR="00F73EEB" w:rsidRPr="00AD1923">
        <w:rPr>
          <w:rFonts w:ascii="Tahoma" w:eastAsia="Batang" w:hAnsi="Tahoma" w:cs="Tahoma"/>
          <w:b/>
        </w:rPr>
        <w:t xml:space="preserve"> </w:t>
      </w:r>
      <w:r w:rsidR="00C66417" w:rsidRPr="00AD1923">
        <w:rPr>
          <w:rFonts w:ascii="Tahoma" w:eastAsia="Batang" w:hAnsi="Tahoma" w:cs="Tahoma"/>
          <w:b/>
        </w:rPr>
        <w:t xml:space="preserve">la utilización de </w:t>
      </w:r>
      <w:r w:rsidR="00FB5078" w:rsidRPr="00AD1923">
        <w:rPr>
          <w:rFonts w:ascii="Tahoma" w:eastAsia="Batang" w:hAnsi="Tahoma" w:cs="Tahoma"/>
          <w:b/>
        </w:rPr>
        <w:t>explosivos</w:t>
      </w:r>
      <w:r w:rsidR="00792B58">
        <w:rPr>
          <w:rFonts w:ascii="Tahoma" w:eastAsia="Batang" w:hAnsi="Tahoma" w:cs="Tahoma"/>
          <w:b/>
        </w:rPr>
        <w:t xml:space="preserve"> </w:t>
      </w:r>
      <w:r w:rsidR="00792B58" w:rsidRPr="00792B58">
        <w:rPr>
          <w:rFonts w:ascii="Tahoma" w:eastAsia="Batang" w:hAnsi="Tahoma" w:cs="Tahoma"/>
          <w:b/>
        </w:rPr>
        <w:t>será sancionado con multa de 2 a 100 unidades tributarias mensu</w:t>
      </w:r>
      <w:r w:rsidR="00546EFE">
        <w:rPr>
          <w:rFonts w:ascii="Tahoma" w:eastAsia="Batang" w:hAnsi="Tahoma" w:cs="Tahoma"/>
          <w:b/>
        </w:rPr>
        <w:t xml:space="preserve">ales. </w:t>
      </w:r>
      <w:r w:rsidR="00841D5C">
        <w:rPr>
          <w:rFonts w:ascii="Tahoma" w:eastAsia="Batang" w:hAnsi="Tahoma" w:cs="Tahoma"/>
          <w:b/>
        </w:rPr>
        <w:t xml:space="preserve"> </w:t>
      </w:r>
      <w:r w:rsidR="00546EFE">
        <w:rPr>
          <w:rFonts w:ascii="Tahoma" w:eastAsia="Batang" w:hAnsi="Tahoma" w:cs="Tahoma"/>
          <w:b/>
        </w:rPr>
        <w:t>P</w:t>
      </w:r>
      <w:r w:rsidR="00841D5C">
        <w:rPr>
          <w:rFonts w:ascii="Tahoma" w:eastAsia="Batang" w:hAnsi="Tahoma" w:cs="Tahoma"/>
          <w:b/>
        </w:rPr>
        <w:t xml:space="preserve">udiendo la autoridad </w:t>
      </w:r>
      <w:r w:rsidR="004A5714">
        <w:rPr>
          <w:rFonts w:ascii="Tahoma" w:eastAsia="Batang" w:hAnsi="Tahoma" w:cs="Tahoma"/>
          <w:b/>
        </w:rPr>
        <w:t>competente</w:t>
      </w:r>
      <w:r w:rsidR="00F43089">
        <w:rPr>
          <w:rFonts w:ascii="Tahoma" w:eastAsia="Batang" w:hAnsi="Tahoma" w:cs="Tahoma"/>
          <w:b/>
        </w:rPr>
        <w:t xml:space="preserve"> establecer el cierre del local comercial</w:t>
      </w:r>
      <w:r w:rsidR="00792B58" w:rsidRPr="00792B58">
        <w:rPr>
          <w:rFonts w:ascii="Tahoma" w:eastAsia="Batang" w:hAnsi="Tahoma" w:cs="Tahoma"/>
          <w:b/>
        </w:rPr>
        <w:t>.</w:t>
      </w:r>
    </w:p>
    <w:p w14:paraId="136B034A" w14:textId="77777777" w:rsidR="00E059C2" w:rsidRPr="00B534EB" w:rsidRDefault="00E059C2" w:rsidP="00D167A2">
      <w:pPr>
        <w:spacing w:line="276" w:lineRule="auto"/>
        <w:jc w:val="both"/>
        <w:rPr>
          <w:rFonts w:ascii="Tahoma" w:eastAsia="Batang" w:hAnsi="Tahoma" w:cs="Tahoma"/>
        </w:rPr>
      </w:pPr>
    </w:p>
    <w:p w14:paraId="6C496C1E" w14:textId="77777777" w:rsidR="00DD2EC9" w:rsidRPr="00B534EB" w:rsidRDefault="00DD2EC9" w:rsidP="00D167A2">
      <w:pPr>
        <w:spacing w:line="276" w:lineRule="auto"/>
        <w:jc w:val="both"/>
        <w:rPr>
          <w:rFonts w:ascii="Tahoma" w:eastAsia="Batang" w:hAnsi="Tahoma" w:cs="Tahoma"/>
        </w:rPr>
      </w:pPr>
    </w:p>
    <w:p w14:paraId="57C5ADB0" w14:textId="77777777" w:rsidR="00DD2EC9" w:rsidRPr="00B534EB" w:rsidRDefault="00DD2EC9" w:rsidP="00D167A2">
      <w:pPr>
        <w:spacing w:line="276" w:lineRule="auto"/>
        <w:jc w:val="both"/>
        <w:rPr>
          <w:rFonts w:ascii="Tahoma" w:eastAsia="Batang" w:hAnsi="Tahoma" w:cs="Tahoma"/>
        </w:rPr>
      </w:pPr>
    </w:p>
    <w:p w14:paraId="0B69D8AC" w14:textId="77777777" w:rsidR="00E059C2" w:rsidRPr="00B534EB" w:rsidRDefault="00E059C2" w:rsidP="00D167A2">
      <w:pPr>
        <w:spacing w:line="276" w:lineRule="auto"/>
        <w:jc w:val="both"/>
        <w:rPr>
          <w:rFonts w:ascii="Tahoma" w:eastAsia="Batang" w:hAnsi="Tahoma" w:cs="Tahoma"/>
        </w:rPr>
      </w:pPr>
    </w:p>
    <w:p w14:paraId="76A9E718" w14:textId="0399C32E" w:rsidR="00E059C2" w:rsidRPr="00B534EB" w:rsidRDefault="00E059C2" w:rsidP="00D167A2">
      <w:pPr>
        <w:spacing w:line="276" w:lineRule="auto"/>
        <w:jc w:val="center"/>
        <w:rPr>
          <w:rFonts w:ascii="Tahoma" w:eastAsia="Batang" w:hAnsi="Tahoma" w:cs="Tahoma"/>
          <w:b/>
        </w:rPr>
      </w:pPr>
      <w:r w:rsidRPr="00B534EB">
        <w:rPr>
          <w:rFonts w:ascii="Tahoma" w:eastAsia="Batang" w:hAnsi="Tahoma" w:cs="Tahoma"/>
          <w:b/>
        </w:rPr>
        <w:t>JOSÉ MIGUEL CASTRO BASCUÑAN</w:t>
      </w:r>
    </w:p>
    <w:p w14:paraId="1E22593B" w14:textId="5683B5D3" w:rsidR="00ED2280" w:rsidRPr="00B534EB" w:rsidRDefault="00E059C2" w:rsidP="00DB27EC">
      <w:pPr>
        <w:spacing w:line="276" w:lineRule="auto"/>
        <w:jc w:val="center"/>
        <w:rPr>
          <w:rFonts w:ascii="Tahoma" w:eastAsia="Batang" w:hAnsi="Tahoma" w:cs="Tahoma"/>
        </w:rPr>
      </w:pPr>
      <w:r w:rsidRPr="00B534EB">
        <w:rPr>
          <w:rFonts w:ascii="Tahoma" w:eastAsia="Batang" w:hAnsi="Tahoma" w:cs="Tahoma"/>
        </w:rPr>
        <w:t>Diputado de la República</w:t>
      </w:r>
      <w:r w:rsidR="00DD2EC9" w:rsidRPr="00B534EB">
        <w:rPr>
          <w:rFonts w:ascii="Tahoma" w:eastAsia="Batang" w:hAnsi="Tahoma" w:cs="Tahoma"/>
        </w:rPr>
        <w:t xml:space="preserve">                                </w:t>
      </w:r>
    </w:p>
    <w:sectPr w:rsidR="00ED2280" w:rsidRPr="00B534EB" w:rsidSect="00D028EC">
      <w:footerReference w:type="default" r:id="rId10"/>
      <w:pgSz w:w="12240" w:h="18720" w:code="14"/>
      <w:pgMar w:top="851" w:right="118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F785F" w14:textId="77777777" w:rsidR="004938DF" w:rsidRDefault="004938DF" w:rsidP="00D94B10">
      <w:r>
        <w:separator/>
      </w:r>
    </w:p>
  </w:endnote>
  <w:endnote w:type="continuationSeparator" w:id="0">
    <w:p w14:paraId="238DD417" w14:textId="77777777" w:rsidR="004938DF" w:rsidRDefault="004938DF" w:rsidP="00D9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061022"/>
      <w:docPartObj>
        <w:docPartGallery w:val="Page Numbers (Top of Page)"/>
        <w:docPartUnique/>
      </w:docPartObj>
    </w:sdtPr>
    <w:sdtEndPr/>
    <w:sdtContent>
      <w:p w14:paraId="77362F4C" w14:textId="7F0BE0D1" w:rsidR="00B93579" w:rsidRDefault="00B93579" w:rsidP="00B93579">
        <w:pPr>
          <w:pStyle w:val="Piedepgina"/>
          <w:tabs>
            <w:tab w:val="center" w:pos="4252"/>
            <w:tab w:val="right" w:pos="8504"/>
          </w:tabs>
          <w:jc w:val="right"/>
        </w:pPr>
        <w:r w:rsidRPr="00CC57A8">
          <w:rPr>
            <w:rFonts w:cs="Courier New"/>
            <w:sz w:val="20"/>
            <w:lang w:val="es-ES"/>
          </w:rPr>
          <w:t xml:space="preserve">Página </w:t>
        </w:r>
        <w:r w:rsidRPr="00CC57A8">
          <w:rPr>
            <w:rFonts w:cs="Courier New"/>
            <w:b/>
            <w:bCs/>
            <w:sz w:val="20"/>
          </w:rPr>
          <w:fldChar w:fldCharType="begin"/>
        </w:r>
        <w:r>
          <w:rPr>
            <w:rFonts w:cs="Courier New"/>
            <w:b/>
            <w:bCs/>
            <w:sz w:val="20"/>
          </w:rPr>
          <w:instrText>PAGE</w:instrText>
        </w:r>
        <w:r w:rsidRPr="00CC57A8">
          <w:rPr>
            <w:rFonts w:cs="Courier New"/>
            <w:b/>
            <w:bCs/>
            <w:sz w:val="20"/>
          </w:rPr>
          <w:fldChar w:fldCharType="separate"/>
        </w:r>
        <w:r w:rsidR="00587C58">
          <w:rPr>
            <w:rFonts w:cs="Courier New"/>
            <w:b/>
            <w:bCs/>
            <w:noProof/>
            <w:sz w:val="20"/>
          </w:rPr>
          <w:t>3</w:t>
        </w:r>
        <w:r w:rsidRPr="00CC57A8">
          <w:rPr>
            <w:rFonts w:cs="Courier New"/>
            <w:b/>
            <w:bCs/>
            <w:sz w:val="20"/>
          </w:rPr>
          <w:fldChar w:fldCharType="end"/>
        </w:r>
        <w:r w:rsidRPr="00CC57A8">
          <w:rPr>
            <w:rFonts w:cs="Courier New"/>
            <w:sz w:val="20"/>
            <w:lang w:val="es-ES"/>
          </w:rPr>
          <w:t xml:space="preserve"> de </w:t>
        </w:r>
        <w:r w:rsidRPr="00CC57A8">
          <w:rPr>
            <w:rFonts w:cs="Courier New"/>
            <w:b/>
            <w:bCs/>
            <w:sz w:val="20"/>
          </w:rPr>
          <w:fldChar w:fldCharType="begin"/>
        </w:r>
        <w:r>
          <w:rPr>
            <w:rFonts w:cs="Courier New"/>
            <w:b/>
            <w:bCs/>
            <w:sz w:val="20"/>
          </w:rPr>
          <w:instrText>NUMPAGES</w:instrText>
        </w:r>
        <w:r w:rsidRPr="00CC57A8">
          <w:rPr>
            <w:rFonts w:cs="Courier New"/>
            <w:b/>
            <w:bCs/>
            <w:sz w:val="20"/>
          </w:rPr>
          <w:fldChar w:fldCharType="separate"/>
        </w:r>
        <w:r w:rsidR="00587C58">
          <w:rPr>
            <w:rFonts w:cs="Courier New"/>
            <w:b/>
            <w:bCs/>
            <w:noProof/>
            <w:sz w:val="20"/>
          </w:rPr>
          <w:t>3</w:t>
        </w:r>
        <w:r w:rsidRPr="00CC57A8">
          <w:rPr>
            <w:rFonts w:cs="Courier New"/>
            <w:b/>
            <w:bCs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9111B" w14:textId="77777777" w:rsidR="004938DF" w:rsidRDefault="004938DF" w:rsidP="00D94B10">
      <w:r>
        <w:separator/>
      </w:r>
    </w:p>
  </w:footnote>
  <w:footnote w:type="continuationSeparator" w:id="0">
    <w:p w14:paraId="740C4052" w14:textId="77777777" w:rsidR="004938DF" w:rsidRDefault="004938DF" w:rsidP="00D94B10">
      <w:r>
        <w:continuationSeparator/>
      </w:r>
    </w:p>
  </w:footnote>
  <w:footnote w:id="1">
    <w:p w14:paraId="117FCFC9" w14:textId="4AB10A58" w:rsidR="00BA0A0F" w:rsidRDefault="00BA0A0F" w:rsidP="00E01C17">
      <w:pPr>
        <w:pStyle w:val="Textonotapie"/>
        <w:jc w:val="both"/>
      </w:pPr>
      <w:r>
        <w:rPr>
          <w:rStyle w:val="Refdenotaalpie"/>
        </w:rPr>
        <w:footnoteRef/>
      </w:r>
      <w:r>
        <w:t xml:space="preserve"> CONTRERAS, Felipe. Advierten aumento de pesca con dinamita en el sector de Juan López y La Rinconada, El Mercurio de Antofagasta, 01 de marzo 2019, p. 6.</w:t>
      </w:r>
    </w:p>
  </w:footnote>
  <w:footnote w:id="2">
    <w:p w14:paraId="04BFCA95" w14:textId="77777777" w:rsidR="00E01C17" w:rsidRDefault="00DE6C60" w:rsidP="00E01C17">
      <w:pPr>
        <w:pStyle w:val="Textonotapie"/>
        <w:jc w:val="both"/>
      </w:pPr>
      <w:r>
        <w:rPr>
          <w:rStyle w:val="Refdenotaalpie"/>
        </w:rPr>
        <w:footnoteRef/>
      </w:r>
      <w:r w:rsidR="00AE1435">
        <w:t xml:space="preserve"> ECONOMÍA Y NEGOCIOS. </w:t>
      </w:r>
      <w:proofErr w:type="spellStart"/>
      <w:r w:rsidR="00AE1435">
        <w:t>Bidema</w:t>
      </w:r>
      <w:proofErr w:type="spellEnd"/>
      <w:r w:rsidR="00AE1435">
        <w:t xml:space="preserve"> recibe denuncias sobre uso de explosivos en labores de pesca en Antofagasta. 05 de marzo 2019.</w:t>
      </w:r>
    </w:p>
    <w:p w14:paraId="47239DFF" w14:textId="4CCB7777" w:rsidR="00DE6C60" w:rsidRDefault="00DE6C60" w:rsidP="00E01C17">
      <w:pPr>
        <w:pStyle w:val="Textonotapie"/>
        <w:jc w:val="both"/>
      </w:pPr>
      <w:r>
        <w:t xml:space="preserve"> </w:t>
      </w:r>
      <w:hyperlink r:id="rId1" w:history="1">
        <w:r w:rsidR="00AE1435" w:rsidRPr="00FA31CF">
          <w:rPr>
            <w:rStyle w:val="Hipervnculo"/>
          </w:rPr>
          <w:t>http://www.economiaynegocios.cl/noticias/noticias.asp?id=551436</w:t>
        </w:r>
      </w:hyperlink>
      <w:r w:rsidR="00AE1435">
        <w:t xml:space="preserve"> (11/03/2019)</w:t>
      </w:r>
    </w:p>
  </w:footnote>
  <w:footnote w:id="3">
    <w:p w14:paraId="4CC1FA77" w14:textId="207AD7C4" w:rsidR="00D41962" w:rsidRDefault="00D41962" w:rsidP="00E01C17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DF5E05">
        <w:t xml:space="preserve">Revisando la prensa nacional </w:t>
      </w:r>
      <w:r w:rsidR="003E3AE5">
        <w:t xml:space="preserve">nos podemos encontrar con el caso de un grupo de pescadores que el 06 de agosto de 1968 se encontraban en realizando faenas </w:t>
      </w:r>
      <w:r w:rsidR="008708E8">
        <w:t>de pesca y cuyo explosivo detonó, produciendo la muerte de uno de ellos.</w:t>
      </w:r>
    </w:p>
  </w:footnote>
  <w:footnote w:id="4">
    <w:p w14:paraId="6E6A96A5" w14:textId="2C6965AA" w:rsidR="00DB27EC" w:rsidRDefault="00DB27EC" w:rsidP="00A268C8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A268C8">
        <w:t>GANOZA, Francisco; SALAZAR, Carlos y otros. Detección y monitoreo de la Pesca con Explosivos en Instituto del Mar del Perú, Informe Volumen 42, Número 1, 2015, (pp. 74- 121) p. 74.</w:t>
      </w:r>
    </w:p>
  </w:footnote>
  <w:footnote w:id="5">
    <w:p w14:paraId="3838F7D8" w14:textId="7A7ED94C" w:rsidR="00633690" w:rsidRDefault="00633690">
      <w:pPr>
        <w:pStyle w:val="Textonotapie"/>
      </w:pPr>
      <w:r>
        <w:rPr>
          <w:rStyle w:val="Refdenotaalpie"/>
        </w:rPr>
        <w:footnoteRef/>
      </w:r>
      <w:r>
        <w:t xml:space="preserve"> Información sistematizada de: </w:t>
      </w:r>
      <w:r w:rsidR="00532DB5">
        <w:t xml:space="preserve">ACOREMA. Pesca con Dinamita: ondas de muerte que a todos afecta, disponible en: </w:t>
      </w:r>
      <w:hyperlink r:id="rId2" w:history="1">
        <w:r w:rsidR="00532DB5" w:rsidRPr="00FA31CF">
          <w:rPr>
            <w:rStyle w:val="Hipervnculo"/>
          </w:rPr>
          <w:t>https://www.delphinschutz.org/download/79/projekt-delfinschutz-peru/838/pesca_con_dinamita_acorema.pdf</w:t>
        </w:r>
      </w:hyperlink>
      <w:r w:rsidR="00532DB5">
        <w:t xml:space="preserve"> (11/03/2019).</w:t>
      </w:r>
    </w:p>
  </w:footnote>
  <w:footnote w:id="6">
    <w:p w14:paraId="76097D91" w14:textId="615B4054" w:rsidR="0016492B" w:rsidRDefault="0016492B" w:rsidP="00E01C17">
      <w:pPr>
        <w:pStyle w:val="Textonotapie"/>
        <w:jc w:val="both"/>
      </w:pPr>
      <w:r>
        <w:rPr>
          <w:rStyle w:val="Refdenotaalpie"/>
        </w:rPr>
        <w:footnoteRef/>
      </w:r>
      <w:r>
        <w:t xml:space="preserve"> MERCURIO DE ANTOFAGASTA. Buscan Erradicar la pesca con dinamita en la Zona, </w:t>
      </w:r>
      <w:r w:rsidR="00E01C17">
        <w:t>Archivo de Prensa 100, 20 de febrero 1917, El Mercurio de Antofagasta, 20 febrero 2017, p. 8.</w:t>
      </w:r>
    </w:p>
  </w:footnote>
  <w:footnote w:id="7">
    <w:p w14:paraId="41427C6A" w14:textId="2F7C91C5" w:rsidR="00CA243E" w:rsidRDefault="00CA243E" w:rsidP="00945E4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583C49">
        <w:t xml:space="preserve">SOTO, Elizabeth &amp; PAREDES, Christian. La regulación pesquera a través de la historia: La Génesis de un colapso, Fundación </w:t>
      </w:r>
      <w:proofErr w:type="spellStart"/>
      <w:r w:rsidR="00583C49">
        <w:t>Terram</w:t>
      </w:r>
      <w:proofErr w:type="spellEnd"/>
      <w:r w:rsidR="00583C49">
        <w:t>, 2018, p. 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22A7"/>
    <w:multiLevelType w:val="hybridMultilevel"/>
    <w:tmpl w:val="8CBC7CB0"/>
    <w:lvl w:ilvl="0" w:tplc="74B4AFA4">
      <w:start w:val="173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0F07344">
      <w:start w:val="10"/>
      <w:numFmt w:val="bullet"/>
      <w:lvlText w:val="•"/>
      <w:lvlJc w:val="left"/>
      <w:pPr>
        <w:ind w:left="1440" w:hanging="360"/>
      </w:pPr>
      <w:rPr>
        <w:rFonts w:ascii="Tahoma" w:eastAsia="Batang" w:hAnsi="Tahoma" w:cs="Tahoma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10CB"/>
    <w:multiLevelType w:val="hybridMultilevel"/>
    <w:tmpl w:val="7F4294B0"/>
    <w:lvl w:ilvl="0" w:tplc="89CA6CC0">
      <w:numFmt w:val="bullet"/>
      <w:lvlText w:val="﷒"/>
      <w:lvlJc w:val="left"/>
      <w:pPr>
        <w:ind w:left="720" w:hanging="360"/>
      </w:pPr>
      <w:rPr>
        <w:rFonts w:ascii="Tahoma" w:eastAsia="Batang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03047"/>
    <w:multiLevelType w:val="hybridMultilevel"/>
    <w:tmpl w:val="09FC54BE"/>
    <w:lvl w:ilvl="0" w:tplc="9086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92867"/>
    <w:multiLevelType w:val="hybridMultilevel"/>
    <w:tmpl w:val="F0DE24D2"/>
    <w:lvl w:ilvl="0" w:tplc="1908B150"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E1C6A"/>
    <w:multiLevelType w:val="hybridMultilevel"/>
    <w:tmpl w:val="27EC090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C689F"/>
    <w:multiLevelType w:val="hybridMultilevel"/>
    <w:tmpl w:val="DA4E85BA"/>
    <w:lvl w:ilvl="0" w:tplc="50AC6D26">
      <w:numFmt w:val="bullet"/>
      <w:lvlText w:val="-"/>
      <w:lvlJc w:val="left"/>
      <w:pPr>
        <w:ind w:left="720" w:hanging="360"/>
      </w:pPr>
      <w:rPr>
        <w:rFonts w:ascii="Tahoma" w:eastAsia="Batang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C2FB7"/>
    <w:multiLevelType w:val="hybridMultilevel"/>
    <w:tmpl w:val="68D092CC"/>
    <w:lvl w:ilvl="0" w:tplc="74B4AFA4">
      <w:start w:val="173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91"/>
    <w:rsid w:val="0000090D"/>
    <w:rsid w:val="00020202"/>
    <w:rsid w:val="00022214"/>
    <w:rsid w:val="00050ED4"/>
    <w:rsid w:val="00056D22"/>
    <w:rsid w:val="00057639"/>
    <w:rsid w:val="000A0653"/>
    <w:rsid w:val="000A1FF0"/>
    <w:rsid w:val="000E659A"/>
    <w:rsid w:val="00122AFA"/>
    <w:rsid w:val="00123237"/>
    <w:rsid w:val="001264BD"/>
    <w:rsid w:val="00130274"/>
    <w:rsid w:val="001362AB"/>
    <w:rsid w:val="00145446"/>
    <w:rsid w:val="00146C65"/>
    <w:rsid w:val="00151B75"/>
    <w:rsid w:val="00164046"/>
    <w:rsid w:val="0016492B"/>
    <w:rsid w:val="001771E5"/>
    <w:rsid w:val="0018408E"/>
    <w:rsid w:val="0018453F"/>
    <w:rsid w:val="0018493B"/>
    <w:rsid w:val="001933E1"/>
    <w:rsid w:val="0019546F"/>
    <w:rsid w:val="001A23E3"/>
    <w:rsid w:val="001A7D3A"/>
    <w:rsid w:val="001B290B"/>
    <w:rsid w:val="001C7495"/>
    <w:rsid w:val="001D50D1"/>
    <w:rsid w:val="001D71E2"/>
    <w:rsid w:val="001E031F"/>
    <w:rsid w:val="001E178B"/>
    <w:rsid w:val="001E5D31"/>
    <w:rsid w:val="001F14D6"/>
    <w:rsid w:val="00201907"/>
    <w:rsid w:val="00214449"/>
    <w:rsid w:val="00224349"/>
    <w:rsid w:val="00224C01"/>
    <w:rsid w:val="0022536E"/>
    <w:rsid w:val="00231D74"/>
    <w:rsid w:val="00240088"/>
    <w:rsid w:val="00240F42"/>
    <w:rsid w:val="002443F1"/>
    <w:rsid w:val="00262A6A"/>
    <w:rsid w:val="00262C0B"/>
    <w:rsid w:val="00266EC5"/>
    <w:rsid w:val="00272620"/>
    <w:rsid w:val="00282384"/>
    <w:rsid w:val="00282477"/>
    <w:rsid w:val="00294CA4"/>
    <w:rsid w:val="002D644A"/>
    <w:rsid w:val="002E4100"/>
    <w:rsid w:val="002E7437"/>
    <w:rsid w:val="002F1D24"/>
    <w:rsid w:val="00312590"/>
    <w:rsid w:val="00314CEE"/>
    <w:rsid w:val="00331492"/>
    <w:rsid w:val="00346980"/>
    <w:rsid w:val="0034730A"/>
    <w:rsid w:val="003550F6"/>
    <w:rsid w:val="00356271"/>
    <w:rsid w:val="003569D7"/>
    <w:rsid w:val="003613EC"/>
    <w:rsid w:val="00364631"/>
    <w:rsid w:val="003715B5"/>
    <w:rsid w:val="003819D9"/>
    <w:rsid w:val="003901B8"/>
    <w:rsid w:val="00396979"/>
    <w:rsid w:val="003A39E0"/>
    <w:rsid w:val="003A59B2"/>
    <w:rsid w:val="003A74EF"/>
    <w:rsid w:val="003C3B95"/>
    <w:rsid w:val="003D138B"/>
    <w:rsid w:val="003D785E"/>
    <w:rsid w:val="003E3AE5"/>
    <w:rsid w:val="003E44B3"/>
    <w:rsid w:val="003F6489"/>
    <w:rsid w:val="00437967"/>
    <w:rsid w:val="00450BBF"/>
    <w:rsid w:val="00466144"/>
    <w:rsid w:val="004773AE"/>
    <w:rsid w:val="0048205A"/>
    <w:rsid w:val="00483914"/>
    <w:rsid w:val="00486AB8"/>
    <w:rsid w:val="004938DF"/>
    <w:rsid w:val="00496A64"/>
    <w:rsid w:val="004A5714"/>
    <w:rsid w:val="004A5970"/>
    <w:rsid w:val="004B5803"/>
    <w:rsid w:val="004D3001"/>
    <w:rsid w:val="004D587A"/>
    <w:rsid w:val="00500AD6"/>
    <w:rsid w:val="00505797"/>
    <w:rsid w:val="00517AC4"/>
    <w:rsid w:val="005251E5"/>
    <w:rsid w:val="00532DB5"/>
    <w:rsid w:val="00546EFE"/>
    <w:rsid w:val="0055536D"/>
    <w:rsid w:val="005657BB"/>
    <w:rsid w:val="00573C49"/>
    <w:rsid w:val="00583C49"/>
    <w:rsid w:val="00587C58"/>
    <w:rsid w:val="005A3BD9"/>
    <w:rsid w:val="005A7A2E"/>
    <w:rsid w:val="005A7CC7"/>
    <w:rsid w:val="005C17F4"/>
    <w:rsid w:val="005D6C75"/>
    <w:rsid w:val="005E164B"/>
    <w:rsid w:val="005E5097"/>
    <w:rsid w:val="005F5453"/>
    <w:rsid w:val="005F57B1"/>
    <w:rsid w:val="00615712"/>
    <w:rsid w:val="00633690"/>
    <w:rsid w:val="00636D65"/>
    <w:rsid w:val="006375DC"/>
    <w:rsid w:val="00647CAD"/>
    <w:rsid w:val="00650260"/>
    <w:rsid w:val="0066163B"/>
    <w:rsid w:val="00670484"/>
    <w:rsid w:val="0069108E"/>
    <w:rsid w:val="00694D0A"/>
    <w:rsid w:val="00697326"/>
    <w:rsid w:val="006A51EA"/>
    <w:rsid w:val="006D2AEA"/>
    <w:rsid w:val="006E7596"/>
    <w:rsid w:val="006F0187"/>
    <w:rsid w:val="006F0A89"/>
    <w:rsid w:val="006F1E26"/>
    <w:rsid w:val="00706E99"/>
    <w:rsid w:val="00714CF7"/>
    <w:rsid w:val="00722455"/>
    <w:rsid w:val="007242D8"/>
    <w:rsid w:val="007444C4"/>
    <w:rsid w:val="00746BAF"/>
    <w:rsid w:val="00747A2D"/>
    <w:rsid w:val="007509D1"/>
    <w:rsid w:val="00757BB5"/>
    <w:rsid w:val="00761C1C"/>
    <w:rsid w:val="007920F9"/>
    <w:rsid w:val="00792B58"/>
    <w:rsid w:val="007B0810"/>
    <w:rsid w:val="007B5DCD"/>
    <w:rsid w:val="007C476E"/>
    <w:rsid w:val="007F67CF"/>
    <w:rsid w:val="00802F24"/>
    <w:rsid w:val="008205E5"/>
    <w:rsid w:val="00831278"/>
    <w:rsid w:val="00831CA4"/>
    <w:rsid w:val="00841D5C"/>
    <w:rsid w:val="008475FC"/>
    <w:rsid w:val="00856691"/>
    <w:rsid w:val="00862734"/>
    <w:rsid w:val="00867225"/>
    <w:rsid w:val="008708E8"/>
    <w:rsid w:val="00883354"/>
    <w:rsid w:val="008851E3"/>
    <w:rsid w:val="008861C0"/>
    <w:rsid w:val="00890B70"/>
    <w:rsid w:val="008A7E08"/>
    <w:rsid w:val="008C19FD"/>
    <w:rsid w:val="008C7A06"/>
    <w:rsid w:val="008C7E3B"/>
    <w:rsid w:val="008D6ED0"/>
    <w:rsid w:val="008E5F76"/>
    <w:rsid w:val="008F0CCA"/>
    <w:rsid w:val="00910D99"/>
    <w:rsid w:val="00915DC6"/>
    <w:rsid w:val="00936347"/>
    <w:rsid w:val="00941A88"/>
    <w:rsid w:val="00945E45"/>
    <w:rsid w:val="00953A9A"/>
    <w:rsid w:val="00954179"/>
    <w:rsid w:val="00956899"/>
    <w:rsid w:val="0095722C"/>
    <w:rsid w:val="00967EE3"/>
    <w:rsid w:val="00970590"/>
    <w:rsid w:val="009A241F"/>
    <w:rsid w:val="009B111D"/>
    <w:rsid w:val="009C25B1"/>
    <w:rsid w:val="009D65E9"/>
    <w:rsid w:val="009E2475"/>
    <w:rsid w:val="009F3DFE"/>
    <w:rsid w:val="009F5964"/>
    <w:rsid w:val="009F7A3A"/>
    <w:rsid w:val="00A06051"/>
    <w:rsid w:val="00A06F6C"/>
    <w:rsid w:val="00A1052D"/>
    <w:rsid w:val="00A268C8"/>
    <w:rsid w:val="00A3404E"/>
    <w:rsid w:val="00A44C8E"/>
    <w:rsid w:val="00A56696"/>
    <w:rsid w:val="00A60296"/>
    <w:rsid w:val="00A627E5"/>
    <w:rsid w:val="00A703BA"/>
    <w:rsid w:val="00A73DC1"/>
    <w:rsid w:val="00A80277"/>
    <w:rsid w:val="00A81F4B"/>
    <w:rsid w:val="00A82C27"/>
    <w:rsid w:val="00A907FE"/>
    <w:rsid w:val="00A97F56"/>
    <w:rsid w:val="00AB4848"/>
    <w:rsid w:val="00AC0A48"/>
    <w:rsid w:val="00AC5EF9"/>
    <w:rsid w:val="00AD1923"/>
    <w:rsid w:val="00AE1435"/>
    <w:rsid w:val="00AE1BA0"/>
    <w:rsid w:val="00AE2913"/>
    <w:rsid w:val="00AE4919"/>
    <w:rsid w:val="00AE5C9B"/>
    <w:rsid w:val="00AF2111"/>
    <w:rsid w:val="00AF2616"/>
    <w:rsid w:val="00AF5191"/>
    <w:rsid w:val="00B06712"/>
    <w:rsid w:val="00B148B7"/>
    <w:rsid w:val="00B2363D"/>
    <w:rsid w:val="00B33746"/>
    <w:rsid w:val="00B534EB"/>
    <w:rsid w:val="00B61CF2"/>
    <w:rsid w:val="00B92F84"/>
    <w:rsid w:val="00B93579"/>
    <w:rsid w:val="00B979A9"/>
    <w:rsid w:val="00BA0A0F"/>
    <w:rsid w:val="00BD5A0D"/>
    <w:rsid w:val="00BE46F8"/>
    <w:rsid w:val="00C04385"/>
    <w:rsid w:val="00C07A4C"/>
    <w:rsid w:val="00C1215A"/>
    <w:rsid w:val="00C3516B"/>
    <w:rsid w:val="00C35DD3"/>
    <w:rsid w:val="00C66417"/>
    <w:rsid w:val="00C66796"/>
    <w:rsid w:val="00C76A23"/>
    <w:rsid w:val="00C91379"/>
    <w:rsid w:val="00CA243E"/>
    <w:rsid w:val="00CB0B5E"/>
    <w:rsid w:val="00CB4338"/>
    <w:rsid w:val="00CC27AC"/>
    <w:rsid w:val="00CC64F8"/>
    <w:rsid w:val="00CC7B1A"/>
    <w:rsid w:val="00CC7C4C"/>
    <w:rsid w:val="00CE0CDC"/>
    <w:rsid w:val="00CF4471"/>
    <w:rsid w:val="00CF4864"/>
    <w:rsid w:val="00D028EC"/>
    <w:rsid w:val="00D167A2"/>
    <w:rsid w:val="00D179F7"/>
    <w:rsid w:val="00D24DF5"/>
    <w:rsid w:val="00D26A17"/>
    <w:rsid w:val="00D276FB"/>
    <w:rsid w:val="00D41962"/>
    <w:rsid w:val="00D442AA"/>
    <w:rsid w:val="00D63FAD"/>
    <w:rsid w:val="00D71009"/>
    <w:rsid w:val="00D72CFE"/>
    <w:rsid w:val="00D76E0D"/>
    <w:rsid w:val="00D94B10"/>
    <w:rsid w:val="00DB27EC"/>
    <w:rsid w:val="00DC21CB"/>
    <w:rsid w:val="00DC4A14"/>
    <w:rsid w:val="00DC6BB7"/>
    <w:rsid w:val="00DD2EC9"/>
    <w:rsid w:val="00DD6460"/>
    <w:rsid w:val="00DE6C60"/>
    <w:rsid w:val="00DF5E05"/>
    <w:rsid w:val="00E009A6"/>
    <w:rsid w:val="00E01C17"/>
    <w:rsid w:val="00E03DB2"/>
    <w:rsid w:val="00E059C2"/>
    <w:rsid w:val="00E06A83"/>
    <w:rsid w:val="00E30C02"/>
    <w:rsid w:val="00E70A37"/>
    <w:rsid w:val="00E836D3"/>
    <w:rsid w:val="00E85B83"/>
    <w:rsid w:val="00EB6114"/>
    <w:rsid w:val="00EB7AD9"/>
    <w:rsid w:val="00EC26A6"/>
    <w:rsid w:val="00ED0029"/>
    <w:rsid w:val="00ED2280"/>
    <w:rsid w:val="00ED2CF6"/>
    <w:rsid w:val="00ED552A"/>
    <w:rsid w:val="00ED6F6A"/>
    <w:rsid w:val="00EE0ECD"/>
    <w:rsid w:val="00EF401F"/>
    <w:rsid w:val="00F066A2"/>
    <w:rsid w:val="00F168FB"/>
    <w:rsid w:val="00F16CD7"/>
    <w:rsid w:val="00F208D6"/>
    <w:rsid w:val="00F24F83"/>
    <w:rsid w:val="00F3245A"/>
    <w:rsid w:val="00F34FC7"/>
    <w:rsid w:val="00F40D1A"/>
    <w:rsid w:val="00F43089"/>
    <w:rsid w:val="00F44250"/>
    <w:rsid w:val="00F45F25"/>
    <w:rsid w:val="00F7221C"/>
    <w:rsid w:val="00F73EEB"/>
    <w:rsid w:val="00F75F5C"/>
    <w:rsid w:val="00FA3CAC"/>
    <w:rsid w:val="00FA6D50"/>
    <w:rsid w:val="00FB04E0"/>
    <w:rsid w:val="00FB200E"/>
    <w:rsid w:val="00FB41F6"/>
    <w:rsid w:val="00FB5078"/>
    <w:rsid w:val="00FB7A08"/>
    <w:rsid w:val="00FC2E72"/>
    <w:rsid w:val="00FD4703"/>
    <w:rsid w:val="00FD57F1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865C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D94B10"/>
  </w:style>
  <w:style w:type="character" w:customStyle="1" w:styleId="TextonotapieCar">
    <w:name w:val="Texto nota pie Car"/>
    <w:basedOn w:val="Fuentedeprrafopredeter"/>
    <w:link w:val="Textonotapie"/>
    <w:uiPriority w:val="99"/>
    <w:rsid w:val="00D94B10"/>
    <w:rPr>
      <w:lang w:val="es-ES_tradnl"/>
    </w:rPr>
  </w:style>
  <w:style w:type="character" w:styleId="Refdenotaalpie">
    <w:name w:val="footnote reference"/>
    <w:basedOn w:val="Fuentedeprrafopredeter"/>
    <w:uiPriority w:val="99"/>
    <w:unhideWhenUsed/>
    <w:rsid w:val="00D94B1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509D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935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3579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935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579"/>
    <w:rPr>
      <w:lang w:val="es-ES_tradnl"/>
    </w:rPr>
  </w:style>
  <w:style w:type="paragraph" w:styleId="Prrafodelista">
    <w:name w:val="List Paragraph"/>
    <w:basedOn w:val="Normal"/>
    <w:uiPriority w:val="34"/>
    <w:qFormat/>
    <w:rsid w:val="005E16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F21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elphinschutz.org/download/79/projekt-delfinschutz-peru/838/pesca_con_dinamita_acorema.pdf" TargetMode="External"/><Relationship Id="rId1" Type="http://schemas.openxmlformats.org/officeDocument/2006/relationships/hyperlink" Target="http://www.economiaynegocios.cl/noticias/noticias.asp?id=55143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8F8916-A908-4FED-B8B8-EDE77215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954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Escobar</dc:creator>
  <cp:keywords/>
  <dc:description/>
  <cp:lastModifiedBy>Leonardo Lueiza Ureta</cp:lastModifiedBy>
  <cp:revision>5</cp:revision>
  <dcterms:created xsi:type="dcterms:W3CDTF">2019-03-12T16:42:00Z</dcterms:created>
  <dcterms:modified xsi:type="dcterms:W3CDTF">2019-03-13T16:00:00Z</dcterms:modified>
</cp:coreProperties>
</file>