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7" w:rsidRPr="00B30998" w:rsidRDefault="00280D3A" w:rsidP="00393007">
      <w:pPr>
        <w:spacing w:after="0" w:line="276" w:lineRule="auto"/>
        <w:ind w:right="-234"/>
        <w:jc w:val="center"/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s-CL"/>
        </w:rPr>
      </w:pPr>
      <w:r w:rsidRPr="00B30998">
        <w:rPr>
          <w:rFonts w:asciiTheme="majorHAnsi" w:eastAsia="Times New Roman" w:hAnsiTheme="majorHAnsi" w:cstheme="majorHAnsi"/>
          <w:b/>
          <w:noProof/>
          <w:color w:val="222222"/>
          <w:shd w:val="clear" w:color="auto" w:fill="FFFFFF"/>
          <w:lang w:val="es-ES" w:eastAsia="es-ES"/>
        </w:rPr>
        <w:drawing>
          <wp:inline distT="0" distB="0" distL="0" distR="0">
            <wp:extent cx="1066800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a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74" w:rsidRPr="00B30998" w:rsidRDefault="00A34A74" w:rsidP="00393007">
      <w:pPr>
        <w:spacing w:after="0" w:line="276" w:lineRule="auto"/>
        <w:ind w:right="-234"/>
        <w:jc w:val="center"/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s-CL"/>
        </w:rPr>
      </w:pPr>
    </w:p>
    <w:p w:rsidR="00393007" w:rsidRDefault="00393007" w:rsidP="00393007">
      <w:pPr>
        <w:spacing w:after="0" w:line="276" w:lineRule="auto"/>
        <w:ind w:right="-234"/>
        <w:jc w:val="both"/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s-CL"/>
        </w:rPr>
      </w:pPr>
      <w:r w:rsidRPr="00393007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s-CL"/>
        </w:rPr>
        <w:t>Modifica el Código del Trabajo para establecer un permiso laboral por enfermedad menos grave del hijo o pupilo mayor de un año y menor de doce años de edad, en las condiciones que indica</w:t>
      </w:r>
    </w:p>
    <w:p w:rsidR="00393007" w:rsidRDefault="00393007" w:rsidP="00393007">
      <w:pPr>
        <w:spacing w:after="0" w:line="276" w:lineRule="auto"/>
        <w:ind w:right="-234"/>
        <w:jc w:val="both"/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s-CL"/>
        </w:rPr>
      </w:pPr>
    </w:p>
    <w:p w:rsidR="00393007" w:rsidRDefault="00393007" w:rsidP="00393007">
      <w:pPr>
        <w:spacing w:after="0" w:line="276" w:lineRule="auto"/>
        <w:ind w:right="-234"/>
        <w:jc w:val="center"/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s-CL"/>
        </w:rPr>
      </w:pPr>
      <w:r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s-CL"/>
        </w:rPr>
        <w:t>Boletín N° 12584-13</w:t>
      </w:r>
    </w:p>
    <w:p w:rsidR="00393007" w:rsidRDefault="00393007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</w:pPr>
    </w:p>
    <w:p w:rsidR="007D4C27" w:rsidRDefault="00AF188A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</w:pP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Con el fin de humanizar las relaciones laborales y conciliar el</w:t>
      </w:r>
      <w:r w:rsidR="009E3D17"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Trabajo con la familia</w:t>
      </w:r>
      <w:r w:rsidR="00CB725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 n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uestra legislación regula</w:t>
      </w:r>
      <w:r w:rsidR="009E3D17"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 </w:t>
      </w:r>
      <w:r w:rsid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satisfactoriamente </w:t>
      </w:r>
      <w:r w:rsidR="0073233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el permiso y subsidio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para </w:t>
      </w:r>
      <w:r w:rsidR="00AE29F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madres con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hijos menores </w:t>
      </w:r>
      <w:r w:rsidR="0039300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 1 año, </w:t>
      </w:r>
      <w:r w:rsidR="0073233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cuando </w:t>
      </w:r>
      <w:r w:rsidR="007434A1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é</w:t>
      </w:r>
      <w:r w:rsidR="0073233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sta</w:t>
      </w:r>
      <w:r w:rsidR="00C8333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 sean acreditadas </w:t>
      </w:r>
      <w:r w:rsid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fehacientemente</w:t>
      </w:r>
      <w:r w:rsidR="00C8333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.  S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in embargo, no es suficiente ya que hoy nos</w:t>
      </w:r>
      <w:r w:rsidR="009E3D1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encontramos frente a un gran vacío legal y </w:t>
      </w:r>
      <w:r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desprotección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respecto de</w:t>
      </w:r>
      <w:r w:rsidR="007434A1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aquellos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niños </w:t>
      </w:r>
      <w:r w:rsidR="0041278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mayores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061F3F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1 año, </w:t>
      </w:r>
      <w:r w:rsidR="00EA124D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porque </w:t>
      </w:r>
      <w:r w:rsidR="0041278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en relación a </w:t>
      </w:r>
      <w:r w:rsidR="00EA124D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ellos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 si no se trat</w:t>
      </w:r>
      <w:r w:rsidR="009E3D1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are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de una enfermedad grave y con riesgo de muer</w:t>
      </w:r>
      <w:r w:rsidR="00AE29F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t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 establecida en la </w:t>
      </w:r>
      <w:r w:rsidR="009E3D1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Ley </w:t>
      </w:r>
      <w:r w:rsidR="00C03B23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21.063 que cre</w:t>
      </w:r>
      <w:r w:rsidR="00AE29F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ó</w:t>
      </w:r>
      <w:r w:rsidR="00C03B23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un seguro para el acompañamiento de niños y niñas que padezcan </w:t>
      </w:r>
      <w:r w:rsidR="00322EE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enfermedades</w:t>
      </w:r>
      <w:r w:rsidR="00C03B23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que indica</w:t>
      </w:r>
      <w:r w:rsidR="00130F4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;</w:t>
      </w:r>
      <w:r w:rsidR="00322EE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las madres</w:t>
      </w:r>
      <w:r w:rsidR="00ED1EF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0001A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padres</w:t>
      </w:r>
      <w:r w:rsidR="00ED1EF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o tutor</w:t>
      </w:r>
      <w:r w:rsidR="000001A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– el trabajador </w:t>
      </w:r>
      <w:r w:rsidR="00EA124D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en cuestión</w:t>
      </w:r>
      <w:r w:rsidR="000F728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0001A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- </w:t>
      </w:r>
      <w:r w:rsidR="003D0EF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queda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al</w:t>
      </w:r>
      <w:r w:rsidR="00322EE2"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 </w:t>
      </w:r>
      <w:r w:rsidR="00322EE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rbitrio </w:t>
      </w:r>
      <w:r w:rsidR="00322EE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y voluntad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del empleador </w:t>
      </w:r>
      <w:r w:rsidR="003D0EF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en cuanto a solicitar un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permiso no remunerado. </w:t>
      </w:r>
      <w:r w:rsidR="00322EE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Dicha Ley </w:t>
      </w:r>
      <w:r w:rsidR="000F728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sólo establece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una subvención para casos particularmente graves</w:t>
      </w:r>
      <w:r w:rsidR="00322EE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allí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922F6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señalados</w:t>
      </w:r>
      <w:r w:rsidR="00A43A2F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 estos son</w:t>
      </w:r>
      <w:r w:rsidR="00EE1A98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:</w:t>
      </w:r>
      <w:r w:rsidR="003D00E0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el cáncer</w:t>
      </w:r>
      <w:r w:rsidR="00B672D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3D00E0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accidente grave con riesgo de muerte o de secuela funcional grave 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y</w:t>
      </w:r>
      <w:r w:rsidR="003D00E0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922F6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por supuesto cuando trate de </w:t>
      </w:r>
      <w:r w:rsidR="00AE29F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trasplante</w:t>
      </w:r>
      <w:r w:rsidR="00A6343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</w:t>
      </w:r>
      <w:r w:rsidR="00DB1C6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3D00E0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de</w:t>
      </w:r>
      <w:r w:rsidR="00DB1C6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AE29F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órganos</w:t>
      </w:r>
      <w:r w:rsidR="00AE1C61" w:rsidRPr="00633246">
        <w:rPr>
          <w:rStyle w:val="Refdenotaalfinal"/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endnoteReference w:id="1"/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.</w:t>
      </w: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="0086294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Además, a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ctualmente cuando un </w:t>
      </w:r>
      <w:r w:rsidR="00B672D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trabajado</w:t>
      </w:r>
      <w:r w:rsidR="005966D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r</w:t>
      </w:r>
      <w:r w:rsidR="00BB00C0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5966D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sea</w:t>
      </w:r>
      <w:r w:rsidR="008B5C2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madre</w:t>
      </w:r>
      <w:r w:rsidR="005966D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</w:t>
      </w:r>
      <w:r w:rsidR="008B5C2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padre o quien tenga la tutela o el cuidado</w:t>
      </w:r>
      <w:r w:rsidR="00922F6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personal</w:t>
      </w:r>
      <w:r w:rsidR="008B5C2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del menor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0F577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por resolución judicial firme 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se encuentra en la necesidad de</w:t>
      </w:r>
      <w:r w:rsidR="00E73A3E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cautelar l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</w:t>
      </w:r>
      <w:r w:rsidR="00C2068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salud de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su hijo </w:t>
      </w:r>
      <w:r w:rsidR="00D07C6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o pupilo 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mayor de un año</w:t>
      </w:r>
      <w:r w:rsidR="00F9591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y menor de 18 años</w:t>
      </w:r>
      <w:r w:rsidR="00DB1C6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E73A3E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si </w:t>
      </w:r>
      <w:r w:rsidR="005800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ésta </w:t>
      </w:r>
      <w:r w:rsidR="00DB1C6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enfermedad 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no trata</w:t>
      </w:r>
      <w:r w:rsidR="00D07C6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re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de </w:t>
      </w:r>
      <w:r w:rsidR="005800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u</w:t>
      </w:r>
      <w:r w:rsidR="00DB1C6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n padecimiento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grave o </w:t>
      </w:r>
      <w:r w:rsidR="00C2068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con 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riesgo de muerte</w:t>
      </w:r>
      <w:r w:rsidR="0086294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2D416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siquiera goza del derecho establecido en 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el </w:t>
      </w:r>
      <w:r w:rsidR="00C2068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artículo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199 </w:t>
      </w:r>
      <w:r w:rsidR="00145AB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bis </w:t>
      </w:r>
      <w:r w:rsidR="00424C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del Código del Trabajo</w:t>
      </w:r>
      <w:r w:rsidR="008B5A9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que </w:t>
      </w:r>
      <w:r w:rsidR="00065656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señala el derecho </w:t>
      </w:r>
      <w:r w:rsidR="00143348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del trabajador </w:t>
      </w:r>
      <w:r w:rsidR="00E839C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lastRenderedPageBreak/>
        <w:t>a ausentarse de su trabajo por el número de horas equivalentes</w:t>
      </w:r>
      <w:r w:rsidR="00E231C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 10 jornadas ordinarias al año</w:t>
      </w:r>
      <w:r w:rsidR="00FF2D6D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 las que se consideraran trabajadas para todos los efectos legales</w:t>
      </w:r>
      <w:r w:rsidR="0075400C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pero </w:t>
      </w:r>
      <w:r w:rsidR="002D416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no es menor</w:t>
      </w:r>
      <w:r w:rsidR="00F9591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ya </w:t>
      </w:r>
      <w:r w:rsidR="002D416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que</w:t>
      </w:r>
      <w:r w:rsidR="0075400C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6C11EB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dicho tiempo no trabajado </w:t>
      </w:r>
      <w:r w:rsidR="0075400C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debe ser</w:t>
      </w:r>
      <w:r w:rsidR="006C11EB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restituido por el trabajador</w:t>
      </w:r>
      <w:r w:rsidR="002D416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en un futuro próximo</w:t>
      </w:r>
      <w:r w:rsidR="00E231C1" w:rsidRPr="00633246">
        <w:rPr>
          <w:rStyle w:val="Refdenotaalfinal"/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endnoteReference w:id="2"/>
      </w:r>
      <w:r w:rsidR="005800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B05BFB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205488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hoy todas éstas enfermedades </w:t>
      </w:r>
      <w:r w:rsidR="00026B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que no conlleven riesgos mayores </w:t>
      </w:r>
      <w:r w:rsidR="00FD4B40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se encuentra</w:t>
      </w:r>
      <w:r w:rsidR="0023253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n</w:t>
      </w:r>
      <w:r w:rsidR="00FD4B40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sin protección </w:t>
      </w:r>
      <w:r w:rsidR="0023253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legal</w:t>
      </w:r>
      <w:r w:rsidR="00FD4B40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. </w:t>
      </w:r>
      <w:r w:rsidR="00B341E3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</w:p>
    <w:p w:rsidR="007D4C27" w:rsidRDefault="007D4C27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</w:pPr>
    </w:p>
    <w:p w:rsidR="008B5A97" w:rsidRPr="00633246" w:rsidRDefault="00B341E3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lang w:eastAsia="es-CL"/>
        </w:rPr>
      </w:pPr>
      <w:r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Si</w:t>
      </w:r>
      <w:r w:rsidR="00AF188A"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23253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aquella enfermedad es</w:t>
      </w:r>
      <w:r w:rsidR="0032041B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menos grave</w:t>
      </w:r>
      <w:r w:rsidR="0091532D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 o bien</w:t>
      </w:r>
      <w:r w:rsidR="00AF188A"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23253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requiere </w:t>
      </w:r>
      <w:r w:rsidR="00AF188A"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de hospitalizaciones</w:t>
      </w:r>
      <w:r w:rsidR="0091532D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por operaciones quirúrgicas </w:t>
      </w:r>
      <w:r w:rsidR="0017232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o sin hospitalización pero que </w:t>
      </w:r>
      <w:r w:rsidR="007D003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sea necesari</w:t>
      </w:r>
      <w:r w:rsidR="00F0543B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o</w:t>
      </w:r>
      <w:r w:rsidR="0017232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reposo domiciliario del menor</w:t>
      </w:r>
      <w:r w:rsidR="0091532D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</w:t>
      </w:r>
      <w:r w:rsidR="00F0543B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los trabajadores </w:t>
      </w:r>
      <w:r w:rsidR="0058003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se encuentran en la necesidad de </w:t>
      </w:r>
      <w:r w:rsidR="00AF188A"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solicitar permiso no remunerado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</w:t>
      </w:r>
      <w:r w:rsidR="00AF188A"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ara</w:t>
      </w:r>
      <w:r w:rsidR="00DD476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AF188A"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acompañar</w:t>
      </w:r>
      <w:r w:rsidR="00DD476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 sus hijos</w:t>
      </w:r>
      <w:r w:rsidR="00F0543B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lo </w:t>
      </w:r>
      <w:r w:rsidR="00A72854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cual</w:t>
      </w:r>
      <w:r w:rsidR="00F0543B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los obliga a </w:t>
      </w:r>
      <w:r w:rsidR="002274D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que dicho permiso </w:t>
      </w:r>
      <w:r w:rsidR="0066088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sea </w:t>
      </w:r>
      <w:r w:rsidR="00A72854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por </w:t>
      </w:r>
      <w:r w:rsidR="0066088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un</w:t>
      </w:r>
      <w:r w:rsidR="00DD476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tiempo </w:t>
      </w:r>
      <w:r w:rsidR="008B5A9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mínimo</w:t>
      </w:r>
      <w:r w:rsidR="00026B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F11C7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con el fin de no arriesgar la estabilidad laboral</w:t>
      </w:r>
      <w:r w:rsidR="008B5A9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. </w:t>
      </w:r>
    </w:p>
    <w:p w:rsidR="008B5A97" w:rsidRPr="00633246" w:rsidRDefault="008B5A97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lang w:eastAsia="es-CL"/>
        </w:rPr>
      </w:pPr>
    </w:p>
    <w:p w:rsidR="00A34A74" w:rsidRPr="00633246" w:rsidRDefault="00AF188A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</w:pP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Por todo lo anterior, es que está moción busca regular el derecho de todas las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madres</w:t>
      </w:r>
      <w:r w:rsidR="00A72A23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</w:t>
      </w:r>
      <w:r w:rsidR="0039300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A72A23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padres o tutores legales</w:t>
      </w:r>
      <w:r w:rsidR="009A08F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trabajador</w:t>
      </w:r>
      <w:r w:rsidR="009A08F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e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 de cuidar</w:t>
      </w:r>
      <w:r w:rsidR="00026B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 cautelar y soslayar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 sus hijos en los casos que llamaremos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9C1F5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enfermedades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“menos graves” pero que requieran hospitalización</w:t>
      </w:r>
      <w:r w:rsidR="00B05BFB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C846B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o </w:t>
      </w:r>
      <w:r w:rsidR="0066088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que </w:t>
      </w:r>
      <w:r w:rsidR="00C846B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sin hospitalización </w:t>
      </w:r>
      <w:r w:rsidR="0066088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se haga necesario</w:t>
      </w:r>
      <w:r w:rsidR="00C846B9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reposo domiciliario del menor</w:t>
      </w:r>
      <w:r w:rsidR="00C2378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</w:t>
      </w:r>
      <w:r w:rsidR="009C1F5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concediéndoles </w:t>
      </w:r>
      <w:r w:rsidR="006048C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la facultad </w:t>
      </w:r>
      <w:r w:rsidR="009C1F5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para que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nuestr</w:t>
      </w:r>
      <w:r w:rsidR="006048C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legislación </w:t>
      </w:r>
      <w:r w:rsidR="00AC6C94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establezca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6048C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la libertad de optar por </w:t>
      </w:r>
      <w:r w:rsidR="009A08F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un permiso</w:t>
      </w:r>
      <w:r w:rsidR="0046389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 </w:t>
      </w:r>
      <w:r w:rsidR="00A34A7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hasta 5</w:t>
      </w:r>
      <w:r w:rsidR="0094511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5C565E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días</w:t>
      </w:r>
      <w:r w:rsidR="00C2378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para el cuidado de sus hijo</w:t>
      </w:r>
      <w:r w:rsidR="0046389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s</w:t>
      </w:r>
      <w:r w:rsidR="00742D0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;</w:t>
      </w:r>
      <w:r w:rsidR="00C2378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6048C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cuando se trate de niños mayores de 1 año y menores de 12</w:t>
      </w:r>
      <w:r w:rsidR="007D0C8C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años</w:t>
      </w:r>
      <w:r w:rsidR="00463895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, edad en la cual es esencial </w:t>
      </w:r>
      <w:r w:rsidR="00AF1C4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para el menor permanecer bajo </w:t>
      </w:r>
      <w:r w:rsidR="0012696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el umbral </w:t>
      </w:r>
      <w:r w:rsidR="00AC6C94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 </w:t>
      </w:r>
      <w:r w:rsidR="001B45A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cuidado y protección </w:t>
      </w:r>
      <w:r w:rsidR="00AF1C4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 </w:t>
      </w:r>
      <w:r w:rsidR="008C6E4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la</w:t>
      </w:r>
      <w:r w:rsidR="00AF1C4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familia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.</w:t>
      </w:r>
      <w:bookmarkStart w:id="0" w:name="_GoBack"/>
      <w:bookmarkEnd w:id="0"/>
    </w:p>
    <w:p w:rsidR="00A34A74" w:rsidRPr="00633246" w:rsidRDefault="00A34A74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</w:pPr>
    </w:p>
    <w:p w:rsidR="007D0C8C" w:rsidRDefault="00AF188A" w:rsidP="00393007">
      <w:pPr>
        <w:spacing w:after="0" w:line="360" w:lineRule="auto"/>
        <w:ind w:right="-234"/>
        <w:jc w:val="center"/>
        <w:rPr>
          <w:rFonts w:asciiTheme="majorHAnsi" w:eastAsia="Times New Roman" w:hAnsiTheme="majorHAnsi" w:cstheme="majorHAnsi"/>
          <w:color w:val="222222"/>
          <w:sz w:val="24"/>
          <w:u w:val="single"/>
          <w:lang w:eastAsia="es-CL"/>
        </w:rPr>
      </w:pP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="00B30998" w:rsidRPr="00633246">
        <w:rPr>
          <w:rFonts w:asciiTheme="majorHAnsi" w:eastAsia="Times New Roman" w:hAnsiTheme="majorHAnsi" w:cstheme="majorHAnsi"/>
          <w:b/>
          <w:color w:val="222222"/>
          <w:sz w:val="24"/>
          <w:u w:val="single"/>
          <w:shd w:val="clear" w:color="auto" w:fill="FFFFFF"/>
          <w:lang w:eastAsia="es-CL"/>
        </w:rPr>
        <w:t>PROYECTO DE LEY</w:t>
      </w:r>
    </w:p>
    <w:p w:rsidR="00C632D5" w:rsidRPr="007D0C8C" w:rsidRDefault="00AF188A" w:rsidP="00393007">
      <w:pPr>
        <w:spacing w:after="0" w:line="360" w:lineRule="auto"/>
        <w:ind w:right="-234"/>
        <w:rPr>
          <w:rFonts w:asciiTheme="majorHAnsi" w:eastAsia="Times New Roman" w:hAnsiTheme="majorHAnsi" w:cstheme="majorHAnsi"/>
          <w:color w:val="222222"/>
          <w:sz w:val="24"/>
          <w:u w:val="single"/>
          <w:lang w:eastAsia="es-CL"/>
        </w:rPr>
      </w:pP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="00D9637C">
        <w:rPr>
          <w:rFonts w:asciiTheme="majorHAnsi" w:eastAsia="Times New Roman" w:hAnsiTheme="majorHAnsi" w:cstheme="majorHAnsi"/>
          <w:color w:val="222222"/>
          <w:sz w:val="24"/>
          <w:lang w:eastAsia="es-CL"/>
        </w:rPr>
        <w:t>ART</w:t>
      </w:r>
      <w:r w:rsidR="007E520E">
        <w:rPr>
          <w:rFonts w:asciiTheme="majorHAnsi" w:eastAsia="Times New Roman" w:hAnsiTheme="majorHAnsi" w:cstheme="majorHAnsi"/>
          <w:color w:val="222222"/>
          <w:sz w:val="24"/>
          <w:lang w:eastAsia="es-CL"/>
        </w:rPr>
        <w:t>Í</w:t>
      </w:r>
      <w:r w:rsidR="00D9637C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CULO </w:t>
      </w:r>
      <w:r w:rsidR="007E520E">
        <w:rPr>
          <w:rFonts w:asciiTheme="majorHAnsi" w:eastAsia="Times New Roman" w:hAnsiTheme="majorHAnsi" w:cstheme="majorHAnsi"/>
          <w:color w:val="222222"/>
          <w:sz w:val="24"/>
          <w:lang w:eastAsia="es-CL"/>
        </w:rPr>
        <w:t>Ú</w:t>
      </w:r>
      <w:r w:rsidR="00D9637C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NICO. </w:t>
      </w:r>
      <w:r w:rsidR="00FA7A6C">
        <w:rPr>
          <w:rFonts w:asciiTheme="majorHAnsi" w:eastAsia="Times New Roman" w:hAnsiTheme="majorHAnsi" w:cstheme="majorHAnsi"/>
          <w:color w:val="222222"/>
          <w:sz w:val="24"/>
          <w:lang w:eastAsia="es-CL"/>
        </w:rPr>
        <w:t>Modifíquese</w:t>
      </w:r>
      <w:r w:rsidR="00743C16"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 el Código del Trabajo</w:t>
      </w:r>
      <w:r w:rsidR="00FA7A6C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 del modo siguiente</w:t>
      </w:r>
      <w:r w:rsidR="00C632D5"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>:</w:t>
      </w:r>
    </w:p>
    <w:p w:rsidR="00B30998" w:rsidRPr="00633246" w:rsidRDefault="00B30998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lang w:eastAsia="es-CL"/>
        </w:rPr>
      </w:pPr>
    </w:p>
    <w:p w:rsidR="00884107" w:rsidRPr="00633246" w:rsidRDefault="00884107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lang w:eastAsia="es-CL"/>
        </w:rPr>
      </w:pPr>
      <w:r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lastRenderedPageBreak/>
        <w:t>Agréguese</w:t>
      </w:r>
      <w:r w:rsidR="00C632D5"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 un art</w:t>
      </w:r>
      <w:r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>í</w:t>
      </w:r>
      <w:r w:rsidR="00C632D5"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>culo 199 ter</w:t>
      </w:r>
      <w:r w:rsidRPr="00633246">
        <w:rPr>
          <w:rFonts w:asciiTheme="majorHAnsi" w:eastAsia="Times New Roman" w:hAnsiTheme="majorHAnsi" w:cstheme="majorHAnsi"/>
          <w:color w:val="222222"/>
          <w:sz w:val="24"/>
          <w:lang w:eastAsia="es-CL"/>
        </w:rPr>
        <w:t xml:space="preserve"> </w:t>
      </w:r>
      <w:r w:rsidR="00E27713">
        <w:rPr>
          <w:rFonts w:asciiTheme="majorHAnsi" w:eastAsia="Times New Roman" w:hAnsiTheme="majorHAnsi" w:cstheme="majorHAnsi"/>
          <w:color w:val="222222"/>
          <w:sz w:val="24"/>
          <w:lang w:eastAsia="es-CL"/>
        </w:rPr>
        <w:t>por el sucesivo</w:t>
      </w:r>
      <w:r w:rsidR="00EB7CF3">
        <w:rPr>
          <w:rFonts w:asciiTheme="majorHAnsi" w:eastAsia="Times New Roman" w:hAnsiTheme="majorHAnsi" w:cstheme="majorHAnsi"/>
          <w:color w:val="222222"/>
          <w:sz w:val="24"/>
          <w:lang w:eastAsia="es-CL"/>
        </w:rPr>
        <w:t>;</w:t>
      </w:r>
    </w:p>
    <w:p w:rsidR="00657804" w:rsidRDefault="00AF188A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</w:pP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="007779E1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“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En los casos de enfermedades menos graves que requieran hospitalización del hijo </w:t>
      </w:r>
      <w:r w:rsidR="00F6385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o sin </w:t>
      </w:r>
      <w:r w:rsidR="001B45A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hospitalización,</w:t>
      </w:r>
      <w:r w:rsidR="00F6385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C95CFD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y</w:t>
      </w:r>
      <w:r w:rsidR="00F63852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6D45CA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sea estrictamente necesario el reposo domiciliario del </w:t>
      </w:r>
      <w:r w:rsidR="008C6E4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niño o niña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mayor </w:t>
      </w:r>
      <w:r w:rsidR="0039300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 1 </w:t>
      </w:r>
      <w:r w:rsidR="00A34A7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año</w:t>
      </w:r>
      <w:r w:rsidR="001B0372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y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menor de </w:t>
      </w:r>
      <w:r w:rsidR="001B45A7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12 años</w:t>
      </w:r>
      <w:r w:rsidR="006D45CA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222C1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circunstancia que deberá ser acreditada</w:t>
      </w:r>
      <w:r w:rsidR="00C2680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por el profesional</w:t>
      </w:r>
      <w:r w:rsidR="00393007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  </w:t>
      </w:r>
      <w:r w:rsidR="00C2680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que</w:t>
      </w:r>
      <w:r w:rsidR="00DA3BB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tenga a su cargo la atención del menor</w:t>
      </w:r>
      <w:r w:rsidR="00880A8B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6D45CA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la madre</w:t>
      </w:r>
      <w:r w:rsidR="001B0372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6D45CA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el padre o quién </w:t>
      </w:r>
      <w:r w:rsidR="001B0372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haya obtenido por </w:t>
      </w:r>
      <w:r w:rsidR="006161A4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resolución </w:t>
      </w:r>
      <w:r w:rsidR="006161A4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judicial</w:t>
      </w:r>
      <w:r w:rsidR="00347DCC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la tuición o el</w:t>
      </w:r>
      <w:r w:rsidR="006D45CA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cuidado </w:t>
      </w:r>
      <w:r w:rsidR="00347DCC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personal </w:t>
      </w:r>
      <w:r w:rsidR="006D45CA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del </w:t>
      </w:r>
      <w:r w:rsidR="00DA3BB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niño</w:t>
      </w:r>
      <w:r w:rsidR="007A6BFD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,</w:t>
      </w:r>
      <w:r w:rsidR="006D45CA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621D5F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tendrá derecho </w:t>
      </w:r>
      <w:r w:rsidR="009B299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a</w:t>
      </w:r>
      <w:r w:rsidR="0049089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un </w:t>
      </w:r>
      <w:r w:rsidR="009B2998" w:rsidRPr="00633246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permiso </w:t>
      </w:r>
      <w:r w:rsidR="00DF3215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laboral 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para el cuidado de su hijo</w:t>
      </w:r>
      <w:r w:rsidR="00DA3BB3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o pupilo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</w:t>
      </w:r>
      <w:r w:rsidR="00236A99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>por</w:t>
      </w:r>
      <w:r w:rsidRPr="00AF188A"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  <w:t xml:space="preserve"> hasta 5 días.</w:t>
      </w:r>
    </w:p>
    <w:p w:rsidR="001B0372" w:rsidRPr="00633246" w:rsidRDefault="001B0372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shd w:val="clear" w:color="auto" w:fill="FFFFFF"/>
          <w:lang w:eastAsia="es-CL"/>
        </w:rPr>
      </w:pPr>
    </w:p>
    <w:p w:rsidR="00AF188A" w:rsidRPr="001D2E14" w:rsidRDefault="00AF188A" w:rsidP="00393007">
      <w:pPr>
        <w:spacing w:after="0" w:line="360" w:lineRule="auto"/>
        <w:ind w:right="-234"/>
        <w:jc w:val="both"/>
        <w:rPr>
          <w:rFonts w:asciiTheme="majorHAnsi" w:eastAsia="Times New Roman" w:hAnsiTheme="majorHAnsi" w:cstheme="majorHAnsi"/>
          <w:color w:val="222222"/>
          <w:sz w:val="24"/>
          <w:lang w:eastAsia="es-CL"/>
        </w:rPr>
      </w:pP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  <w:r w:rsidRPr="00AF188A">
        <w:rPr>
          <w:rFonts w:asciiTheme="majorHAnsi" w:eastAsia="Times New Roman" w:hAnsiTheme="majorHAnsi" w:cstheme="majorHAnsi"/>
          <w:color w:val="222222"/>
          <w:sz w:val="24"/>
          <w:lang w:eastAsia="es-CL"/>
        </w:rPr>
        <w:br/>
      </w:r>
    </w:p>
    <w:p w:rsidR="00CD5A29" w:rsidRPr="00633246" w:rsidRDefault="009603F1" w:rsidP="00393007">
      <w:pPr>
        <w:spacing w:line="360" w:lineRule="auto"/>
        <w:ind w:right="-234"/>
        <w:jc w:val="center"/>
        <w:rPr>
          <w:rFonts w:asciiTheme="majorHAnsi" w:hAnsiTheme="majorHAnsi" w:cstheme="majorHAnsi"/>
          <w:b/>
          <w:sz w:val="24"/>
        </w:rPr>
      </w:pPr>
      <w:r w:rsidRPr="00633246">
        <w:rPr>
          <w:rFonts w:asciiTheme="majorHAnsi" w:hAnsiTheme="majorHAnsi" w:cstheme="majorHAnsi"/>
          <w:b/>
          <w:sz w:val="24"/>
        </w:rPr>
        <w:t>PAULINA NÚÑEZ URRUTIA</w:t>
      </w:r>
    </w:p>
    <w:p w:rsidR="009603F1" w:rsidRPr="00633246" w:rsidRDefault="009603F1" w:rsidP="00393007">
      <w:pPr>
        <w:spacing w:line="360" w:lineRule="auto"/>
        <w:ind w:right="-234"/>
        <w:jc w:val="center"/>
        <w:rPr>
          <w:rFonts w:asciiTheme="majorHAnsi" w:hAnsiTheme="majorHAnsi" w:cstheme="majorHAnsi"/>
          <w:b/>
          <w:sz w:val="24"/>
        </w:rPr>
      </w:pPr>
      <w:r w:rsidRPr="00633246">
        <w:rPr>
          <w:rFonts w:asciiTheme="majorHAnsi" w:hAnsiTheme="majorHAnsi" w:cstheme="majorHAnsi"/>
          <w:b/>
          <w:sz w:val="24"/>
        </w:rPr>
        <w:t>DIPUTADA</w:t>
      </w:r>
    </w:p>
    <w:p w:rsidR="009603F1" w:rsidRPr="00633246" w:rsidRDefault="009603F1" w:rsidP="00393007">
      <w:pPr>
        <w:spacing w:line="360" w:lineRule="auto"/>
        <w:ind w:right="-234"/>
        <w:rPr>
          <w:rFonts w:asciiTheme="majorHAnsi" w:hAnsiTheme="majorHAnsi" w:cstheme="majorHAnsi"/>
          <w:sz w:val="24"/>
        </w:rPr>
      </w:pPr>
    </w:p>
    <w:p w:rsidR="009603F1" w:rsidRPr="00633246" w:rsidRDefault="009603F1" w:rsidP="00393007">
      <w:pPr>
        <w:spacing w:line="360" w:lineRule="auto"/>
        <w:ind w:right="-234"/>
        <w:rPr>
          <w:rFonts w:asciiTheme="majorHAnsi" w:hAnsiTheme="majorHAnsi" w:cstheme="majorHAnsi"/>
          <w:sz w:val="24"/>
        </w:rPr>
      </w:pPr>
    </w:p>
    <w:p w:rsidR="009603F1" w:rsidRPr="00633246" w:rsidRDefault="009603F1" w:rsidP="00393007">
      <w:pPr>
        <w:spacing w:line="360" w:lineRule="auto"/>
        <w:ind w:right="-234"/>
        <w:rPr>
          <w:sz w:val="24"/>
        </w:rPr>
      </w:pPr>
    </w:p>
    <w:p w:rsidR="009603F1" w:rsidRPr="00633246" w:rsidRDefault="009603F1" w:rsidP="00393007">
      <w:pPr>
        <w:spacing w:line="360" w:lineRule="auto"/>
        <w:ind w:right="-234"/>
        <w:rPr>
          <w:sz w:val="24"/>
        </w:rPr>
      </w:pPr>
    </w:p>
    <w:sectPr w:rsidR="009603F1" w:rsidRPr="00633246" w:rsidSect="00393007">
      <w:footerReference w:type="default" r:id="rId8"/>
      <w:pgSz w:w="12240" w:h="15840"/>
      <w:pgMar w:top="141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92" w:rsidRDefault="00BB3F92" w:rsidP="00456BED">
      <w:pPr>
        <w:spacing w:after="0" w:line="240" w:lineRule="auto"/>
      </w:pPr>
      <w:r>
        <w:separator/>
      </w:r>
    </w:p>
  </w:endnote>
  <w:endnote w:type="continuationSeparator" w:id="0">
    <w:p w:rsidR="00BB3F92" w:rsidRDefault="00BB3F92" w:rsidP="00456BED">
      <w:pPr>
        <w:spacing w:after="0" w:line="240" w:lineRule="auto"/>
      </w:pPr>
      <w:r>
        <w:continuationSeparator/>
      </w:r>
    </w:p>
  </w:endnote>
  <w:endnote w:id="1">
    <w:p w:rsidR="00AE1C61" w:rsidRDefault="00AE1C61">
      <w:pPr>
        <w:pStyle w:val="Textonotaalfinal"/>
      </w:pPr>
      <w:r>
        <w:rPr>
          <w:rStyle w:val="Refdenotaalfinal"/>
        </w:rPr>
        <w:endnoteRef/>
      </w:r>
      <w:r>
        <w:t xml:space="preserve"> Ley </w:t>
      </w:r>
      <w:r w:rsidR="00101470">
        <w:t>21.063 de</w:t>
      </w:r>
      <w:r w:rsidR="00DB1C65">
        <w:t xml:space="preserve"> 2017 que </w:t>
      </w:r>
      <w:r w:rsidR="0038129E">
        <w:t>“Crea un seguro del para el acompañamiento de niños y niñas que padezcan las enfermedades que indica, y modifica el código del trabajo para estos efectos”</w:t>
      </w:r>
      <w:r w:rsidR="00DB1C65">
        <w:t xml:space="preserve"> </w:t>
      </w:r>
      <w:r w:rsidR="00AF1C4A">
        <w:t>Artículo</w:t>
      </w:r>
      <w:r w:rsidR="00DB1C65">
        <w:t xml:space="preserve"> 7°.</w:t>
      </w:r>
    </w:p>
  </w:endnote>
  <w:endnote w:id="2">
    <w:p w:rsidR="00E231C1" w:rsidRDefault="00E231C1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342CA4">
        <w:t>Código del Trabajo. Articulo 199 bis inciso 1°.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831567"/>
      <w:docPartObj>
        <w:docPartGallery w:val="Page Numbers (Bottom of Page)"/>
        <w:docPartUnique/>
      </w:docPartObj>
    </w:sdtPr>
    <w:sdtContent>
      <w:p w:rsidR="007779E1" w:rsidRDefault="00A228C7">
        <w:pPr>
          <w:pStyle w:val="Piedepgina"/>
          <w:jc w:val="right"/>
        </w:pPr>
        <w:r>
          <w:fldChar w:fldCharType="begin"/>
        </w:r>
        <w:r w:rsidR="007779E1">
          <w:instrText>PAGE   \* MERGEFORMAT</w:instrText>
        </w:r>
        <w:r>
          <w:fldChar w:fldCharType="separate"/>
        </w:r>
        <w:r w:rsidR="00393007" w:rsidRPr="00393007">
          <w:rPr>
            <w:noProof/>
            <w:lang w:val="es-ES"/>
          </w:rPr>
          <w:t>1</w:t>
        </w:r>
        <w:r>
          <w:fldChar w:fldCharType="end"/>
        </w:r>
      </w:p>
    </w:sdtContent>
  </w:sdt>
  <w:p w:rsidR="00456BED" w:rsidRDefault="00456B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92" w:rsidRDefault="00BB3F92" w:rsidP="00456BED">
      <w:pPr>
        <w:spacing w:after="0" w:line="240" w:lineRule="auto"/>
      </w:pPr>
      <w:r>
        <w:separator/>
      </w:r>
    </w:p>
  </w:footnote>
  <w:footnote w:type="continuationSeparator" w:id="0">
    <w:p w:rsidR="00BB3F92" w:rsidRDefault="00BB3F92" w:rsidP="0045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188A"/>
    <w:rsid w:val="000001A5"/>
    <w:rsid w:val="00026B46"/>
    <w:rsid w:val="00042595"/>
    <w:rsid w:val="00061F3F"/>
    <w:rsid w:val="00065656"/>
    <w:rsid w:val="000844E0"/>
    <w:rsid w:val="000A5A96"/>
    <w:rsid w:val="000D0C0C"/>
    <w:rsid w:val="000F5775"/>
    <w:rsid w:val="000F728C"/>
    <w:rsid w:val="00101470"/>
    <w:rsid w:val="00126961"/>
    <w:rsid w:val="00130F49"/>
    <w:rsid w:val="00135E0E"/>
    <w:rsid w:val="00143348"/>
    <w:rsid w:val="00145AB5"/>
    <w:rsid w:val="00172324"/>
    <w:rsid w:val="001B0372"/>
    <w:rsid w:val="001B45A7"/>
    <w:rsid w:val="001D2E14"/>
    <w:rsid w:val="00205488"/>
    <w:rsid w:val="00222C15"/>
    <w:rsid w:val="002274D6"/>
    <w:rsid w:val="00232538"/>
    <w:rsid w:val="00236A99"/>
    <w:rsid w:val="00250C51"/>
    <w:rsid w:val="00280D3A"/>
    <w:rsid w:val="00297795"/>
    <w:rsid w:val="002A46F4"/>
    <w:rsid w:val="002C0442"/>
    <w:rsid w:val="002D4165"/>
    <w:rsid w:val="0032041B"/>
    <w:rsid w:val="00322EE2"/>
    <w:rsid w:val="00342CA4"/>
    <w:rsid w:val="00347DCC"/>
    <w:rsid w:val="0038129E"/>
    <w:rsid w:val="00382179"/>
    <w:rsid w:val="003829BB"/>
    <w:rsid w:val="00393007"/>
    <w:rsid w:val="0039602C"/>
    <w:rsid w:val="003B29B4"/>
    <w:rsid w:val="003D00E0"/>
    <w:rsid w:val="003D0EFC"/>
    <w:rsid w:val="004109A7"/>
    <w:rsid w:val="00412785"/>
    <w:rsid w:val="00424C39"/>
    <w:rsid w:val="00456BED"/>
    <w:rsid w:val="00463895"/>
    <w:rsid w:val="0049089A"/>
    <w:rsid w:val="00497DDB"/>
    <w:rsid w:val="00531472"/>
    <w:rsid w:val="0053476E"/>
    <w:rsid w:val="00576653"/>
    <w:rsid w:val="00580039"/>
    <w:rsid w:val="005966DC"/>
    <w:rsid w:val="005C565E"/>
    <w:rsid w:val="006048CF"/>
    <w:rsid w:val="006161A4"/>
    <w:rsid w:val="00621D5F"/>
    <w:rsid w:val="00633246"/>
    <w:rsid w:val="00644E8C"/>
    <w:rsid w:val="00657804"/>
    <w:rsid w:val="00660887"/>
    <w:rsid w:val="0066722D"/>
    <w:rsid w:val="006C11EB"/>
    <w:rsid w:val="006D45CA"/>
    <w:rsid w:val="006F1FD7"/>
    <w:rsid w:val="00720188"/>
    <w:rsid w:val="00732332"/>
    <w:rsid w:val="00742D05"/>
    <w:rsid w:val="00742FE4"/>
    <w:rsid w:val="007434A1"/>
    <w:rsid w:val="00743C16"/>
    <w:rsid w:val="0075400C"/>
    <w:rsid w:val="0076390C"/>
    <w:rsid w:val="00775C18"/>
    <w:rsid w:val="007779E1"/>
    <w:rsid w:val="00792421"/>
    <w:rsid w:val="007A6BFD"/>
    <w:rsid w:val="007D0033"/>
    <w:rsid w:val="007D0C8C"/>
    <w:rsid w:val="007D4C27"/>
    <w:rsid w:val="007E520E"/>
    <w:rsid w:val="00806182"/>
    <w:rsid w:val="008201AE"/>
    <w:rsid w:val="0086294A"/>
    <w:rsid w:val="00871EF2"/>
    <w:rsid w:val="00880A8B"/>
    <w:rsid w:val="00884107"/>
    <w:rsid w:val="008B5A97"/>
    <w:rsid w:val="008B5C2F"/>
    <w:rsid w:val="008C6E47"/>
    <w:rsid w:val="0091532D"/>
    <w:rsid w:val="00922F6A"/>
    <w:rsid w:val="00945118"/>
    <w:rsid w:val="009576C8"/>
    <w:rsid w:val="009603F1"/>
    <w:rsid w:val="00980FCF"/>
    <w:rsid w:val="009A08F4"/>
    <w:rsid w:val="009B2998"/>
    <w:rsid w:val="009C1F59"/>
    <w:rsid w:val="009D5805"/>
    <w:rsid w:val="009E2386"/>
    <w:rsid w:val="009E3D17"/>
    <w:rsid w:val="00A15F9D"/>
    <w:rsid w:val="00A228C7"/>
    <w:rsid w:val="00A34A74"/>
    <w:rsid w:val="00A43A2F"/>
    <w:rsid w:val="00A63433"/>
    <w:rsid w:val="00A72854"/>
    <w:rsid w:val="00A72A23"/>
    <w:rsid w:val="00AA62F9"/>
    <w:rsid w:val="00AC6C94"/>
    <w:rsid w:val="00AE1C61"/>
    <w:rsid w:val="00AE29F8"/>
    <w:rsid w:val="00AF188A"/>
    <w:rsid w:val="00AF1C4A"/>
    <w:rsid w:val="00B05BFB"/>
    <w:rsid w:val="00B30998"/>
    <w:rsid w:val="00B341E3"/>
    <w:rsid w:val="00B44C25"/>
    <w:rsid w:val="00B672D1"/>
    <w:rsid w:val="00B819C0"/>
    <w:rsid w:val="00BB00C0"/>
    <w:rsid w:val="00BB3F92"/>
    <w:rsid w:val="00BB5E52"/>
    <w:rsid w:val="00C03B23"/>
    <w:rsid w:val="00C20685"/>
    <w:rsid w:val="00C2378F"/>
    <w:rsid w:val="00C26803"/>
    <w:rsid w:val="00C632D5"/>
    <w:rsid w:val="00C8333F"/>
    <w:rsid w:val="00C846B9"/>
    <w:rsid w:val="00C95CFD"/>
    <w:rsid w:val="00CB0204"/>
    <w:rsid w:val="00CB7259"/>
    <w:rsid w:val="00CD5A29"/>
    <w:rsid w:val="00D07C69"/>
    <w:rsid w:val="00D438B0"/>
    <w:rsid w:val="00D9637C"/>
    <w:rsid w:val="00DA3BB3"/>
    <w:rsid w:val="00DB1C65"/>
    <w:rsid w:val="00DD4761"/>
    <w:rsid w:val="00DE5E5F"/>
    <w:rsid w:val="00DF3215"/>
    <w:rsid w:val="00E231C1"/>
    <w:rsid w:val="00E27713"/>
    <w:rsid w:val="00E4518F"/>
    <w:rsid w:val="00E73A3E"/>
    <w:rsid w:val="00E839C1"/>
    <w:rsid w:val="00E91A5C"/>
    <w:rsid w:val="00EA124D"/>
    <w:rsid w:val="00EB7CF3"/>
    <w:rsid w:val="00ED1EF3"/>
    <w:rsid w:val="00EE1A98"/>
    <w:rsid w:val="00F0543B"/>
    <w:rsid w:val="00F11C79"/>
    <w:rsid w:val="00F462C8"/>
    <w:rsid w:val="00F56611"/>
    <w:rsid w:val="00F60166"/>
    <w:rsid w:val="00F63852"/>
    <w:rsid w:val="00F95919"/>
    <w:rsid w:val="00FA50B1"/>
    <w:rsid w:val="00FA7A6C"/>
    <w:rsid w:val="00FD4B40"/>
    <w:rsid w:val="00FD761C"/>
    <w:rsid w:val="00FF22E7"/>
    <w:rsid w:val="00F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A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6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BED"/>
  </w:style>
  <w:style w:type="paragraph" w:styleId="Piedepgina">
    <w:name w:val="footer"/>
    <w:basedOn w:val="Normal"/>
    <w:link w:val="PiedepginaCar"/>
    <w:uiPriority w:val="99"/>
    <w:unhideWhenUsed/>
    <w:rsid w:val="00456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BE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E1C6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E1C6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E1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31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1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3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Ley</b:Tag>
    <b:SourceType>Misc</b:SourceType>
    <b:Guid>{14174B2E-A8B2-4080-A96F-326AE18D1BB4}</b:Guid>
    <b:Author>
      <b:Author>
        <b:NameList>
          <b:Person>
            <b:Last>7°</b:Last>
            <b:First>Ley</b:First>
            <b:Middle>21.063 articulo</b:Middle>
          </b:Person>
        </b:NameList>
      </b:Author>
    </b:Author>
    <b:Title>crea un seguro para el acompañamiento de niños, y modifica el código del trabajo para estos efectos.</b:Title>
    <b:RefOrder>1</b:RefOrder>
  </b:Source>
</b:Sources>
</file>

<file path=customXml/itemProps1.xml><?xml version="1.0" encoding="utf-8"?>
<ds:datastoreItem xmlns:ds="http://schemas.openxmlformats.org/officeDocument/2006/customXml" ds:itemID="{303789AB-622F-4531-A387-D9F7312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godoy</dc:creator>
  <cp:lastModifiedBy>Guillermo Diaz Vallejos</cp:lastModifiedBy>
  <cp:revision>2</cp:revision>
  <cp:lastPrinted>2019-04-17T16:13:00Z</cp:lastPrinted>
  <dcterms:created xsi:type="dcterms:W3CDTF">2019-04-24T17:25:00Z</dcterms:created>
  <dcterms:modified xsi:type="dcterms:W3CDTF">2019-04-24T17:25:00Z</dcterms:modified>
</cp:coreProperties>
</file>