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BE6" w:rsidRDefault="001A7990" w:rsidP="001A799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right="193"/>
        <w:jc w:val="both"/>
        <w:rPr>
          <w:rFonts w:ascii="Times New Roman" w:hAnsi="Times New Roman"/>
          <w:b/>
          <w:sz w:val="24"/>
          <w:lang w:val="es-CL"/>
        </w:rPr>
      </w:pPr>
      <w:r w:rsidRPr="001A7990">
        <w:rPr>
          <w:rFonts w:ascii="Times New Roman" w:hAnsi="Times New Roman"/>
          <w:b/>
          <w:sz w:val="24"/>
          <w:lang w:val="es-CL"/>
        </w:rPr>
        <w:t>Establece la obligación de etiquetar los envases de bebidas alcohólicas con información relativa a los efectos dañinos para la salud que provoca su consumo</w:t>
      </w:r>
    </w:p>
    <w:p w:rsidR="001A7990" w:rsidRDefault="001A7990" w:rsidP="001A799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right="193"/>
        <w:jc w:val="center"/>
        <w:rPr>
          <w:rFonts w:ascii="Times New Roman" w:hAnsi="Times New Roman"/>
          <w:b/>
          <w:sz w:val="24"/>
          <w:lang w:val="es-CL"/>
        </w:rPr>
      </w:pPr>
      <w:r>
        <w:rPr>
          <w:rFonts w:ascii="Times New Roman" w:hAnsi="Times New Roman"/>
          <w:b/>
          <w:sz w:val="24"/>
          <w:lang w:val="es-CL"/>
        </w:rPr>
        <w:t>Boletín N° 12625-03</w:t>
      </w:r>
    </w:p>
    <w:p w:rsidR="003A3BE6" w:rsidRPr="00086147" w:rsidRDefault="003A3BE6" w:rsidP="001A7990">
      <w:pPr>
        <w:numPr>
          <w:ilvl w:val="0"/>
          <w:numId w:val="2"/>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right="193"/>
        <w:jc w:val="both"/>
        <w:rPr>
          <w:rFonts w:ascii="Times New Roman" w:hAnsi="Times New Roman"/>
          <w:b/>
          <w:sz w:val="24"/>
          <w:lang w:val="es-CL"/>
        </w:rPr>
      </w:pPr>
      <w:r w:rsidRPr="00086147">
        <w:rPr>
          <w:rFonts w:ascii="Times New Roman" w:hAnsi="Times New Roman"/>
          <w:b/>
          <w:sz w:val="24"/>
          <w:lang w:val="es-CL"/>
        </w:rPr>
        <w:t>Fundamentos.</w:t>
      </w:r>
    </w:p>
    <w:p w:rsidR="0067206B" w:rsidRPr="00086147" w:rsidRDefault="003A3BE6" w:rsidP="001A7990">
      <w:pPr>
        <w:numPr>
          <w:ilvl w:val="1"/>
          <w:numId w:val="2"/>
        </w:numPr>
        <w:tabs>
          <w:tab w:val="left" w:pos="708"/>
          <w:tab w:val="left" w:pos="127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1276" w:right="193"/>
        <w:jc w:val="both"/>
        <w:rPr>
          <w:rFonts w:ascii="Times New Roman" w:hAnsi="Times New Roman"/>
          <w:b/>
          <w:sz w:val="24"/>
          <w:lang w:val="es-CL"/>
        </w:rPr>
      </w:pPr>
      <w:r w:rsidRPr="00086147">
        <w:rPr>
          <w:rFonts w:ascii="Times New Roman" w:hAnsi="Times New Roman"/>
          <w:sz w:val="24"/>
          <w:lang w:val="es-CL"/>
        </w:rPr>
        <w:t>El alcohol es una droga lícita cuyo consumo es aceptado por la sociedad,</w:t>
      </w:r>
      <w:r w:rsidR="0067206B" w:rsidRPr="00086147">
        <w:rPr>
          <w:rFonts w:ascii="Times New Roman" w:hAnsi="Times New Roman"/>
          <w:sz w:val="24"/>
          <w:lang w:val="es-CL"/>
        </w:rPr>
        <w:t xml:space="preserve"> pese a que el abuso de su</w:t>
      </w:r>
      <w:r w:rsidRPr="00086147">
        <w:rPr>
          <w:rFonts w:ascii="Times New Roman" w:hAnsi="Times New Roman"/>
          <w:sz w:val="24"/>
          <w:lang w:val="es-CL"/>
        </w:rPr>
        <w:t xml:space="preserve"> consumo trae consigo </w:t>
      </w:r>
      <w:r w:rsidR="0067206B" w:rsidRPr="00086147">
        <w:rPr>
          <w:rFonts w:ascii="Times New Roman" w:hAnsi="Times New Roman"/>
          <w:sz w:val="24"/>
          <w:lang w:val="es-CL"/>
        </w:rPr>
        <w:t>daños a la salud de las personas, relacionándose</w:t>
      </w:r>
      <w:r w:rsidRPr="00086147">
        <w:rPr>
          <w:rFonts w:ascii="Times New Roman" w:hAnsi="Times New Roman"/>
          <w:sz w:val="24"/>
          <w:lang w:val="es-CL"/>
        </w:rPr>
        <w:t xml:space="preserve"> incluso </w:t>
      </w:r>
      <w:r w:rsidR="0067206B" w:rsidRPr="00086147">
        <w:rPr>
          <w:rFonts w:ascii="Times New Roman" w:hAnsi="Times New Roman"/>
          <w:sz w:val="24"/>
          <w:lang w:val="es-CL"/>
        </w:rPr>
        <w:t xml:space="preserve">con </w:t>
      </w:r>
      <w:r w:rsidRPr="00086147">
        <w:rPr>
          <w:rFonts w:ascii="Times New Roman" w:hAnsi="Times New Roman"/>
          <w:sz w:val="24"/>
          <w:lang w:val="es-CL"/>
        </w:rPr>
        <w:t>episodios de violencia y accidentes de tránsito, tal como se detalla más adelante. En síntesis</w:t>
      </w:r>
      <w:r w:rsidR="0067206B" w:rsidRPr="00086147">
        <w:rPr>
          <w:rFonts w:ascii="Times New Roman" w:hAnsi="Times New Roman"/>
          <w:sz w:val="24"/>
          <w:lang w:val="es-CL"/>
        </w:rPr>
        <w:t>,</w:t>
      </w:r>
      <w:r w:rsidRPr="00086147">
        <w:rPr>
          <w:rFonts w:ascii="Times New Roman" w:hAnsi="Times New Roman"/>
          <w:sz w:val="24"/>
          <w:lang w:val="es-CL"/>
        </w:rPr>
        <w:t xml:space="preserve"> el consumo abusivo e irresponsable de alcohol afecta a las </w:t>
      </w:r>
      <w:r w:rsidR="001A7990">
        <w:rPr>
          <w:rFonts w:ascii="Times New Roman" w:hAnsi="Times New Roman"/>
          <w:sz w:val="24"/>
          <w:lang w:val="es-CL"/>
        </w:rPr>
        <w:t xml:space="preserve"> </w:t>
      </w:r>
      <w:r w:rsidRPr="00086147">
        <w:rPr>
          <w:rFonts w:ascii="Times New Roman" w:hAnsi="Times New Roman"/>
          <w:sz w:val="24"/>
          <w:lang w:val="es-CL"/>
        </w:rPr>
        <w:t>personas, sus fa</w:t>
      </w:r>
      <w:r w:rsidR="0067206B" w:rsidRPr="00086147">
        <w:rPr>
          <w:rFonts w:ascii="Times New Roman" w:hAnsi="Times New Roman"/>
          <w:sz w:val="24"/>
          <w:lang w:val="es-CL"/>
        </w:rPr>
        <w:t xml:space="preserve">milias y la vida en sociedad; </w:t>
      </w:r>
      <w:r w:rsidRPr="00086147">
        <w:rPr>
          <w:rFonts w:ascii="Times New Roman" w:hAnsi="Times New Roman"/>
          <w:sz w:val="24"/>
          <w:lang w:val="es-CL"/>
        </w:rPr>
        <w:t>por ejemplo</w:t>
      </w:r>
      <w:r w:rsidR="0067206B" w:rsidRPr="00086147">
        <w:rPr>
          <w:rFonts w:ascii="Times New Roman" w:hAnsi="Times New Roman"/>
          <w:sz w:val="24"/>
          <w:lang w:val="es-CL"/>
        </w:rPr>
        <w:t>,</w:t>
      </w:r>
      <w:r w:rsidRPr="00086147">
        <w:rPr>
          <w:rFonts w:ascii="Times New Roman" w:hAnsi="Times New Roman"/>
          <w:sz w:val="24"/>
          <w:lang w:val="es-CL"/>
        </w:rPr>
        <w:t xml:space="preserve"> los casos de alcoholismo afectan a toda un</w:t>
      </w:r>
      <w:r w:rsidR="0067206B" w:rsidRPr="00086147">
        <w:rPr>
          <w:rFonts w:ascii="Times New Roman" w:hAnsi="Times New Roman"/>
          <w:sz w:val="24"/>
          <w:lang w:val="es-CL"/>
        </w:rPr>
        <w:t>a familia, donde un miembro de é</w:t>
      </w:r>
      <w:r w:rsidRPr="00086147">
        <w:rPr>
          <w:rFonts w:ascii="Times New Roman" w:hAnsi="Times New Roman"/>
          <w:sz w:val="24"/>
          <w:lang w:val="es-CL"/>
        </w:rPr>
        <w:t>sta deja de llevar su vida normal</w:t>
      </w:r>
      <w:r w:rsidR="001A7990">
        <w:rPr>
          <w:rFonts w:ascii="Times New Roman" w:hAnsi="Times New Roman"/>
          <w:sz w:val="24"/>
          <w:lang w:val="es-CL"/>
        </w:rPr>
        <w:t xml:space="preserve">   </w:t>
      </w:r>
      <w:r w:rsidRPr="00086147">
        <w:rPr>
          <w:rFonts w:ascii="Times New Roman" w:hAnsi="Times New Roman"/>
          <w:sz w:val="24"/>
          <w:lang w:val="es-CL"/>
        </w:rPr>
        <w:t xml:space="preserve">para convertirse en adicto </w:t>
      </w:r>
      <w:r w:rsidR="0067206B" w:rsidRPr="00086147">
        <w:rPr>
          <w:rFonts w:ascii="Times New Roman" w:hAnsi="Times New Roman"/>
          <w:sz w:val="24"/>
          <w:lang w:val="es-CL"/>
        </w:rPr>
        <w:t>a estas bebidas</w:t>
      </w:r>
      <w:r w:rsidRPr="00086147">
        <w:rPr>
          <w:rFonts w:ascii="Times New Roman" w:hAnsi="Times New Roman"/>
          <w:sz w:val="24"/>
          <w:lang w:val="es-CL"/>
        </w:rPr>
        <w:t xml:space="preserve">; aquellos accidentes de </w:t>
      </w:r>
      <w:r w:rsidR="0067206B" w:rsidRPr="00086147">
        <w:rPr>
          <w:rFonts w:ascii="Times New Roman" w:hAnsi="Times New Roman"/>
          <w:sz w:val="24"/>
          <w:lang w:val="es-CL"/>
        </w:rPr>
        <w:t>tránsito</w:t>
      </w:r>
      <w:r w:rsidRPr="00086147">
        <w:rPr>
          <w:rFonts w:ascii="Times New Roman" w:hAnsi="Times New Roman"/>
          <w:sz w:val="24"/>
          <w:lang w:val="es-CL"/>
        </w:rPr>
        <w:t xml:space="preserve"> que provocan las personas bajo los efectos del alcohol no sólo afecta a quienes conducen, muchas personas mueren como víctimas de aquellos que irresponsablemente conducen en este estado; por otra part</w:t>
      </w:r>
      <w:r w:rsidR="0067206B" w:rsidRPr="00086147">
        <w:rPr>
          <w:rFonts w:ascii="Times New Roman" w:hAnsi="Times New Roman"/>
          <w:sz w:val="24"/>
          <w:lang w:val="es-CL"/>
        </w:rPr>
        <w:t xml:space="preserve">e, </w:t>
      </w:r>
      <w:r w:rsidRPr="00086147">
        <w:rPr>
          <w:rFonts w:ascii="Times New Roman" w:hAnsi="Times New Roman"/>
          <w:sz w:val="24"/>
          <w:lang w:val="es-CL"/>
        </w:rPr>
        <w:t xml:space="preserve">podemos describir aquellas situaciones de riñas callejeras y en cercanías a lugares de eventos, donde la violencia se toma las calles y el alcohol la </w:t>
      </w:r>
      <w:r w:rsidR="001A7990">
        <w:rPr>
          <w:rFonts w:ascii="Times New Roman" w:hAnsi="Times New Roman"/>
          <w:sz w:val="24"/>
          <w:lang w:val="es-CL"/>
        </w:rPr>
        <w:t xml:space="preserve">  </w:t>
      </w:r>
      <w:r w:rsidRPr="00086147">
        <w:rPr>
          <w:rFonts w:ascii="Times New Roman" w:hAnsi="Times New Roman"/>
          <w:sz w:val="24"/>
          <w:lang w:val="es-CL"/>
        </w:rPr>
        <w:t xml:space="preserve">gran mayoría de las veces está presente haciendo sentir su efecto de inhibición y violencia. </w:t>
      </w:r>
    </w:p>
    <w:p w:rsidR="0067206B" w:rsidRPr="00086147" w:rsidRDefault="003A3BE6" w:rsidP="001A7990">
      <w:pPr>
        <w:tabs>
          <w:tab w:val="left" w:pos="708"/>
          <w:tab w:val="left" w:pos="127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1276" w:right="193"/>
        <w:jc w:val="both"/>
        <w:rPr>
          <w:rFonts w:ascii="Times New Roman" w:hAnsi="Times New Roman"/>
          <w:b/>
          <w:sz w:val="24"/>
          <w:lang w:val="es-CL"/>
        </w:rPr>
      </w:pPr>
      <w:r w:rsidRPr="00086147">
        <w:rPr>
          <w:rFonts w:ascii="Times New Roman" w:hAnsi="Times New Roman"/>
          <w:sz w:val="24"/>
          <w:lang w:val="es-CL"/>
        </w:rPr>
        <w:t xml:space="preserve">Ante lo expuesto, los parlamentarios </w:t>
      </w:r>
      <w:r w:rsidR="00893DAE" w:rsidRPr="00086147">
        <w:rPr>
          <w:rFonts w:ascii="Times New Roman" w:hAnsi="Times New Roman"/>
          <w:sz w:val="24"/>
          <w:lang w:val="es-CL"/>
        </w:rPr>
        <w:t>que suscribimos</w:t>
      </w:r>
      <w:r w:rsidRPr="00086147">
        <w:rPr>
          <w:rFonts w:ascii="Times New Roman" w:hAnsi="Times New Roman"/>
          <w:sz w:val="24"/>
          <w:lang w:val="es-CL"/>
        </w:rPr>
        <w:t xml:space="preserve"> venimos en proponer </w:t>
      </w:r>
      <w:r w:rsidR="00086147">
        <w:rPr>
          <w:rFonts w:ascii="Times New Roman" w:hAnsi="Times New Roman"/>
          <w:sz w:val="24"/>
          <w:lang w:val="es-CL"/>
        </w:rPr>
        <w:t xml:space="preserve">un </w:t>
      </w:r>
      <w:r w:rsidR="001A7990">
        <w:rPr>
          <w:rFonts w:ascii="Times New Roman" w:hAnsi="Times New Roman"/>
          <w:sz w:val="24"/>
          <w:lang w:val="es-CL"/>
        </w:rPr>
        <w:t xml:space="preserve">  </w:t>
      </w:r>
      <w:r w:rsidR="00086147">
        <w:rPr>
          <w:rFonts w:ascii="Times New Roman" w:hAnsi="Times New Roman"/>
          <w:sz w:val="24"/>
          <w:lang w:val="es-CL"/>
        </w:rPr>
        <w:t>proyecto de ley</w:t>
      </w:r>
      <w:r w:rsidRPr="00086147">
        <w:rPr>
          <w:rFonts w:ascii="Times New Roman" w:hAnsi="Times New Roman"/>
          <w:sz w:val="24"/>
          <w:lang w:val="es-CL"/>
        </w:rPr>
        <w:t xml:space="preserve"> con el objetivo de </w:t>
      </w:r>
      <w:r w:rsidR="00893DAE" w:rsidRPr="00086147">
        <w:rPr>
          <w:rFonts w:ascii="Times New Roman" w:hAnsi="Times New Roman"/>
          <w:sz w:val="24"/>
          <w:lang w:val="es-CL"/>
        </w:rPr>
        <w:t>establecer la exigencia de que</w:t>
      </w:r>
      <w:r w:rsidRPr="00086147">
        <w:rPr>
          <w:rFonts w:ascii="Times New Roman" w:hAnsi="Times New Roman"/>
          <w:sz w:val="24"/>
          <w:lang w:val="es-CL"/>
        </w:rPr>
        <w:t xml:space="preserve"> los envases de bebidas alcohólicas</w:t>
      </w:r>
      <w:r w:rsidR="00893DAE" w:rsidRPr="00086147">
        <w:rPr>
          <w:rFonts w:ascii="Times New Roman" w:hAnsi="Times New Roman"/>
          <w:sz w:val="24"/>
          <w:lang w:val="es-CL"/>
        </w:rPr>
        <w:t xml:space="preserve"> contengan una advertencia que incluya</w:t>
      </w:r>
      <w:r w:rsidRPr="00086147">
        <w:rPr>
          <w:rFonts w:ascii="Times New Roman" w:hAnsi="Times New Roman"/>
          <w:sz w:val="24"/>
          <w:lang w:val="es-CL"/>
        </w:rPr>
        <w:t xml:space="preserve"> información clara y precisa sobre </w:t>
      </w:r>
      <w:r w:rsidR="001A7990">
        <w:rPr>
          <w:rFonts w:ascii="Times New Roman" w:hAnsi="Times New Roman"/>
          <w:sz w:val="24"/>
          <w:lang w:val="es-CL"/>
        </w:rPr>
        <w:t xml:space="preserve"> </w:t>
      </w:r>
      <w:r w:rsidRPr="00086147">
        <w:rPr>
          <w:rFonts w:ascii="Times New Roman" w:hAnsi="Times New Roman"/>
          <w:sz w:val="24"/>
          <w:lang w:val="es-CL"/>
        </w:rPr>
        <w:t>los da</w:t>
      </w:r>
      <w:r w:rsidR="00893DAE" w:rsidRPr="00086147">
        <w:rPr>
          <w:rFonts w:ascii="Times New Roman" w:hAnsi="Times New Roman"/>
          <w:sz w:val="24"/>
          <w:lang w:val="es-CL"/>
        </w:rPr>
        <w:t>ños, enfermedades o efectos que</w:t>
      </w:r>
      <w:r w:rsidRPr="00086147">
        <w:rPr>
          <w:rFonts w:ascii="Times New Roman" w:hAnsi="Times New Roman"/>
          <w:sz w:val="24"/>
          <w:lang w:val="es-CL"/>
        </w:rPr>
        <w:t xml:space="preserve"> para la salud de las personas implica el</w:t>
      </w:r>
      <w:r w:rsidR="001A7990">
        <w:rPr>
          <w:rFonts w:ascii="Times New Roman" w:hAnsi="Times New Roman"/>
          <w:sz w:val="24"/>
          <w:lang w:val="es-CL"/>
        </w:rPr>
        <w:t xml:space="preserve">  </w:t>
      </w:r>
      <w:r w:rsidRPr="00086147">
        <w:rPr>
          <w:rFonts w:ascii="Times New Roman" w:hAnsi="Times New Roman"/>
          <w:sz w:val="24"/>
          <w:lang w:val="es-CL"/>
        </w:rPr>
        <w:t xml:space="preserve"> consumo de bebidas alcohólicas, debiendo </w:t>
      </w:r>
      <w:r w:rsidR="00893DAE" w:rsidRPr="00086147">
        <w:rPr>
          <w:rFonts w:ascii="Times New Roman" w:hAnsi="Times New Roman"/>
          <w:sz w:val="24"/>
          <w:lang w:val="es-CL"/>
        </w:rPr>
        <w:t>contemplar</w:t>
      </w:r>
      <w:r w:rsidRPr="00086147">
        <w:rPr>
          <w:rFonts w:ascii="Times New Roman" w:hAnsi="Times New Roman"/>
          <w:sz w:val="24"/>
          <w:lang w:val="es-CL"/>
        </w:rPr>
        <w:t xml:space="preserve"> a</w:t>
      </w:r>
      <w:r w:rsidR="00893DAE" w:rsidRPr="00086147">
        <w:rPr>
          <w:rFonts w:ascii="Times New Roman" w:hAnsi="Times New Roman"/>
          <w:sz w:val="24"/>
          <w:lang w:val="es-CL"/>
        </w:rPr>
        <w:t xml:space="preserve"> </w:t>
      </w:r>
      <w:r w:rsidRPr="00086147">
        <w:rPr>
          <w:rFonts w:ascii="Times New Roman" w:hAnsi="Times New Roman"/>
          <w:sz w:val="24"/>
          <w:lang w:val="es-CL"/>
        </w:rPr>
        <w:t>l</w:t>
      </w:r>
      <w:r w:rsidR="00893DAE" w:rsidRPr="00086147">
        <w:rPr>
          <w:rFonts w:ascii="Times New Roman" w:hAnsi="Times New Roman"/>
          <w:sz w:val="24"/>
          <w:lang w:val="es-CL"/>
        </w:rPr>
        <w:t>o</w:t>
      </w:r>
      <w:r w:rsidRPr="00086147">
        <w:rPr>
          <w:rFonts w:ascii="Times New Roman" w:hAnsi="Times New Roman"/>
          <w:sz w:val="24"/>
          <w:lang w:val="es-CL"/>
        </w:rPr>
        <w:t xml:space="preserve"> menos el número de </w:t>
      </w:r>
      <w:r w:rsidR="001A7990">
        <w:rPr>
          <w:rFonts w:ascii="Times New Roman" w:hAnsi="Times New Roman"/>
          <w:sz w:val="24"/>
          <w:lang w:val="es-CL"/>
        </w:rPr>
        <w:t xml:space="preserve"> </w:t>
      </w:r>
      <w:r w:rsidRPr="00086147">
        <w:rPr>
          <w:rFonts w:ascii="Times New Roman" w:hAnsi="Times New Roman"/>
          <w:sz w:val="24"/>
          <w:lang w:val="es-CL"/>
        </w:rPr>
        <w:t>muertes producidas por la conducción en estado de ebriedad y/o bajo la influencia del alcohol, el núme</w:t>
      </w:r>
      <w:r w:rsidR="00893DAE" w:rsidRPr="00086147">
        <w:rPr>
          <w:rFonts w:ascii="Times New Roman" w:hAnsi="Times New Roman"/>
          <w:sz w:val="24"/>
          <w:lang w:val="es-CL"/>
        </w:rPr>
        <w:t>ro de accidentes de tránsito, l</w:t>
      </w:r>
      <w:r w:rsidRPr="00086147">
        <w:rPr>
          <w:rFonts w:ascii="Times New Roman" w:hAnsi="Times New Roman"/>
          <w:sz w:val="24"/>
          <w:lang w:val="es-CL"/>
        </w:rPr>
        <w:t xml:space="preserve">os episodios de violencia relacionados </w:t>
      </w:r>
      <w:r w:rsidR="001A7990">
        <w:rPr>
          <w:rFonts w:ascii="Times New Roman" w:hAnsi="Times New Roman"/>
          <w:sz w:val="24"/>
          <w:lang w:val="es-CL"/>
        </w:rPr>
        <w:t xml:space="preserve">    </w:t>
      </w:r>
      <w:r w:rsidRPr="00086147">
        <w:rPr>
          <w:rFonts w:ascii="Times New Roman" w:hAnsi="Times New Roman"/>
          <w:sz w:val="24"/>
          <w:lang w:val="es-CL"/>
        </w:rPr>
        <w:t>al consumo de alcohol</w:t>
      </w:r>
      <w:r w:rsidR="00893DAE" w:rsidRPr="00086147">
        <w:rPr>
          <w:rFonts w:ascii="Times New Roman" w:hAnsi="Times New Roman"/>
          <w:sz w:val="24"/>
          <w:lang w:val="es-CL"/>
        </w:rPr>
        <w:t>,</w:t>
      </w:r>
      <w:r w:rsidRPr="00086147">
        <w:rPr>
          <w:rFonts w:ascii="Times New Roman" w:hAnsi="Times New Roman"/>
          <w:sz w:val="24"/>
          <w:lang w:val="es-CL"/>
        </w:rPr>
        <w:t xml:space="preserve"> ocurridos durante el año anterior al envasado, y, las enfermedades producidas por el consumo excesivo de alcohol. </w:t>
      </w:r>
    </w:p>
    <w:p w:rsidR="00893DAE" w:rsidRPr="00086147" w:rsidRDefault="003A3BE6" w:rsidP="001A7990">
      <w:pPr>
        <w:tabs>
          <w:tab w:val="left" w:pos="708"/>
          <w:tab w:val="left" w:pos="127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1276" w:right="193"/>
        <w:jc w:val="both"/>
        <w:rPr>
          <w:rFonts w:ascii="Times New Roman" w:hAnsi="Times New Roman"/>
          <w:sz w:val="24"/>
          <w:lang w:val="es-CL"/>
        </w:rPr>
      </w:pPr>
      <w:r w:rsidRPr="00086147">
        <w:rPr>
          <w:rFonts w:ascii="Times New Roman" w:hAnsi="Times New Roman"/>
          <w:sz w:val="24"/>
          <w:lang w:val="es-CL"/>
        </w:rPr>
        <w:t xml:space="preserve">La idea de legislar en esta materia no es nueva, </w:t>
      </w:r>
      <w:r w:rsidR="00893DAE" w:rsidRPr="00086147">
        <w:rPr>
          <w:rFonts w:ascii="Times New Roman" w:hAnsi="Times New Roman"/>
          <w:sz w:val="24"/>
          <w:lang w:val="es-CL"/>
        </w:rPr>
        <w:t xml:space="preserve">toda vez que </w:t>
      </w:r>
      <w:r w:rsidRPr="00086147">
        <w:rPr>
          <w:rFonts w:ascii="Times New Roman" w:hAnsi="Times New Roman"/>
          <w:sz w:val="24"/>
          <w:lang w:val="es-CL"/>
        </w:rPr>
        <w:t>desde el año 2002 se viene</w:t>
      </w:r>
      <w:r w:rsidR="00893DAE" w:rsidRPr="00086147">
        <w:rPr>
          <w:rFonts w:ascii="Times New Roman" w:hAnsi="Times New Roman"/>
          <w:sz w:val="24"/>
          <w:lang w:val="es-CL"/>
        </w:rPr>
        <w:t>n</w:t>
      </w:r>
      <w:r w:rsidRPr="00086147">
        <w:rPr>
          <w:rFonts w:ascii="Times New Roman" w:hAnsi="Times New Roman"/>
          <w:sz w:val="24"/>
          <w:lang w:val="es-CL"/>
        </w:rPr>
        <w:t xml:space="preserve"> tramitando </w:t>
      </w:r>
      <w:r w:rsidR="00893DAE" w:rsidRPr="00086147">
        <w:rPr>
          <w:rFonts w:ascii="Times New Roman" w:hAnsi="Times New Roman"/>
          <w:sz w:val="24"/>
          <w:lang w:val="es-CL"/>
        </w:rPr>
        <w:t xml:space="preserve">una serie de proyectos de ley </w:t>
      </w:r>
      <w:r w:rsidRPr="00086147">
        <w:rPr>
          <w:rFonts w:ascii="Times New Roman" w:hAnsi="Times New Roman"/>
          <w:sz w:val="24"/>
          <w:lang w:val="es-CL"/>
        </w:rPr>
        <w:t>que pretende</w:t>
      </w:r>
      <w:r w:rsidR="00893DAE" w:rsidRPr="00086147">
        <w:rPr>
          <w:rFonts w:ascii="Times New Roman" w:hAnsi="Times New Roman"/>
          <w:sz w:val="24"/>
          <w:lang w:val="es-CL"/>
        </w:rPr>
        <w:t>n</w:t>
      </w:r>
      <w:r w:rsidRPr="00086147">
        <w:rPr>
          <w:rFonts w:ascii="Times New Roman" w:hAnsi="Times New Roman"/>
          <w:sz w:val="24"/>
          <w:lang w:val="es-CL"/>
        </w:rPr>
        <w:t>, entre otras cuestiones también de suma importancia, etiquetar los</w:t>
      </w:r>
      <w:r w:rsidR="00893DAE" w:rsidRPr="00086147">
        <w:rPr>
          <w:rFonts w:ascii="Times New Roman" w:hAnsi="Times New Roman"/>
          <w:sz w:val="24"/>
          <w:lang w:val="es-CL"/>
        </w:rPr>
        <w:t xml:space="preserve"> envases de bebidas alcohólicas. No </w:t>
      </w:r>
      <w:r w:rsidR="001A7990">
        <w:rPr>
          <w:rFonts w:ascii="Times New Roman" w:hAnsi="Times New Roman"/>
          <w:sz w:val="24"/>
          <w:lang w:val="es-CL"/>
        </w:rPr>
        <w:t xml:space="preserve"> </w:t>
      </w:r>
      <w:r w:rsidR="00893DAE" w:rsidRPr="00086147">
        <w:rPr>
          <w:rFonts w:ascii="Times New Roman" w:hAnsi="Times New Roman"/>
          <w:sz w:val="24"/>
          <w:lang w:val="es-CL"/>
        </w:rPr>
        <w:t>obstante, estos</w:t>
      </w:r>
      <w:r w:rsidRPr="00086147">
        <w:rPr>
          <w:rFonts w:ascii="Times New Roman" w:hAnsi="Times New Roman"/>
          <w:sz w:val="24"/>
          <w:lang w:val="es-CL"/>
        </w:rPr>
        <w:t xml:space="preserve"> proyecto</w:t>
      </w:r>
      <w:r w:rsidR="00893DAE" w:rsidRPr="00086147">
        <w:rPr>
          <w:rFonts w:ascii="Times New Roman" w:hAnsi="Times New Roman"/>
          <w:sz w:val="24"/>
          <w:lang w:val="es-CL"/>
        </w:rPr>
        <w:t>s, que</w:t>
      </w:r>
      <w:r w:rsidRPr="00086147">
        <w:rPr>
          <w:rFonts w:ascii="Times New Roman" w:hAnsi="Times New Roman"/>
          <w:sz w:val="24"/>
          <w:lang w:val="es-CL"/>
        </w:rPr>
        <w:t xml:space="preserve"> se ha</w:t>
      </w:r>
      <w:r w:rsidR="00893DAE" w:rsidRPr="00086147">
        <w:rPr>
          <w:rFonts w:ascii="Times New Roman" w:hAnsi="Times New Roman"/>
          <w:sz w:val="24"/>
          <w:lang w:val="es-CL"/>
        </w:rPr>
        <w:t>n</w:t>
      </w:r>
      <w:r w:rsidRPr="00086147">
        <w:rPr>
          <w:rFonts w:ascii="Times New Roman" w:hAnsi="Times New Roman"/>
          <w:sz w:val="24"/>
          <w:lang w:val="es-CL"/>
        </w:rPr>
        <w:t xml:space="preserve"> refundido </w:t>
      </w:r>
      <w:r w:rsidR="00893DAE" w:rsidRPr="00086147">
        <w:rPr>
          <w:rFonts w:ascii="Times New Roman" w:hAnsi="Times New Roman"/>
          <w:sz w:val="24"/>
          <w:lang w:val="es-CL"/>
        </w:rPr>
        <w:t>para su tramitación, todavía no pueden convertirse en Ley de la República de Chile, pese a que han transcurrido más de 17</w:t>
      </w:r>
      <w:r w:rsidR="001A7990">
        <w:rPr>
          <w:rFonts w:ascii="Times New Roman" w:hAnsi="Times New Roman"/>
          <w:sz w:val="24"/>
          <w:lang w:val="es-CL"/>
        </w:rPr>
        <w:t xml:space="preserve"> </w:t>
      </w:r>
      <w:r w:rsidR="00893DAE" w:rsidRPr="00086147">
        <w:rPr>
          <w:rFonts w:ascii="Times New Roman" w:hAnsi="Times New Roman"/>
          <w:sz w:val="24"/>
          <w:lang w:val="es-CL"/>
        </w:rPr>
        <w:t xml:space="preserve"> años de debate legislativo</w:t>
      </w:r>
      <w:r w:rsidRPr="00086147">
        <w:rPr>
          <w:rFonts w:ascii="Times New Roman" w:hAnsi="Times New Roman"/>
          <w:sz w:val="24"/>
          <w:lang w:val="es-CL"/>
        </w:rPr>
        <w:t xml:space="preserve">. </w:t>
      </w:r>
    </w:p>
    <w:p w:rsidR="0067206B" w:rsidRPr="00086147" w:rsidRDefault="003A3BE6" w:rsidP="001A7990">
      <w:pPr>
        <w:tabs>
          <w:tab w:val="left" w:pos="708"/>
          <w:tab w:val="left" w:pos="127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1276" w:right="193"/>
        <w:jc w:val="both"/>
        <w:rPr>
          <w:rFonts w:ascii="Times New Roman" w:hAnsi="Times New Roman"/>
          <w:sz w:val="24"/>
          <w:lang w:val="es-CL"/>
        </w:rPr>
      </w:pPr>
      <w:r w:rsidRPr="00086147">
        <w:rPr>
          <w:rFonts w:ascii="Times New Roman" w:hAnsi="Times New Roman"/>
          <w:sz w:val="24"/>
          <w:lang w:val="es-CL"/>
        </w:rPr>
        <w:t>Las cifras de consumo de alcohol en Chile son preocupantes, prueba de ellos es que</w:t>
      </w:r>
      <w:r w:rsidR="001A7990">
        <w:rPr>
          <w:rFonts w:ascii="Times New Roman" w:hAnsi="Times New Roman"/>
          <w:sz w:val="24"/>
          <w:lang w:val="es-CL"/>
        </w:rPr>
        <w:t xml:space="preserve">    </w:t>
      </w:r>
      <w:r w:rsidRPr="00086147">
        <w:rPr>
          <w:rFonts w:ascii="Times New Roman" w:hAnsi="Times New Roman"/>
          <w:sz w:val="24"/>
          <w:lang w:val="es-CL"/>
        </w:rPr>
        <w:t xml:space="preserve"> es el país con mayor consumo </w:t>
      </w:r>
      <w:r w:rsidRPr="00086147">
        <w:rPr>
          <w:rFonts w:ascii="Times New Roman" w:hAnsi="Times New Roman"/>
          <w:i/>
          <w:sz w:val="24"/>
          <w:lang w:val="es-CL"/>
        </w:rPr>
        <w:t>per cápita</w:t>
      </w:r>
      <w:r w:rsidRPr="00086147">
        <w:rPr>
          <w:rFonts w:ascii="Times New Roman" w:hAnsi="Times New Roman"/>
          <w:sz w:val="24"/>
          <w:lang w:val="es-CL"/>
        </w:rPr>
        <w:t xml:space="preserve"> en la región.</w:t>
      </w:r>
      <w:r w:rsidR="00893DAE" w:rsidRPr="00086147">
        <w:rPr>
          <w:rFonts w:ascii="Times New Roman" w:hAnsi="Times New Roman"/>
          <w:sz w:val="24"/>
          <w:lang w:val="es-CL"/>
        </w:rPr>
        <w:t xml:space="preserve"> </w:t>
      </w:r>
      <w:r w:rsidRPr="00086147">
        <w:rPr>
          <w:rFonts w:ascii="Times New Roman" w:hAnsi="Times New Roman"/>
          <w:sz w:val="24"/>
          <w:lang w:val="es-CL"/>
        </w:rPr>
        <w:t>El etiquetado de los envases de bebidas alcohólicas significa poner en conocimiento de aquellos que consumen, todo</w:t>
      </w:r>
      <w:r w:rsidR="001A7990">
        <w:rPr>
          <w:rFonts w:ascii="Times New Roman" w:hAnsi="Times New Roman"/>
          <w:sz w:val="24"/>
          <w:lang w:val="es-CL"/>
        </w:rPr>
        <w:t xml:space="preserve">  </w:t>
      </w:r>
      <w:r w:rsidRPr="00086147">
        <w:rPr>
          <w:rFonts w:ascii="Times New Roman" w:hAnsi="Times New Roman"/>
          <w:sz w:val="24"/>
          <w:lang w:val="es-CL"/>
        </w:rPr>
        <w:t xml:space="preserve"> </w:t>
      </w:r>
      <w:proofErr w:type="gramStart"/>
      <w:r w:rsidRPr="00086147">
        <w:rPr>
          <w:rFonts w:ascii="Times New Roman" w:hAnsi="Times New Roman"/>
          <w:sz w:val="24"/>
          <w:lang w:val="es-CL"/>
        </w:rPr>
        <w:t>lo</w:t>
      </w:r>
      <w:proofErr w:type="gramEnd"/>
      <w:r w:rsidRPr="00086147">
        <w:rPr>
          <w:rFonts w:ascii="Times New Roman" w:hAnsi="Times New Roman"/>
          <w:sz w:val="24"/>
          <w:lang w:val="es-CL"/>
        </w:rPr>
        <w:t xml:space="preserve"> que implica el consumo abusivo de alcohol y sus efectos, con el objetivo de generar conciencia y hacer una advertencia en la misma botella, lata o caja de alcohol, de los peligro</w:t>
      </w:r>
      <w:r w:rsidR="0067206B" w:rsidRPr="00086147">
        <w:rPr>
          <w:rFonts w:ascii="Times New Roman" w:hAnsi="Times New Roman"/>
          <w:sz w:val="24"/>
          <w:lang w:val="es-CL"/>
        </w:rPr>
        <w:t xml:space="preserve">s a los que conlleva el abuso. </w:t>
      </w:r>
    </w:p>
    <w:p w:rsidR="0067206B" w:rsidRPr="00086147" w:rsidRDefault="0067206B" w:rsidP="001A7990">
      <w:pPr>
        <w:numPr>
          <w:ilvl w:val="1"/>
          <w:numId w:val="2"/>
        </w:numPr>
        <w:tabs>
          <w:tab w:val="left" w:pos="708"/>
          <w:tab w:val="left" w:pos="127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1276" w:right="193"/>
        <w:jc w:val="both"/>
        <w:rPr>
          <w:rFonts w:ascii="Times New Roman" w:hAnsi="Times New Roman"/>
          <w:b/>
          <w:sz w:val="24"/>
          <w:lang w:val="es-CL"/>
        </w:rPr>
      </w:pPr>
      <w:r w:rsidRPr="00086147">
        <w:rPr>
          <w:rFonts w:ascii="Times New Roman" w:hAnsi="Times New Roman"/>
          <w:sz w:val="24"/>
          <w:lang w:val="es-CL"/>
        </w:rPr>
        <w:t xml:space="preserve">Alcohol como una droga. </w:t>
      </w:r>
      <w:r w:rsidR="003A3BE6" w:rsidRPr="00086147">
        <w:rPr>
          <w:rFonts w:ascii="Times New Roman" w:hAnsi="Times New Roman"/>
          <w:sz w:val="24"/>
          <w:lang w:val="es-CL"/>
        </w:rPr>
        <w:t>De acuerdo a la Organización Mundial de la Salud (OMS) droga es “cualquier sustancia natural o sintética que al ser introducida en el organismo es capaz, por sus efectos en el sistema nervioso central, de alterar y/o modificar la actividad psíquica, emocional y el funcionamiento del organismo”</w:t>
      </w:r>
      <w:r w:rsidR="003A3BE6" w:rsidRPr="00086147">
        <w:rPr>
          <w:rStyle w:val="Refdenotaalpie1"/>
          <w:rFonts w:ascii="Times New Roman" w:hAnsi="Times New Roman"/>
          <w:lang w:val="es-CL"/>
        </w:rPr>
        <w:footnoteReference w:id="1"/>
      </w:r>
      <w:r w:rsidR="003A3BE6" w:rsidRPr="00086147">
        <w:rPr>
          <w:rFonts w:ascii="Times New Roman" w:hAnsi="Times New Roman"/>
          <w:sz w:val="24"/>
          <w:lang w:val="es-CL"/>
        </w:rPr>
        <w:t xml:space="preserve">, entre ellas se encuentran el cannabis, el opio y el alcohol. Esta última es una droga que en nuestro país tiene raigambre profundo, pues se consume en grandes cantidades y en un </w:t>
      </w:r>
      <w:r w:rsidR="00893DAE" w:rsidRPr="00086147">
        <w:rPr>
          <w:rFonts w:ascii="Times New Roman" w:hAnsi="Times New Roman"/>
          <w:sz w:val="24"/>
          <w:lang w:val="es-CL"/>
        </w:rPr>
        <w:t>sinnúmero de ocasiones sociales, la cual</w:t>
      </w:r>
      <w:r w:rsidR="003A3BE6" w:rsidRPr="00086147">
        <w:rPr>
          <w:rFonts w:ascii="Times New Roman" w:hAnsi="Times New Roman"/>
          <w:sz w:val="24"/>
          <w:lang w:val="es-CL"/>
        </w:rPr>
        <w:t xml:space="preserve"> no obstante sus efectos negativos, se </w:t>
      </w:r>
      <w:r w:rsidR="00751745">
        <w:rPr>
          <w:rFonts w:ascii="Times New Roman" w:hAnsi="Times New Roman"/>
          <w:sz w:val="24"/>
          <w:lang w:val="es-CL"/>
        </w:rPr>
        <w:t xml:space="preserve">  </w:t>
      </w:r>
      <w:r w:rsidR="003A3BE6" w:rsidRPr="00086147">
        <w:rPr>
          <w:rFonts w:ascii="Times New Roman" w:hAnsi="Times New Roman"/>
          <w:sz w:val="24"/>
          <w:lang w:val="es-CL"/>
        </w:rPr>
        <w:lastRenderedPageBreak/>
        <w:t>encuentra tan normalizad</w:t>
      </w:r>
      <w:r w:rsidR="00893DAE" w:rsidRPr="00086147">
        <w:rPr>
          <w:rFonts w:ascii="Times New Roman" w:hAnsi="Times New Roman"/>
          <w:sz w:val="24"/>
          <w:lang w:val="es-CL"/>
        </w:rPr>
        <w:t>a</w:t>
      </w:r>
      <w:r w:rsidR="003A3BE6" w:rsidRPr="00086147">
        <w:rPr>
          <w:rFonts w:ascii="Times New Roman" w:hAnsi="Times New Roman"/>
          <w:sz w:val="24"/>
          <w:lang w:val="es-CL"/>
        </w:rPr>
        <w:t xml:space="preserve"> </w:t>
      </w:r>
      <w:r w:rsidR="00893DAE" w:rsidRPr="00086147">
        <w:rPr>
          <w:rFonts w:ascii="Times New Roman" w:hAnsi="Times New Roman"/>
          <w:sz w:val="24"/>
          <w:lang w:val="es-CL"/>
        </w:rPr>
        <w:t xml:space="preserve">en su consumo que se pierde de vista sus impactos </w:t>
      </w:r>
      <w:r w:rsidR="00751745">
        <w:rPr>
          <w:rFonts w:ascii="Times New Roman" w:hAnsi="Times New Roman"/>
          <w:sz w:val="24"/>
          <w:lang w:val="es-CL"/>
        </w:rPr>
        <w:t xml:space="preserve"> </w:t>
      </w:r>
      <w:r w:rsidR="00893DAE" w:rsidRPr="00086147">
        <w:rPr>
          <w:rFonts w:ascii="Times New Roman" w:hAnsi="Times New Roman"/>
          <w:sz w:val="24"/>
          <w:lang w:val="es-CL"/>
        </w:rPr>
        <w:t>negativos. E</w:t>
      </w:r>
      <w:r w:rsidR="003A3BE6" w:rsidRPr="00086147">
        <w:rPr>
          <w:rFonts w:ascii="Times New Roman" w:hAnsi="Times New Roman"/>
          <w:sz w:val="24"/>
          <w:lang w:val="es-CL"/>
        </w:rPr>
        <w:t>n este sentido</w:t>
      </w:r>
      <w:r w:rsidR="00893DAE" w:rsidRPr="00086147">
        <w:rPr>
          <w:rFonts w:ascii="Times New Roman" w:hAnsi="Times New Roman"/>
          <w:sz w:val="24"/>
          <w:lang w:val="es-CL"/>
        </w:rPr>
        <w:t>, a pesar de que el</w:t>
      </w:r>
      <w:r w:rsidR="003A3BE6" w:rsidRPr="00086147">
        <w:rPr>
          <w:rFonts w:ascii="Times New Roman" w:hAnsi="Times New Roman"/>
          <w:sz w:val="24"/>
          <w:lang w:val="es-CL"/>
        </w:rPr>
        <w:t xml:space="preserve"> consumo de otras sustancias ha estado presente en todas las culturas, durante el último siglo </w:t>
      </w:r>
      <w:r w:rsidR="00893DAE" w:rsidRPr="00086147">
        <w:rPr>
          <w:rFonts w:ascii="Times New Roman" w:hAnsi="Times New Roman"/>
          <w:sz w:val="24"/>
          <w:lang w:val="es-CL"/>
        </w:rPr>
        <w:t xml:space="preserve">se estigmatizó </w:t>
      </w:r>
      <w:r w:rsidR="003A3BE6" w:rsidRPr="00086147">
        <w:rPr>
          <w:rFonts w:ascii="Times New Roman" w:hAnsi="Times New Roman"/>
          <w:sz w:val="24"/>
          <w:lang w:val="es-CL"/>
        </w:rPr>
        <w:t xml:space="preserve">el </w:t>
      </w:r>
      <w:r w:rsidR="00893DAE" w:rsidRPr="00086147">
        <w:rPr>
          <w:rFonts w:ascii="Times New Roman" w:hAnsi="Times New Roman"/>
          <w:sz w:val="24"/>
          <w:lang w:val="es-CL"/>
        </w:rPr>
        <w:t>consumo de</w:t>
      </w:r>
      <w:r w:rsidR="003A3BE6" w:rsidRPr="00086147">
        <w:rPr>
          <w:rFonts w:ascii="Times New Roman" w:hAnsi="Times New Roman"/>
          <w:sz w:val="24"/>
          <w:lang w:val="es-CL"/>
        </w:rPr>
        <w:t xml:space="preserve"> cannabis, la mandrágora, el opio, la cocaína, la heroína, </w:t>
      </w:r>
      <w:r w:rsidR="00893DAE" w:rsidRPr="00086147">
        <w:rPr>
          <w:rFonts w:ascii="Times New Roman" w:hAnsi="Times New Roman"/>
          <w:sz w:val="24"/>
          <w:lang w:val="es-CL"/>
        </w:rPr>
        <w:t xml:space="preserve">entre otras, </w:t>
      </w:r>
      <w:r w:rsidR="003A3BE6" w:rsidRPr="00086147">
        <w:rPr>
          <w:rFonts w:ascii="Times New Roman" w:hAnsi="Times New Roman"/>
          <w:sz w:val="24"/>
          <w:lang w:val="es-CL"/>
        </w:rPr>
        <w:t xml:space="preserve">dejando finalmente el alcohol y el tabaco como las únicas drogas </w:t>
      </w:r>
      <w:r w:rsidR="00893DAE" w:rsidRPr="00086147">
        <w:rPr>
          <w:rFonts w:ascii="Times New Roman" w:hAnsi="Times New Roman"/>
          <w:sz w:val="24"/>
          <w:lang w:val="es-CL"/>
        </w:rPr>
        <w:t>cuyo consumo es ampliamente tolerado.</w:t>
      </w:r>
    </w:p>
    <w:p w:rsidR="00893DAE" w:rsidRPr="00086147" w:rsidRDefault="003A3BE6" w:rsidP="001A7990">
      <w:pPr>
        <w:tabs>
          <w:tab w:val="left" w:pos="708"/>
          <w:tab w:val="left" w:pos="127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1276" w:right="193"/>
        <w:jc w:val="both"/>
        <w:rPr>
          <w:rFonts w:ascii="Times New Roman" w:hAnsi="Times New Roman"/>
          <w:sz w:val="24"/>
          <w:lang w:val="es-CL"/>
        </w:rPr>
      </w:pPr>
      <w:r w:rsidRPr="00086147">
        <w:rPr>
          <w:rFonts w:ascii="Times New Roman" w:hAnsi="Times New Roman"/>
          <w:sz w:val="24"/>
          <w:lang w:val="es-CL"/>
        </w:rPr>
        <w:t xml:space="preserve">Lo anterior tiene sustento histórico, puesto que desde los albores de la humanidad se han utilizado estos elixires para alterar la conciencia o para modificar el comportamiento. Esto lo encontramos desde la antigua Sumeria hasta la sociedad post industrial actual, pasando por las sociedades romana, griega, china e hindú. Aunque </w:t>
      </w:r>
      <w:r w:rsidR="00751745">
        <w:rPr>
          <w:rFonts w:ascii="Times New Roman" w:hAnsi="Times New Roman"/>
          <w:sz w:val="24"/>
          <w:lang w:val="es-CL"/>
        </w:rPr>
        <w:t xml:space="preserve">   </w:t>
      </w:r>
      <w:r w:rsidRPr="00086147">
        <w:rPr>
          <w:rFonts w:ascii="Times New Roman" w:hAnsi="Times New Roman"/>
          <w:sz w:val="24"/>
          <w:lang w:val="es-CL"/>
        </w:rPr>
        <w:t>los usos de estas sustancias han tenido una trascendencia que varía según las diversas sociedades en las que se consumen, es posible en</w:t>
      </w:r>
      <w:r w:rsidR="00893DAE" w:rsidRPr="00086147">
        <w:rPr>
          <w:rFonts w:ascii="Times New Roman" w:hAnsi="Times New Roman"/>
          <w:sz w:val="24"/>
          <w:lang w:val="es-CL"/>
        </w:rPr>
        <w:t>contrar coincidencias; éstas son, por ejemplo, su</w:t>
      </w:r>
      <w:r w:rsidRPr="00086147">
        <w:rPr>
          <w:rFonts w:ascii="Times New Roman" w:hAnsi="Times New Roman"/>
          <w:sz w:val="24"/>
          <w:lang w:val="es-CL"/>
        </w:rPr>
        <w:t xml:space="preserve"> uso religioso, farmacéutico y </w:t>
      </w:r>
      <w:r w:rsidR="00893DAE" w:rsidRPr="00086147">
        <w:rPr>
          <w:rFonts w:ascii="Times New Roman" w:hAnsi="Times New Roman"/>
          <w:sz w:val="24"/>
          <w:lang w:val="es-CL"/>
        </w:rPr>
        <w:t>recreativo, siendo e</w:t>
      </w:r>
      <w:r w:rsidRPr="00086147">
        <w:rPr>
          <w:rFonts w:ascii="Times New Roman" w:hAnsi="Times New Roman"/>
          <w:sz w:val="24"/>
          <w:lang w:val="es-CL"/>
        </w:rPr>
        <w:t xml:space="preserve">ste último el más importante en sociedades actuales. </w:t>
      </w:r>
    </w:p>
    <w:p w:rsidR="0067206B" w:rsidRPr="00086147" w:rsidRDefault="003A3BE6" w:rsidP="001A7990">
      <w:pPr>
        <w:tabs>
          <w:tab w:val="left" w:pos="708"/>
          <w:tab w:val="left" w:pos="127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1276" w:right="193"/>
        <w:jc w:val="both"/>
        <w:rPr>
          <w:rFonts w:ascii="Times New Roman" w:hAnsi="Times New Roman"/>
          <w:b/>
          <w:sz w:val="24"/>
          <w:lang w:val="es-CL"/>
        </w:rPr>
      </w:pPr>
      <w:r w:rsidRPr="00086147">
        <w:rPr>
          <w:rFonts w:ascii="Times New Roman" w:hAnsi="Times New Roman"/>
          <w:sz w:val="24"/>
          <w:lang w:val="es-CL"/>
        </w:rPr>
        <w:t>Como señala Erich Fromm en su magistral obra “El arte de amar” el hombre desde</w:t>
      </w:r>
      <w:r w:rsidR="00751745">
        <w:rPr>
          <w:rFonts w:ascii="Times New Roman" w:hAnsi="Times New Roman"/>
          <w:sz w:val="24"/>
          <w:lang w:val="es-CL"/>
        </w:rPr>
        <w:t xml:space="preserve">   </w:t>
      </w:r>
      <w:r w:rsidRPr="00086147">
        <w:rPr>
          <w:rFonts w:ascii="Times New Roman" w:hAnsi="Times New Roman"/>
          <w:sz w:val="24"/>
          <w:lang w:val="es-CL"/>
        </w:rPr>
        <w:t xml:space="preserve"> que emerge del reino de la naturaleza busca superar el vacío que significa este estado </w:t>
      </w:r>
      <w:r w:rsidR="00751745">
        <w:rPr>
          <w:rFonts w:ascii="Times New Roman" w:hAnsi="Times New Roman"/>
          <w:sz w:val="24"/>
          <w:lang w:val="es-CL"/>
        </w:rPr>
        <w:t xml:space="preserve"> </w:t>
      </w:r>
      <w:r w:rsidRPr="00086147">
        <w:rPr>
          <w:rFonts w:ascii="Times New Roman" w:hAnsi="Times New Roman"/>
          <w:sz w:val="24"/>
          <w:lang w:val="es-CL"/>
        </w:rPr>
        <w:t xml:space="preserve">de </w:t>
      </w:r>
      <w:proofErr w:type="spellStart"/>
      <w:r w:rsidRPr="00086147">
        <w:rPr>
          <w:rFonts w:ascii="Times New Roman" w:hAnsi="Times New Roman"/>
          <w:sz w:val="24"/>
          <w:lang w:val="es-CL"/>
        </w:rPr>
        <w:t>separatidad</w:t>
      </w:r>
      <w:proofErr w:type="spellEnd"/>
      <w:r w:rsidRPr="00086147">
        <w:rPr>
          <w:rFonts w:ascii="Times New Roman" w:hAnsi="Times New Roman"/>
          <w:sz w:val="24"/>
          <w:lang w:val="es-CL"/>
        </w:rPr>
        <w:t xml:space="preserve"> con la intención de volver a ser uno con el todo</w:t>
      </w:r>
      <w:r w:rsidRPr="00086147">
        <w:rPr>
          <w:rFonts w:ascii="Times New Roman" w:hAnsi="Times New Roman"/>
          <w:sz w:val="24"/>
          <w:vertAlign w:val="superscript"/>
          <w:lang w:val="es-CL"/>
        </w:rPr>
        <w:footnoteReference w:id="2"/>
      </w:r>
      <w:r w:rsidRPr="00086147">
        <w:rPr>
          <w:rFonts w:ascii="Times New Roman" w:hAnsi="Times New Roman"/>
          <w:sz w:val="24"/>
          <w:lang w:val="es-CL"/>
        </w:rPr>
        <w:t xml:space="preserve">. Siguiendo esta línea argumentativa en las sociedades primitivas se utilizan drogas sicotrópicas para lograr </w:t>
      </w:r>
      <w:r w:rsidR="00751745">
        <w:rPr>
          <w:rFonts w:ascii="Times New Roman" w:hAnsi="Times New Roman"/>
          <w:sz w:val="24"/>
          <w:lang w:val="es-CL"/>
        </w:rPr>
        <w:t xml:space="preserve"> </w:t>
      </w:r>
      <w:r w:rsidRPr="00086147">
        <w:rPr>
          <w:rFonts w:ascii="Times New Roman" w:hAnsi="Times New Roman"/>
          <w:sz w:val="24"/>
          <w:lang w:val="es-CL"/>
        </w:rPr>
        <w:t xml:space="preserve">un trance o éxtasis, en el cual el individuo se funde en el todo, variando este concepto según la cultura correspondiente; ejemplo de esto son las experiencias orgiásticas, </w:t>
      </w:r>
      <w:r w:rsidR="00751745">
        <w:rPr>
          <w:rFonts w:ascii="Times New Roman" w:hAnsi="Times New Roman"/>
          <w:sz w:val="24"/>
          <w:lang w:val="es-CL"/>
        </w:rPr>
        <w:t xml:space="preserve">   </w:t>
      </w:r>
      <w:r w:rsidRPr="00086147">
        <w:rPr>
          <w:rFonts w:ascii="Times New Roman" w:hAnsi="Times New Roman"/>
          <w:sz w:val="24"/>
          <w:lang w:val="es-CL"/>
        </w:rPr>
        <w:t>tales como las dionisiacas o bacanales, en donde la individualidad se fundía con la comunidad de una manera ritual, renovando de esta manera la pertenencia al clan o la tribu en las que era muy común la utilización de distintos tipos de bebidas alcohólicas, muchas veces mezcladas con otras sustancias alucinógenas</w:t>
      </w:r>
      <w:r w:rsidRPr="00086147">
        <w:rPr>
          <w:rFonts w:ascii="Times New Roman" w:hAnsi="Times New Roman"/>
          <w:sz w:val="24"/>
          <w:vertAlign w:val="superscript"/>
          <w:lang w:val="es-CL"/>
        </w:rPr>
        <w:footnoteReference w:id="3"/>
      </w:r>
      <w:r w:rsidRPr="00086147">
        <w:rPr>
          <w:rFonts w:ascii="Times New Roman" w:hAnsi="Times New Roman"/>
          <w:sz w:val="24"/>
          <w:lang w:val="es-CL"/>
        </w:rPr>
        <w:t xml:space="preserve">. </w:t>
      </w:r>
    </w:p>
    <w:p w:rsidR="00106FE3" w:rsidRPr="00086147" w:rsidRDefault="003A3BE6" w:rsidP="001A7990">
      <w:pPr>
        <w:numPr>
          <w:ilvl w:val="1"/>
          <w:numId w:val="2"/>
        </w:numPr>
        <w:tabs>
          <w:tab w:val="left" w:pos="708"/>
          <w:tab w:val="left" w:pos="127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1276" w:right="193"/>
        <w:jc w:val="both"/>
        <w:rPr>
          <w:rFonts w:ascii="Times New Roman" w:hAnsi="Times New Roman"/>
          <w:b/>
          <w:sz w:val="24"/>
          <w:lang w:val="es-CL"/>
        </w:rPr>
      </w:pPr>
      <w:r w:rsidRPr="00086147">
        <w:rPr>
          <w:rFonts w:ascii="Times New Roman" w:hAnsi="Times New Roman"/>
          <w:sz w:val="24"/>
          <w:lang w:val="es-CL"/>
        </w:rPr>
        <w:t>P</w:t>
      </w:r>
      <w:r w:rsidR="0067206B" w:rsidRPr="00086147">
        <w:rPr>
          <w:rFonts w:ascii="Times New Roman" w:hAnsi="Times New Roman"/>
          <w:sz w:val="24"/>
          <w:lang w:val="es-CL"/>
        </w:rPr>
        <w:t>roblemas del consum</w:t>
      </w:r>
      <w:r w:rsidR="00893DAE" w:rsidRPr="00086147">
        <w:rPr>
          <w:rFonts w:ascii="Times New Roman" w:hAnsi="Times New Roman"/>
          <w:sz w:val="24"/>
          <w:lang w:val="es-CL"/>
        </w:rPr>
        <w:t xml:space="preserve">o </w:t>
      </w:r>
      <w:r w:rsidR="0067206B" w:rsidRPr="00086147">
        <w:rPr>
          <w:rFonts w:ascii="Times New Roman" w:hAnsi="Times New Roman"/>
          <w:sz w:val="24"/>
          <w:lang w:val="es-CL"/>
        </w:rPr>
        <w:t xml:space="preserve">de alcohol. </w:t>
      </w:r>
      <w:r w:rsidRPr="00086147">
        <w:rPr>
          <w:rFonts w:ascii="Times New Roman" w:hAnsi="Times New Roman"/>
          <w:sz w:val="24"/>
          <w:lang w:val="es-CL"/>
        </w:rPr>
        <w:t>En la actualidad</w:t>
      </w:r>
      <w:r w:rsidR="00893DAE" w:rsidRPr="00086147">
        <w:rPr>
          <w:rFonts w:ascii="Times New Roman" w:hAnsi="Times New Roman"/>
          <w:sz w:val="24"/>
          <w:lang w:val="es-CL"/>
        </w:rPr>
        <w:t>,</w:t>
      </w:r>
      <w:r w:rsidRPr="00086147">
        <w:rPr>
          <w:rFonts w:ascii="Times New Roman" w:hAnsi="Times New Roman"/>
          <w:sz w:val="24"/>
          <w:lang w:val="es-CL"/>
        </w:rPr>
        <w:t xml:space="preserve"> el alcohol -en sus diversas variedades y graduación- se mantiene como una sustancia lícita pues su empleo es generalizado no sólo en nuestro país, sino que en el mundo entero. El alcohol y su consumo es socialmente aceptado, </w:t>
      </w:r>
      <w:r w:rsidR="00106FE3" w:rsidRPr="00086147">
        <w:rPr>
          <w:rFonts w:ascii="Times New Roman" w:hAnsi="Times New Roman"/>
          <w:sz w:val="24"/>
          <w:lang w:val="es-CL"/>
        </w:rPr>
        <w:t>lo que no</w:t>
      </w:r>
      <w:r w:rsidRPr="00086147">
        <w:rPr>
          <w:rFonts w:ascii="Times New Roman" w:hAnsi="Times New Roman"/>
          <w:sz w:val="24"/>
          <w:lang w:val="es-CL"/>
        </w:rPr>
        <w:t xml:space="preserve"> quiere decir que su uso </w:t>
      </w:r>
      <w:r w:rsidR="00106FE3" w:rsidRPr="00086147">
        <w:rPr>
          <w:rFonts w:ascii="Times New Roman" w:hAnsi="Times New Roman"/>
          <w:sz w:val="24"/>
          <w:lang w:val="es-CL"/>
        </w:rPr>
        <w:t>esté exento de</w:t>
      </w:r>
      <w:r w:rsidRPr="00086147">
        <w:rPr>
          <w:rFonts w:ascii="Times New Roman" w:hAnsi="Times New Roman"/>
          <w:sz w:val="24"/>
          <w:lang w:val="es-CL"/>
        </w:rPr>
        <w:t xml:space="preserve"> consecuencias perjudiciales para la salud y la vida en comunidad. </w:t>
      </w:r>
    </w:p>
    <w:p w:rsidR="0067206B" w:rsidRPr="00086147" w:rsidRDefault="003A3BE6" w:rsidP="001A7990">
      <w:pPr>
        <w:tabs>
          <w:tab w:val="left" w:pos="708"/>
          <w:tab w:val="left" w:pos="127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1276" w:right="193"/>
        <w:jc w:val="both"/>
        <w:rPr>
          <w:rFonts w:ascii="Times New Roman" w:hAnsi="Times New Roman"/>
          <w:b/>
          <w:sz w:val="24"/>
          <w:lang w:val="es-CL"/>
        </w:rPr>
      </w:pPr>
      <w:r w:rsidRPr="00086147">
        <w:rPr>
          <w:rFonts w:ascii="Times New Roman" w:hAnsi="Times New Roman"/>
          <w:sz w:val="24"/>
          <w:lang w:val="es-CL"/>
        </w:rPr>
        <w:t>En cifras de la Organización Mundial de la Salud</w:t>
      </w:r>
      <w:r w:rsidRPr="00086147">
        <w:rPr>
          <w:rStyle w:val="footnotereference"/>
          <w:rFonts w:ascii="Times New Roman" w:hAnsi="Times New Roman"/>
          <w:sz w:val="24"/>
          <w:lang w:val="es-CL"/>
        </w:rPr>
        <w:footnoteReference w:id="4"/>
      </w:r>
      <w:r w:rsidRPr="00086147">
        <w:rPr>
          <w:rFonts w:ascii="Times New Roman" w:hAnsi="Times New Roman"/>
          <w:sz w:val="24"/>
          <w:lang w:val="es-CL"/>
        </w:rPr>
        <w:t xml:space="preserve">: Cada año se producen 3 millones </w:t>
      </w:r>
      <w:r w:rsidR="00CA010A">
        <w:rPr>
          <w:rFonts w:ascii="Times New Roman" w:hAnsi="Times New Roman"/>
          <w:sz w:val="24"/>
          <w:lang w:val="es-CL"/>
        </w:rPr>
        <w:t xml:space="preserve">  </w:t>
      </w:r>
      <w:r w:rsidRPr="00086147">
        <w:rPr>
          <w:rFonts w:ascii="Times New Roman" w:hAnsi="Times New Roman"/>
          <w:sz w:val="24"/>
          <w:lang w:val="es-CL"/>
        </w:rPr>
        <w:t>de muertes en el mundo debido al consumo nocivo de alcohol, lo que representa un 5,3% de todas las defunciones.</w:t>
      </w:r>
      <w:r w:rsidR="0067206B" w:rsidRPr="00086147">
        <w:rPr>
          <w:rFonts w:ascii="Times New Roman" w:hAnsi="Times New Roman"/>
          <w:b/>
          <w:sz w:val="24"/>
          <w:lang w:val="es-CL"/>
        </w:rPr>
        <w:t xml:space="preserve"> </w:t>
      </w:r>
      <w:r w:rsidRPr="00086147">
        <w:rPr>
          <w:rFonts w:ascii="Times New Roman" w:hAnsi="Times New Roman"/>
          <w:sz w:val="24"/>
          <w:lang w:val="es-CL"/>
        </w:rPr>
        <w:t>El uso nocivo de alcohol es un factor causal en más de 200 enfermedades y trastornos.</w:t>
      </w:r>
      <w:r w:rsidR="0067206B" w:rsidRPr="00086147">
        <w:rPr>
          <w:rFonts w:ascii="Times New Roman" w:hAnsi="Times New Roman"/>
          <w:b/>
          <w:sz w:val="24"/>
          <w:lang w:val="es-CL"/>
        </w:rPr>
        <w:t xml:space="preserve"> </w:t>
      </w:r>
      <w:r w:rsidRPr="00086147">
        <w:rPr>
          <w:rFonts w:ascii="Times New Roman" w:hAnsi="Times New Roman"/>
          <w:sz w:val="24"/>
          <w:lang w:val="es-CL"/>
        </w:rPr>
        <w:t>En general, el 5,1% de la carga mundial de morbilidad</w:t>
      </w:r>
      <w:r w:rsidR="00CA010A">
        <w:rPr>
          <w:rFonts w:ascii="Times New Roman" w:hAnsi="Times New Roman"/>
          <w:sz w:val="24"/>
          <w:lang w:val="es-CL"/>
        </w:rPr>
        <w:t xml:space="preserve"> </w:t>
      </w:r>
      <w:r w:rsidRPr="00086147">
        <w:rPr>
          <w:rFonts w:ascii="Times New Roman" w:hAnsi="Times New Roman"/>
          <w:sz w:val="24"/>
          <w:lang w:val="es-CL"/>
        </w:rPr>
        <w:t xml:space="preserve"> y lesiones es atribuible al consumo de alcohol, calculado en términos de la esperanza </w:t>
      </w:r>
      <w:r w:rsidR="00CA010A">
        <w:rPr>
          <w:rFonts w:ascii="Times New Roman" w:hAnsi="Times New Roman"/>
          <w:sz w:val="24"/>
          <w:lang w:val="es-CL"/>
        </w:rPr>
        <w:t xml:space="preserve">  </w:t>
      </w:r>
      <w:r w:rsidRPr="00086147">
        <w:rPr>
          <w:rFonts w:ascii="Times New Roman" w:hAnsi="Times New Roman"/>
          <w:sz w:val="24"/>
          <w:lang w:val="es-CL"/>
        </w:rPr>
        <w:t>de vida ajustada en función de la discapacidad (EVAD).</w:t>
      </w:r>
      <w:r w:rsidR="0067206B" w:rsidRPr="00086147">
        <w:rPr>
          <w:rFonts w:ascii="Times New Roman" w:hAnsi="Times New Roman"/>
          <w:b/>
          <w:sz w:val="24"/>
          <w:lang w:val="es-CL"/>
        </w:rPr>
        <w:t xml:space="preserve"> </w:t>
      </w:r>
      <w:r w:rsidRPr="00086147">
        <w:rPr>
          <w:rFonts w:ascii="Times New Roman" w:hAnsi="Times New Roman"/>
          <w:sz w:val="24"/>
          <w:lang w:val="es-CL"/>
        </w:rPr>
        <w:t xml:space="preserve">El consumo de alcohol </w:t>
      </w:r>
      <w:r w:rsidR="00CA010A">
        <w:rPr>
          <w:rFonts w:ascii="Times New Roman" w:hAnsi="Times New Roman"/>
          <w:sz w:val="24"/>
          <w:lang w:val="es-CL"/>
        </w:rPr>
        <w:t xml:space="preserve"> </w:t>
      </w:r>
      <w:r w:rsidRPr="00086147">
        <w:rPr>
          <w:rFonts w:ascii="Times New Roman" w:hAnsi="Times New Roman"/>
          <w:sz w:val="24"/>
          <w:lang w:val="es-CL"/>
        </w:rPr>
        <w:t>provoca defunción y discapacidad a una edad relativamente temprana. En el grupo etario de 20 a 39 años, un 13,5% de las defunciones son atribuibles al consumo de alcohol.</w:t>
      </w:r>
      <w:r w:rsidR="0067206B" w:rsidRPr="00086147">
        <w:rPr>
          <w:rFonts w:ascii="Times New Roman" w:hAnsi="Times New Roman"/>
          <w:b/>
          <w:sz w:val="24"/>
          <w:lang w:val="es-CL"/>
        </w:rPr>
        <w:t xml:space="preserve"> </w:t>
      </w:r>
      <w:r w:rsidRPr="00086147">
        <w:rPr>
          <w:rFonts w:ascii="Times New Roman" w:hAnsi="Times New Roman"/>
          <w:sz w:val="24"/>
          <w:lang w:val="es-CL"/>
        </w:rPr>
        <w:t xml:space="preserve">Existe una relación causal entre el consumo nocivo de alcohol y una serie de trastornos mentales y comportamentales, además de las enfermedades no </w:t>
      </w:r>
      <w:r w:rsidR="00CA010A">
        <w:rPr>
          <w:rFonts w:ascii="Times New Roman" w:hAnsi="Times New Roman"/>
          <w:sz w:val="24"/>
          <w:lang w:val="es-CL"/>
        </w:rPr>
        <w:t xml:space="preserve">   </w:t>
      </w:r>
      <w:r w:rsidRPr="00086147">
        <w:rPr>
          <w:rFonts w:ascii="Times New Roman" w:hAnsi="Times New Roman"/>
          <w:sz w:val="24"/>
          <w:lang w:val="es-CL"/>
        </w:rPr>
        <w:t>transmisibles y los traumatismos.</w:t>
      </w:r>
      <w:r w:rsidR="0067206B" w:rsidRPr="00086147">
        <w:rPr>
          <w:rFonts w:ascii="Times New Roman" w:hAnsi="Times New Roman"/>
          <w:b/>
          <w:sz w:val="24"/>
          <w:lang w:val="es-CL"/>
        </w:rPr>
        <w:t xml:space="preserve"> </w:t>
      </w:r>
      <w:r w:rsidRPr="00086147">
        <w:rPr>
          <w:rFonts w:ascii="Times New Roman" w:hAnsi="Times New Roman"/>
          <w:sz w:val="24"/>
          <w:lang w:val="es-CL"/>
        </w:rPr>
        <w:t>Recientemente se han determinado relaciones</w:t>
      </w:r>
      <w:r w:rsidR="00CA010A">
        <w:rPr>
          <w:rFonts w:ascii="Times New Roman" w:hAnsi="Times New Roman"/>
          <w:sz w:val="24"/>
          <w:lang w:val="es-CL"/>
        </w:rPr>
        <w:t xml:space="preserve"> </w:t>
      </w:r>
      <w:r w:rsidRPr="00086147">
        <w:rPr>
          <w:rFonts w:ascii="Times New Roman" w:hAnsi="Times New Roman"/>
          <w:sz w:val="24"/>
          <w:lang w:val="es-CL"/>
        </w:rPr>
        <w:t xml:space="preserve"> causales entre el consumo nocivo y la incidencia de enfermedades infecciosas tales como la tuberculosis y el VIH/sida.</w:t>
      </w:r>
      <w:r w:rsidR="0067206B" w:rsidRPr="00086147">
        <w:rPr>
          <w:rFonts w:ascii="Times New Roman" w:hAnsi="Times New Roman"/>
          <w:sz w:val="24"/>
          <w:lang w:val="es-CL"/>
        </w:rPr>
        <w:t xml:space="preserve"> </w:t>
      </w:r>
      <w:r w:rsidR="00106FE3" w:rsidRPr="00086147">
        <w:rPr>
          <w:rFonts w:ascii="Times New Roman" w:hAnsi="Times New Roman"/>
          <w:sz w:val="24"/>
          <w:lang w:val="es-CL"/>
        </w:rPr>
        <w:t>Asimismo, y m</w:t>
      </w:r>
      <w:r w:rsidRPr="00086147">
        <w:rPr>
          <w:rFonts w:ascii="Times New Roman" w:hAnsi="Times New Roman"/>
          <w:sz w:val="24"/>
          <w:lang w:val="es-CL"/>
        </w:rPr>
        <w:t>ás allá de las consecuencias sanitarias, el consumo nocivo de alcohol provoca pérdidas sociales y económicas importantes, tanto para las personas como para la sociedad en su conjunto.</w:t>
      </w:r>
      <w:r w:rsidR="0067206B" w:rsidRPr="00086147">
        <w:rPr>
          <w:rFonts w:ascii="Times New Roman" w:hAnsi="Times New Roman"/>
          <w:b/>
          <w:sz w:val="24"/>
          <w:lang w:val="es-CL"/>
        </w:rPr>
        <w:t xml:space="preserve"> </w:t>
      </w:r>
      <w:r w:rsidRPr="00086147">
        <w:rPr>
          <w:rFonts w:ascii="Times New Roman" w:hAnsi="Times New Roman"/>
          <w:sz w:val="24"/>
          <w:lang w:val="es-CL"/>
        </w:rPr>
        <w:t xml:space="preserve">Las cifras </w:t>
      </w:r>
      <w:r w:rsidR="00CA010A">
        <w:rPr>
          <w:rFonts w:ascii="Times New Roman" w:hAnsi="Times New Roman"/>
          <w:sz w:val="24"/>
          <w:lang w:val="es-CL"/>
        </w:rPr>
        <w:t xml:space="preserve">  </w:t>
      </w:r>
      <w:r w:rsidRPr="00086147">
        <w:rPr>
          <w:rFonts w:ascii="Times New Roman" w:hAnsi="Times New Roman"/>
          <w:sz w:val="24"/>
          <w:lang w:val="es-CL"/>
        </w:rPr>
        <w:t xml:space="preserve">de la OMS son muy claras en relacionar el consumo de alcohol a enfermedades, lesiones y perjuicios sociales y económicos. </w:t>
      </w:r>
    </w:p>
    <w:p w:rsidR="00106FE3" w:rsidRPr="00086147" w:rsidRDefault="003A3BE6" w:rsidP="001A7990">
      <w:pPr>
        <w:numPr>
          <w:ilvl w:val="1"/>
          <w:numId w:val="2"/>
        </w:numPr>
        <w:tabs>
          <w:tab w:val="left" w:pos="708"/>
          <w:tab w:val="left" w:pos="127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1276" w:right="193"/>
        <w:jc w:val="both"/>
        <w:rPr>
          <w:rFonts w:ascii="Times New Roman" w:hAnsi="Times New Roman"/>
          <w:b/>
          <w:sz w:val="24"/>
          <w:lang w:val="es-CL"/>
        </w:rPr>
      </w:pPr>
      <w:r w:rsidRPr="00086147">
        <w:rPr>
          <w:rFonts w:ascii="Times New Roman" w:hAnsi="Times New Roman"/>
          <w:sz w:val="24"/>
          <w:lang w:val="es-CL"/>
        </w:rPr>
        <w:lastRenderedPageBreak/>
        <w:t xml:space="preserve">Consumo de alcohol en Chile. En Chile las cifras de consumo de alcohol son de 9,3 litros consumidos al año </w:t>
      </w:r>
      <w:r w:rsidRPr="00086147">
        <w:rPr>
          <w:rFonts w:ascii="Times New Roman" w:hAnsi="Times New Roman"/>
          <w:i/>
          <w:sz w:val="24"/>
          <w:lang w:val="es-CL"/>
        </w:rPr>
        <w:t>per cápita</w:t>
      </w:r>
      <w:r w:rsidRPr="00086147">
        <w:rPr>
          <w:rFonts w:ascii="Times New Roman" w:hAnsi="Times New Roman"/>
          <w:sz w:val="24"/>
          <w:lang w:val="es-CL"/>
        </w:rPr>
        <w:t>, una de las más altas de la región, empero, al hacer la cuenta por sexo es mucho más preocupante,</w:t>
      </w:r>
      <w:r w:rsidR="00106FE3" w:rsidRPr="00086147">
        <w:rPr>
          <w:rFonts w:ascii="Times New Roman" w:hAnsi="Times New Roman"/>
          <w:sz w:val="24"/>
          <w:lang w:val="es-CL"/>
        </w:rPr>
        <w:t xml:space="preserve"> puesto que</w:t>
      </w:r>
      <w:r w:rsidRPr="00086147">
        <w:rPr>
          <w:rFonts w:ascii="Times New Roman" w:hAnsi="Times New Roman"/>
          <w:sz w:val="24"/>
          <w:lang w:val="es-CL"/>
        </w:rPr>
        <w:t xml:space="preserve"> se obtiene que los hombres consumen 15 litros por año </w:t>
      </w:r>
      <w:r w:rsidRPr="00086147">
        <w:rPr>
          <w:rFonts w:ascii="Times New Roman" w:hAnsi="Times New Roman"/>
          <w:i/>
          <w:sz w:val="24"/>
          <w:lang w:val="es-CL"/>
        </w:rPr>
        <w:t>per cápita</w:t>
      </w:r>
      <w:r w:rsidRPr="00086147">
        <w:rPr>
          <w:rFonts w:ascii="Times New Roman" w:hAnsi="Times New Roman"/>
          <w:sz w:val="24"/>
          <w:lang w:val="es-CL"/>
        </w:rPr>
        <w:t>, mientras que las mujeres sólo consumen 3,7</w:t>
      </w:r>
      <w:r w:rsidRPr="00086147">
        <w:rPr>
          <w:rStyle w:val="footnotereference"/>
          <w:rFonts w:ascii="Times New Roman" w:hAnsi="Times New Roman"/>
          <w:sz w:val="24"/>
          <w:lang w:val="es-CL"/>
        </w:rPr>
        <w:footnoteReference w:id="5"/>
      </w:r>
      <w:r w:rsidRPr="00086147">
        <w:rPr>
          <w:rFonts w:ascii="Times New Roman" w:hAnsi="Times New Roman"/>
          <w:sz w:val="24"/>
          <w:lang w:val="es-CL"/>
        </w:rPr>
        <w:t xml:space="preserve">. </w:t>
      </w:r>
    </w:p>
    <w:p w:rsidR="0067206B" w:rsidRPr="00086147" w:rsidRDefault="003A3BE6" w:rsidP="001A7990">
      <w:pPr>
        <w:tabs>
          <w:tab w:val="left" w:pos="708"/>
          <w:tab w:val="left" w:pos="127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1276" w:right="193"/>
        <w:jc w:val="both"/>
        <w:rPr>
          <w:rFonts w:ascii="Times New Roman" w:hAnsi="Times New Roman"/>
          <w:sz w:val="24"/>
          <w:lang w:val="es-CL"/>
        </w:rPr>
      </w:pPr>
      <w:r w:rsidRPr="00086147">
        <w:rPr>
          <w:rFonts w:ascii="Times New Roman" w:hAnsi="Times New Roman"/>
          <w:sz w:val="24"/>
          <w:lang w:val="es-CL"/>
        </w:rPr>
        <w:t>Una de las cuestiones preocupantes es lo que sucede con los menores de edad</w:t>
      </w:r>
      <w:r w:rsidR="00106FE3" w:rsidRPr="00086147">
        <w:rPr>
          <w:rFonts w:ascii="Times New Roman" w:hAnsi="Times New Roman"/>
          <w:sz w:val="24"/>
          <w:lang w:val="es-CL"/>
        </w:rPr>
        <w:t xml:space="preserve">; </w:t>
      </w:r>
      <w:r w:rsidRPr="00086147">
        <w:rPr>
          <w:rFonts w:ascii="Times New Roman" w:hAnsi="Times New Roman"/>
          <w:sz w:val="24"/>
          <w:lang w:val="es-CL"/>
        </w:rPr>
        <w:t xml:space="preserve">“En población escolar, el 16,6% de los alumnos de 8vo básico ha consumido alcohol el último mes, mientras que en los alumnos de 4º medio esta cifra se triplica con un 51,4%. La edad de inicio de consumo de alcohol en nuestro país se sitúa en promedio </w:t>
      </w:r>
      <w:r w:rsidR="00CA010A">
        <w:rPr>
          <w:rFonts w:ascii="Times New Roman" w:hAnsi="Times New Roman"/>
          <w:sz w:val="24"/>
          <w:lang w:val="es-CL"/>
        </w:rPr>
        <w:t xml:space="preserve">   </w:t>
      </w:r>
      <w:r w:rsidRPr="00086147">
        <w:rPr>
          <w:rFonts w:ascii="Times New Roman" w:hAnsi="Times New Roman"/>
          <w:sz w:val="24"/>
          <w:lang w:val="es-CL"/>
        </w:rPr>
        <w:t>a los 13 años”</w:t>
      </w:r>
      <w:r w:rsidRPr="00086147">
        <w:rPr>
          <w:rStyle w:val="footnotereference"/>
          <w:rFonts w:ascii="Times New Roman" w:hAnsi="Times New Roman"/>
          <w:sz w:val="24"/>
          <w:lang w:val="es-CL"/>
        </w:rPr>
        <w:footnoteReference w:id="6"/>
      </w:r>
      <w:r w:rsidR="00106FE3" w:rsidRPr="00086147">
        <w:rPr>
          <w:rFonts w:ascii="Times New Roman" w:hAnsi="Times New Roman"/>
          <w:sz w:val="24"/>
          <w:lang w:val="es-CL"/>
        </w:rPr>
        <w:t xml:space="preserve">. Como se puede observar, </w:t>
      </w:r>
      <w:r w:rsidRPr="00086147">
        <w:rPr>
          <w:rFonts w:ascii="Times New Roman" w:hAnsi="Times New Roman"/>
          <w:sz w:val="24"/>
          <w:lang w:val="es-CL"/>
        </w:rPr>
        <w:t xml:space="preserve">este tipo de consumo es precoz y el abuso </w:t>
      </w:r>
      <w:r w:rsidR="00CA010A">
        <w:rPr>
          <w:rFonts w:ascii="Times New Roman" w:hAnsi="Times New Roman"/>
          <w:sz w:val="24"/>
          <w:lang w:val="es-CL"/>
        </w:rPr>
        <w:t xml:space="preserve">   </w:t>
      </w:r>
      <w:r w:rsidRPr="00086147">
        <w:rPr>
          <w:rFonts w:ascii="Times New Roman" w:hAnsi="Times New Roman"/>
          <w:sz w:val="24"/>
          <w:lang w:val="es-CL"/>
        </w:rPr>
        <w:t>de esta sustancia por personas que aún no han desarrollado su cuerpo</w:t>
      </w:r>
      <w:r w:rsidR="00106FE3" w:rsidRPr="00086147">
        <w:rPr>
          <w:rFonts w:ascii="Times New Roman" w:hAnsi="Times New Roman"/>
          <w:sz w:val="24"/>
          <w:lang w:val="es-CL"/>
        </w:rPr>
        <w:t>,</w:t>
      </w:r>
      <w:r w:rsidRPr="00086147">
        <w:rPr>
          <w:rFonts w:ascii="Times New Roman" w:hAnsi="Times New Roman"/>
          <w:sz w:val="24"/>
          <w:lang w:val="es-CL"/>
        </w:rPr>
        <w:t xml:space="preserve"> ni su madurez emocional, tiene resultados mucho más dañinos. E</w:t>
      </w:r>
      <w:r w:rsidR="00106FE3" w:rsidRPr="00086147">
        <w:rPr>
          <w:rFonts w:ascii="Times New Roman" w:hAnsi="Times New Roman"/>
          <w:sz w:val="24"/>
          <w:lang w:val="es-CL"/>
        </w:rPr>
        <w:t>n niños, niñas, y adolescentes,</w:t>
      </w:r>
      <w:r w:rsidRPr="00086147">
        <w:rPr>
          <w:rFonts w:ascii="Times New Roman" w:hAnsi="Times New Roman"/>
          <w:sz w:val="24"/>
          <w:lang w:val="es-CL"/>
        </w:rPr>
        <w:t xml:space="preserve"> el efecto del consumo de alcohol es un especial factor de riesgo, </w:t>
      </w:r>
      <w:r w:rsidR="00106FE3" w:rsidRPr="00086147">
        <w:rPr>
          <w:rFonts w:ascii="Times New Roman" w:hAnsi="Times New Roman"/>
          <w:sz w:val="24"/>
          <w:lang w:val="es-CL"/>
        </w:rPr>
        <w:t xml:space="preserve">toda vez que aumenta </w:t>
      </w:r>
      <w:r w:rsidR="00CA010A">
        <w:rPr>
          <w:rFonts w:ascii="Times New Roman" w:hAnsi="Times New Roman"/>
          <w:sz w:val="24"/>
          <w:lang w:val="es-CL"/>
        </w:rPr>
        <w:t xml:space="preserve">  </w:t>
      </w:r>
      <w:r w:rsidR="00106FE3" w:rsidRPr="00086147">
        <w:rPr>
          <w:rFonts w:ascii="Times New Roman" w:hAnsi="Times New Roman"/>
          <w:sz w:val="24"/>
          <w:lang w:val="es-CL"/>
        </w:rPr>
        <w:t xml:space="preserve">las conductas </w:t>
      </w:r>
      <w:r w:rsidRPr="00086147">
        <w:rPr>
          <w:rFonts w:ascii="Times New Roman" w:hAnsi="Times New Roman"/>
          <w:sz w:val="24"/>
          <w:lang w:val="es-CL"/>
        </w:rPr>
        <w:t>rie</w:t>
      </w:r>
      <w:r w:rsidR="00106FE3" w:rsidRPr="00086147">
        <w:rPr>
          <w:rFonts w:ascii="Times New Roman" w:hAnsi="Times New Roman"/>
          <w:sz w:val="24"/>
          <w:lang w:val="es-CL"/>
        </w:rPr>
        <w:t xml:space="preserve">sgosas y reduce el autocontrol; </w:t>
      </w:r>
      <w:r w:rsidRPr="00086147">
        <w:rPr>
          <w:rFonts w:ascii="Times New Roman" w:hAnsi="Times New Roman"/>
          <w:sz w:val="24"/>
          <w:lang w:val="es-CL"/>
        </w:rPr>
        <w:t xml:space="preserve">“Además, puede provocar problemas </w:t>
      </w:r>
      <w:r w:rsidR="00CA010A">
        <w:rPr>
          <w:rFonts w:ascii="Times New Roman" w:hAnsi="Times New Roman"/>
          <w:sz w:val="24"/>
          <w:lang w:val="es-CL"/>
        </w:rPr>
        <w:t xml:space="preserve"> </w:t>
      </w:r>
      <w:r w:rsidRPr="00086147">
        <w:rPr>
          <w:rFonts w:ascii="Times New Roman" w:hAnsi="Times New Roman"/>
          <w:sz w:val="24"/>
          <w:lang w:val="es-CL"/>
        </w:rPr>
        <w:t>de salud en una etapa posterior de la vida e influir en la esperanza de vida”</w:t>
      </w:r>
      <w:r w:rsidRPr="00086147">
        <w:rPr>
          <w:rStyle w:val="footnotereference"/>
          <w:rFonts w:ascii="Times New Roman" w:hAnsi="Times New Roman"/>
          <w:sz w:val="24"/>
          <w:lang w:val="es-CL"/>
        </w:rPr>
        <w:footnoteReference w:id="7"/>
      </w:r>
      <w:r w:rsidR="00106FE3" w:rsidRPr="00086147">
        <w:rPr>
          <w:rFonts w:ascii="Times New Roman" w:hAnsi="Times New Roman"/>
          <w:sz w:val="24"/>
          <w:lang w:val="es-CL"/>
        </w:rPr>
        <w:t>. E</w:t>
      </w:r>
      <w:r w:rsidRPr="00086147">
        <w:rPr>
          <w:rFonts w:ascii="Times New Roman" w:hAnsi="Times New Roman"/>
          <w:sz w:val="24"/>
          <w:lang w:val="es-CL"/>
        </w:rPr>
        <w:t xml:space="preserve">s más, </w:t>
      </w:r>
      <w:r w:rsidR="00CA010A">
        <w:rPr>
          <w:rFonts w:ascii="Times New Roman" w:hAnsi="Times New Roman"/>
          <w:sz w:val="24"/>
          <w:lang w:val="es-CL"/>
        </w:rPr>
        <w:t xml:space="preserve">   </w:t>
      </w:r>
      <w:r w:rsidRPr="00086147">
        <w:rPr>
          <w:rFonts w:ascii="Times New Roman" w:hAnsi="Times New Roman"/>
          <w:sz w:val="24"/>
          <w:lang w:val="es-CL"/>
        </w:rPr>
        <w:t xml:space="preserve">el consumo a edades tempranas “representa un importante riesgo tanto para el </w:t>
      </w:r>
      <w:r w:rsidR="00CA010A">
        <w:rPr>
          <w:rFonts w:ascii="Times New Roman" w:hAnsi="Times New Roman"/>
          <w:sz w:val="24"/>
          <w:lang w:val="es-CL"/>
        </w:rPr>
        <w:t xml:space="preserve"> </w:t>
      </w:r>
      <w:r w:rsidRPr="00086147">
        <w:rPr>
          <w:rFonts w:ascii="Times New Roman" w:hAnsi="Times New Roman"/>
          <w:sz w:val="24"/>
          <w:lang w:val="es-CL"/>
        </w:rPr>
        <w:t>desarrollo de las personas, como para el posible daño agudo a sí mism</w:t>
      </w:r>
      <w:r w:rsidR="00106FE3" w:rsidRPr="00086147">
        <w:rPr>
          <w:rFonts w:ascii="Times New Roman" w:hAnsi="Times New Roman"/>
          <w:sz w:val="24"/>
          <w:lang w:val="es-CL"/>
        </w:rPr>
        <w:t xml:space="preserve">as o a terceros involucrados (…). </w:t>
      </w:r>
      <w:r w:rsidRPr="00086147">
        <w:rPr>
          <w:rFonts w:ascii="Times New Roman" w:hAnsi="Times New Roman"/>
          <w:sz w:val="24"/>
          <w:lang w:val="es-CL"/>
        </w:rPr>
        <w:t xml:space="preserve">La evidencia sostiene que los niños y adolescentes son más vulnerables a los efectos nocivos del alcohol de un determinado volumen de alcohol </w:t>
      </w:r>
      <w:r w:rsidR="00CA010A">
        <w:rPr>
          <w:rFonts w:ascii="Times New Roman" w:hAnsi="Times New Roman"/>
          <w:sz w:val="24"/>
          <w:lang w:val="es-CL"/>
        </w:rPr>
        <w:t xml:space="preserve"> </w:t>
      </w:r>
      <w:r w:rsidRPr="00086147">
        <w:rPr>
          <w:rFonts w:ascii="Times New Roman" w:hAnsi="Times New Roman"/>
          <w:sz w:val="24"/>
          <w:lang w:val="es-CL"/>
        </w:rPr>
        <w:t>que otros grupos de edad”</w:t>
      </w:r>
      <w:r w:rsidRPr="00086147">
        <w:rPr>
          <w:rStyle w:val="footnotereference"/>
          <w:rFonts w:ascii="Times New Roman" w:hAnsi="Times New Roman"/>
          <w:sz w:val="24"/>
          <w:lang w:val="es-CL"/>
        </w:rPr>
        <w:footnoteReference w:id="8"/>
      </w:r>
      <w:r w:rsidRPr="00086147">
        <w:rPr>
          <w:rFonts w:ascii="Times New Roman" w:hAnsi="Times New Roman"/>
          <w:sz w:val="24"/>
          <w:lang w:val="es-CL"/>
        </w:rPr>
        <w:t xml:space="preserve">. </w:t>
      </w:r>
    </w:p>
    <w:p w:rsidR="00106FE3" w:rsidRPr="00086147" w:rsidRDefault="00106FE3" w:rsidP="001A7990">
      <w:pPr>
        <w:numPr>
          <w:ilvl w:val="1"/>
          <w:numId w:val="2"/>
        </w:numPr>
        <w:tabs>
          <w:tab w:val="left" w:pos="708"/>
          <w:tab w:val="left" w:pos="127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1276" w:right="193"/>
        <w:jc w:val="both"/>
        <w:rPr>
          <w:rFonts w:ascii="Times New Roman" w:hAnsi="Times New Roman"/>
          <w:b/>
          <w:sz w:val="24"/>
          <w:lang w:val="es-CL"/>
        </w:rPr>
      </w:pPr>
      <w:r w:rsidRPr="00086147">
        <w:rPr>
          <w:rFonts w:ascii="Times New Roman" w:hAnsi="Times New Roman"/>
          <w:sz w:val="24"/>
          <w:lang w:val="es-CL"/>
        </w:rPr>
        <w:t xml:space="preserve">Por todo lo anterior es que el presente proyecto supone que deben existir elementos disuasivos al consumo nocivo del alcohol, derivado de todas las consecuencias negativas expuestas hasta acá. En consecuencia, venimos en proponer que se </w:t>
      </w:r>
      <w:r w:rsidR="00CA010A">
        <w:rPr>
          <w:rFonts w:ascii="Times New Roman" w:hAnsi="Times New Roman"/>
          <w:sz w:val="24"/>
          <w:lang w:val="es-CL"/>
        </w:rPr>
        <w:t xml:space="preserve">  </w:t>
      </w:r>
      <w:r w:rsidRPr="00086147">
        <w:rPr>
          <w:rFonts w:ascii="Times New Roman" w:hAnsi="Times New Roman"/>
          <w:sz w:val="24"/>
          <w:lang w:val="es-CL"/>
        </w:rPr>
        <w:t>establezca que los envases de bebidas alcohólicas deben contar con un etiquetado que dé cuenta de los perjuicios sociales y a la salud, de los que da cuenta la investigación científica de organizaciones especializadas a nivel nacional e internacional, estableciéndose sanciones de multas elevadas asociadas a su incumplimiento. Esta etiqueta deberá contener información que permita desincentivar el consumo de</w:t>
      </w:r>
      <w:r w:rsidR="00CA010A">
        <w:rPr>
          <w:rFonts w:ascii="Times New Roman" w:hAnsi="Times New Roman"/>
          <w:sz w:val="24"/>
          <w:lang w:val="es-CL"/>
        </w:rPr>
        <w:t xml:space="preserve">   </w:t>
      </w:r>
      <w:r w:rsidRPr="00086147">
        <w:rPr>
          <w:rFonts w:ascii="Times New Roman" w:hAnsi="Times New Roman"/>
          <w:sz w:val="24"/>
          <w:lang w:val="es-CL"/>
        </w:rPr>
        <w:t xml:space="preserve"> bebidas alcohólicas en un mensaje claro y efectivo, transmitiendo datos veraces que lleven a cualquier consumidor promedio a representarse la necesidad de moderar y limitar su adquisición.</w:t>
      </w:r>
    </w:p>
    <w:p w:rsidR="00106FE3" w:rsidRPr="00086147" w:rsidRDefault="00106FE3" w:rsidP="001A7990">
      <w:pPr>
        <w:tabs>
          <w:tab w:val="left" w:pos="708"/>
          <w:tab w:val="left" w:pos="127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1276" w:right="193"/>
        <w:jc w:val="both"/>
        <w:rPr>
          <w:rFonts w:ascii="Times New Roman" w:hAnsi="Times New Roman"/>
          <w:sz w:val="24"/>
          <w:lang w:val="es-CL"/>
        </w:rPr>
      </w:pPr>
      <w:r w:rsidRPr="00086147">
        <w:rPr>
          <w:rFonts w:ascii="Times New Roman" w:hAnsi="Times New Roman"/>
          <w:sz w:val="24"/>
          <w:lang w:val="es-CL"/>
        </w:rPr>
        <w:t>Lo propuesto sigue la ruta comenzada hace varios años con la regulación de otras sustancias, que si bien son consumidas abiertamente, se ha demostrado que su uso desmedido tiene la potencialidad de generar problemas graves, tanto a la salud de</w:t>
      </w:r>
      <w:r w:rsidR="00CA010A">
        <w:rPr>
          <w:rFonts w:ascii="Times New Roman" w:hAnsi="Times New Roman"/>
          <w:sz w:val="24"/>
          <w:lang w:val="es-CL"/>
        </w:rPr>
        <w:t xml:space="preserve">  </w:t>
      </w:r>
      <w:r w:rsidRPr="00086147">
        <w:rPr>
          <w:rFonts w:ascii="Times New Roman" w:hAnsi="Times New Roman"/>
          <w:sz w:val="24"/>
          <w:lang w:val="es-CL"/>
        </w:rPr>
        <w:t xml:space="preserve"> quien lo consume como a su entorno. Dichas regulaciones están, por ejemplo, en aquellas leyes que regulan el etiquetado de productos en base a tabaco, restringiendo </w:t>
      </w:r>
      <w:r w:rsidR="00CA010A">
        <w:rPr>
          <w:rFonts w:ascii="Times New Roman" w:hAnsi="Times New Roman"/>
          <w:sz w:val="24"/>
          <w:lang w:val="es-CL"/>
        </w:rPr>
        <w:t xml:space="preserve">  </w:t>
      </w:r>
      <w:r w:rsidRPr="00086147">
        <w:rPr>
          <w:rFonts w:ascii="Times New Roman" w:hAnsi="Times New Roman"/>
          <w:sz w:val="24"/>
          <w:lang w:val="es-CL"/>
        </w:rPr>
        <w:t>de gran forma su publicidad en base a los efectos perniciosos que tiene en el organismo (Ley Nº19.419). Además, la Ley Nº20.606 sobre Composición Nutricional de los Alimentos y su Composición, adopta una línea similar, disponiendo en su artículo 2º que “Los fabricantes, productores, distribuidores e importadores de alimentos deberán informar en sus envases o etiquetas los ingredientes que contienen, incluyendo todos</w:t>
      </w:r>
      <w:r w:rsidR="00CA010A">
        <w:rPr>
          <w:rFonts w:ascii="Times New Roman" w:hAnsi="Times New Roman"/>
          <w:sz w:val="24"/>
          <w:lang w:val="es-CL"/>
        </w:rPr>
        <w:t xml:space="preserve"> </w:t>
      </w:r>
      <w:r w:rsidRPr="00086147">
        <w:rPr>
          <w:rFonts w:ascii="Times New Roman" w:hAnsi="Times New Roman"/>
          <w:sz w:val="24"/>
          <w:lang w:val="es-CL"/>
        </w:rPr>
        <w:t xml:space="preserve"> sus aditivos expresados en orden decreciente de proporciones, y su información nutricional, expresada en composición porcentual, unidad de peso o bajo la nomenclatura que indiquen los reglamentos vigentes”</w:t>
      </w:r>
      <w:r w:rsidRPr="00086147">
        <w:rPr>
          <w:rFonts w:ascii="Times New Roman" w:hAnsi="Times New Roman"/>
          <w:sz w:val="24"/>
          <w:vertAlign w:val="superscript"/>
          <w:lang w:val="es-CL"/>
        </w:rPr>
        <w:footnoteReference w:id="9"/>
      </w:r>
      <w:r w:rsidR="009315DC" w:rsidRPr="00086147">
        <w:rPr>
          <w:rFonts w:ascii="Times New Roman" w:hAnsi="Times New Roman"/>
          <w:sz w:val="24"/>
          <w:lang w:val="es-CL"/>
        </w:rPr>
        <w:t xml:space="preserve">. Estos ejemplos regulatorios, </w:t>
      </w:r>
      <w:r w:rsidR="00CA010A">
        <w:rPr>
          <w:rFonts w:ascii="Times New Roman" w:hAnsi="Times New Roman"/>
          <w:sz w:val="24"/>
          <w:lang w:val="es-CL"/>
        </w:rPr>
        <w:t xml:space="preserve"> </w:t>
      </w:r>
      <w:r w:rsidR="009315DC" w:rsidRPr="00086147">
        <w:rPr>
          <w:rFonts w:ascii="Times New Roman" w:hAnsi="Times New Roman"/>
          <w:sz w:val="24"/>
          <w:lang w:val="es-CL"/>
        </w:rPr>
        <w:lastRenderedPageBreak/>
        <w:t xml:space="preserve">que han sido exitosos desde el punto de vista de los objetivos planteados, deben ser adoptados también en lo referido a las bebidas alcohólicas, de tal manera de orientar </w:t>
      </w:r>
      <w:r w:rsidR="00CA010A">
        <w:rPr>
          <w:rFonts w:ascii="Times New Roman" w:hAnsi="Times New Roman"/>
          <w:sz w:val="24"/>
          <w:lang w:val="es-CL"/>
        </w:rPr>
        <w:t xml:space="preserve">    </w:t>
      </w:r>
      <w:r w:rsidR="009315DC" w:rsidRPr="00086147">
        <w:rPr>
          <w:rFonts w:ascii="Times New Roman" w:hAnsi="Times New Roman"/>
          <w:sz w:val="24"/>
          <w:lang w:val="es-CL"/>
        </w:rPr>
        <w:t xml:space="preserve">el </w:t>
      </w:r>
      <w:r w:rsidRPr="00086147">
        <w:rPr>
          <w:rFonts w:ascii="Times New Roman" w:hAnsi="Times New Roman"/>
          <w:sz w:val="24"/>
          <w:lang w:val="es-CL"/>
        </w:rPr>
        <w:t>consumo de aquellos productos que tienen la potencialidad de causar perjuicios personales, familiares y sociales</w:t>
      </w:r>
      <w:r w:rsidR="009315DC" w:rsidRPr="00086147">
        <w:rPr>
          <w:rFonts w:ascii="Times New Roman" w:hAnsi="Times New Roman"/>
          <w:sz w:val="24"/>
          <w:lang w:val="es-CL"/>
        </w:rPr>
        <w:t>, derechamente a moderarlo y limitarlo.</w:t>
      </w:r>
    </w:p>
    <w:p w:rsidR="006B0F98" w:rsidRPr="00086147" w:rsidRDefault="006B0F98" w:rsidP="001A7990">
      <w:pPr>
        <w:tabs>
          <w:tab w:val="left" w:pos="708"/>
          <w:tab w:val="left" w:pos="127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1276" w:right="193"/>
        <w:jc w:val="both"/>
        <w:rPr>
          <w:rFonts w:ascii="Times New Roman" w:hAnsi="Times New Roman"/>
          <w:sz w:val="24"/>
          <w:lang w:val="es-CL"/>
        </w:rPr>
      </w:pPr>
      <w:r w:rsidRPr="00086147">
        <w:rPr>
          <w:rFonts w:ascii="Times New Roman" w:hAnsi="Times New Roman"/>
          <w:sz w:val="24"/>
          <w:lang w:val="es-CL"/>
        </w:rPr>
        <w:t xml:space="preserve">En este sentido se propone la inclusión de un rótulo adicional, que se encuentre en </w:t>
      </w:r>
      <w:r w:rsidR="00CA010A">
        <w:rPr>
          <w:rFonts w:ascii="Times New Roman" w:hAnsi="Times New Roman"/>
          <w:sz w:val="24"/>
          <w:lang w:val="es-CL"/>
        </w:rPr>
        <w:t xml:space="preserve"> </w:t>
      </w:r>
      <w:r w:rsidRPr="00086147">
        <w:rPr>
          <w:rFonts w:ascii="Times New Roman" w:hAnsi="Times New Roman"/>
          <w:sz w:val="24"/>
          <w:lang w:val="es-CL"/>
        </w:rPr>
        <w:t xml:space="preserve">todas y cada uno de los envases de bebidas alcohólicas comercializadas en el territorio nacional, independiente </w:t>
      </w:r>
      <w:r w:rsidR="00086147" w:rsidRPr="00086147">
        <w:rPr>
          <w:rFonts w:ascii="Times New Roman" w:hAnsi="Times New Roman"/>
          <w:sz w:val="24"/>
          <w:lang w:val="es-CL"/>
        </w:rPr>
        <w:t>de</w:t>
      </w:r>
      <w:r w:rsidRPr="00086147">
        <w:rPr>
          <w:rFonts w:ascii="Times New Roman" w:hAnsi="Times New Roman"/>
          <w:sz w:val="24"/>
          <w:lang w:val="es-CL"/>
        </w:rPr>
        <w:t>l origen de éstas, señalando que es responsabilidad de los fabricantes, productores,</w:t>
      </w:r>
      <w:r w:rsidR="00086147" w:rsidRPr="00086147">
        <w:rPr>
          <w:rFonts w:ascii="Times New Roman" w:hAnsi="Times New Roman"/>
          <w:sz w:val="24"/>
          <w:lang w:val="es-CL"/>
        </w:rPr>
        <w:t xml:space="preserve"> y</w:t>
      </w:r>
      <w:r w:rsidRPr="00086147">
        <w:rPr>
          <w:rFonts w:ascii="Times New Roman" w:hAnsi="Times New Roman"/>
          <w:sz w:val="24"/>
          <w:lang w:val="es-CL"/>
        </w:rPr>
        <w:t xml:space="preserve"> distribuidores el deber de informar sobre las materias mencionadas anteriormente. Además se incorpora en este etiquetado</w:t>
      </w:r>
      <w:r w:rsidR="00086147" w:rsidRPr="00086147">
        <w:rPr>
          <w:rFonts w:ascii="Times New Roman" w:hAnsi="Times New Roman"/>
          <w:sz w:val="24"/>
          <w:lang w:val="es-CL"/>
        </w:rPr>
        <w:t>,</w:t>
      </w:r>
      <w:r w:rsidRPr="00086147">
        <w:rPr>
          <w:rFonts w:ascii="Times New Roman" w:hAnsi="Times New Roman"/>
          <w:sz w:val="24"/>
          <w:lang w:val="es-CL"/>
        </w:rPr>
        <w:t xml:space="preserve"> la regulación establecida en la Ley Nº</w:t>
      </w:r>
      <w:r w:rsidR="00086147" w:rsidRPr="00086147">
        <w:rPr>
          <w:rFonts w:ascii="Times New Roman" w:hAnsi="Times New Roman"/>
          <w:sz w:val="24"/>
          <w:lang w:val="es-CL"/>
        </w:rPr>
        <w:t xml:space="preserve"> </w:t>
      </w:r>
      <w:r w:rsidRPr="00086147">
        <w:rPr>
          <w:rFonts w:ascii="Times New Roman" w:hAnsi="Times New Roman"/>
          <w:sz w:val="24"/>
          <w:lang w:val="es-CL"/>
        </w:rPr>
        <w:t>20.606 sobre composición nutricional de los alimentos con la finalidad de que la industria del licor colabore activamente para reducir las externalidades negativas que tiene el consumo de bebidas alcohólicas en nuestro país.</w:t>
      </w:r>
    </w:p>
    <w:p w:rsidR="009315DC" w:rsidRPr="00086147" w:rsidRDefault="009315DC" w:rsidP="001A7990">
      <w:pPr>
        <w:numPr>
          <w:ilvl w:val="1"/>
          <w:numId w:val="2"/>
        </w:numPr>
        <w:tabs>
          <w:tab w:val="left" w:pos="708"/>
          <w:tab w:val="left" w:pos="127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1276" w:right="193"/>
        <w:jc w:val="both"/>
        <w:rPr>
          <w:rFonts w:ascii="Times New Roman" w:hAnsi="Times New Roman"/>
          <w:b/>
          <w:sz w:val="24"/>
          <w:lang w:val="es-CL"/>
        </w:rPr>
      </w:pPr>
      <w:r w:rsidRPr="00086147">
        <w:rPr>
          <w:rFonts w:ascii="Times New Roman" w:hAnsi="Times New Roman"/>
          <w:sz w:val="24"/>
          <w:lang w:val="es-CL"/>
        </w:rPr>
        <w:t>El presente proyecto no desconoce las numerosas iniciativas que se han propuesto debatir en el Congreso Nacional, por lo menos desde el año 2002, existiendo una serie de ellos que han sido objeto de conocimiento por ambas Corporaciones</w:t>
      </w:r>
      <w:r w:rsidR="0038304A">
        <w:rPr>
          <w:rFonts w:ascii="Times New Roman" w:hAnsi="Times New Roman"/>
          <w:sz w:val="24"/>
          <w:lang w:val="es-CL"/>
        </w:rPr>
        <w:t xml:space="preserve"> del Poder Legislativo</w:t>
      </w:r>
      <w:r w:rsidRPr="00086147">
        <w:rPr>
          <w:rFonts w:ascii="Times New Roman" w:hAnsi="Times New Roman"/>
          <w:sz w:val="24"/>
          <w:lang w:val="es-CL"/>
        </w:rPr>
        <w:t xml:space="preserve">. En efecto, los boletines refundidos N° 2.973-11, 4.181-11, 4.192-11 y 4.379-11, están actualmente en Tercer Trámite Constitucional en la Cámara Diputados </w:t>
      </w:r>
      <w:r w:rsidR="00CA010A">
        <w:rPr>
          <w:rFonts w:ascii="Times New Roman" w:hAnsi="Times New Roman"/>
          <w:sz w:val="24"/>
          <w:lang w:val="es-CL"/>
        </w:rPr>
        <w:t xml:space="preserve"> </w:t>
      </w:r>
      <w:r w:rsidRPr="00086147">
        <w:rPr>
          <w:rFonts w:ascii="Times New Roman" w:hAnsi="Times New Roman"/>
          <w:sz w:val="24"/>
          <w:lang w:val="es-CL"/>
        </w:rPr>
        <w:t xml:space="preserve">a la espera de zanjarse las diferencias que tienen ambas Corporaciones respecto al </w:t>
      </w:r>
      <w:r w:rsidR="00CA010A">
        <w:rPr>
          <w:rFonts w:ascii="Times New Roman" w:hAnsi="Times New Roman"/>
          <w:sz w:val="24"/>
          <w:lang w:val="es-CL"/>
        </w:rPr>
        <w:t xml:space="preserve">  </w:t>
      </w:r>
      <w:r w:rsidRPr="00086147">
        <w:rPr>
          <w:rFonts w:ascii="Times New Roman" w:hAnsi="Times New Roman"/>
          <w:sz w:val="24"/>
          <w:lang w:val="es-CL"/>
        </w:rPr>
        <w:t xml:space="preserve">texto definitivo que deba promulgarse como Ley de la República. </w:t>
      </w:r>
    </w:p>
    <w:p w:rsidR="009315DC" w:rsidRPr="00086147" w:rsidRDefault="009315DC" w:rsidP="001A7990">
      <w:pPr>
        <w:tabs>
          <w:tab w:val="left" w:pos="708"/>
          <w:tab w:val="left" w:pos="127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1276" w:right="193"/>
        <w:jc w:val="both"/>
        <w:rPr>
          <w:rFonts w:ascii="Times New Roman" w:hAnsi="Times New Roman"/>
          <w:sz w:val="24"/>
          <w:lang w:val="es-CL"/>
        </w:rPr>
      </w:pPr>
      <w:r w:rsidRPr="00086147">
        <w:rPr>
          <w:rFonts w:ascii="Times New Roman" w:hAnsi="Times New Roman"/>
          <w:sz w:val="24"/>
          <w:lang w:val="es-CL"/>
        </w:rPr>
        <w:t xml:space="preserve">Digno es mencionar, a lo menos, a los autores y contenido de cada uno de estos proyectos de ley, que comparten, en todo o parte, las ideas matrices que aquí se </w:t>
      </w:r>
      <w:r w:rsidR="00CA010A">
        <w:rPr>
          <w:rFonts w:ascii="Times New Roman" w:hAnsi="Times New Roman"/>
          <w:sz w:val="24"/>
          <w:lang w:val="es-CL"/>
        </w:rPr>
        <w:t xml:space="preserve"> </w:t>
      </w:r>
      <w:r w:rsidRPr="00086147">
        <w:rPr>
          <w:rFonts w:ascii="Times New Roman" w:hAnsi="Times New Roman"/>
          <w:sz w:val="24"/>
          <w:lang w:val="es-CL"/>
        </w:rPr>
        <w:t xml:space="preserve">plantean a debate. En efecto, el boletín N° 2.973-11 titulado “Proyecto de ley que establece modificaciones a la legislación sobre expendio, comercialización y </w:t>
      </w:r>
      <w:r w:rsidR="00CA010A">
        <w:rPr>
          <w:rFonts w:ascii="Times New Roman" w:hAnsi="Times New Roman"/>
          <w:sz w:val="24"/>
          <w:lang w:val="es-CL"/>
        </w:rPr>
        <w:t xml:space="preserve"> </w:t>
      </w:r>
      <w:r w:rsidRPr="00086147">
        <w:rPr>
          <w:rFonts w:ascii="Times New Roman" w:hAnsi="Times New Roman"/>
          <w:sz w:val="24"/>
          <w:lang w:val="es-CL"/>
        </w:rPr>
        <w:t>producción de bebidas alcohólicas”</w:t>
      </w:r>
      <w:r w:rsidR="0038304A">
        <w:rPr>
          <w:rStyle w:val="Refdenotaalpie"/>
          <w:rFonts w:ascii="Times New Roman" w:hAnsi="Times New Roman"/>
          <w:sz w:val="24"/>
          <w:lang w:val="es-CL"/>
        </w:rPr>
        <w:footnoteReference w:id="10"/>
      </w:r>
      <w:r w:rsidRPr="00086147">
        <w:rPr>
          <w:rFonts w:ascii="Times New Roman" w:hAnsi="Times New Roman"/>
          <w:sz w:val="24"/>
          <w:lang w:val="es-CL"/>
        </w:rPr>
        <w:t xml:space="preserve"> es una moción de los ex diputados Accorsi, Girardi (don Guido), Palma, Sánchez, Soto (doña Laura) y el diputado Jarpa. Fue ingresada el 13 de junio del año 2002, dándose cuenta en Sala ese mismo día. El proyecto, en resumen, buscaba que las bebidas alcohólicas debían “contener una clara </w:t>
      </w:r>
      <w:r w:rsidR="00CA010A">
        <w:rPr>
          <w:rFonts w:ascii="Times New Roman" w:hAnsi="Times New Roman"/>
          <w:sz w:val="24"/>
          <w:lang w:val="es-CL"/>
        </w:rPr>
        <w:t xml:space="preserve">  </w:t>
      </w:r>
      <w:r w:rsidRPr="00086147">
        <w:rPr>
          <w:rFonts w:ascii="Times New Roman" w:hAnsi="Times New Roman"/>
          <w:sz w:val="24"/>
          <w:lang w:val="es-CL"/>
        </w:rPr>
        <w:t>y precisa advertencia que su ingesta puede producir graves riesgos para la salud”, conjuntamente con el establecimiento de multas para quienes proporcionen bebidas alcohólicas a menores de edad. Esta advertencia debía estar “enmarcada en un rectángulo que ocupe a lo menos de un 10% de la superficie o espacio total del envase</w:t>
      </w:r>
      <w:r w:rsidR="00CA010A">
        <w:rPr>
          <w:rFonts w:ascii="Times New Roman" w:hAnsi="Times New Roman"/>
          <w:sz w:val="24"/>
          <w:lang w:val="es-CL"/>
        </w:rPr>
        <w:t xml:space="preserve"> </w:t>
      </w:r>
      <w:r w:rsidRPr="00086147">
        <w:rPr>
          <w:rFonts w:ascii="Times New Roman" w:hAnsi="Times New Roman"/>
          <w:sz w:val="24"/>
          <w:lang w:val="es-CL"/>
        </w:rPr>
        <w:t xml:space="preserve"> o propaganda publicitaria”</w:t>
      </w:r>
      <w:r w:rsidR="0038304A">
        <w:rPr>
          <w:rStyle w:val="Refdenotaalpie"/>
          <w:rFonts w:ascii="Times New Roman" w:hAnsi="Times New Roman"/>
          <w:sz w:val="24"/>
          <w:lang w:val="es-CL"/>
        </w:rPr>
        <w:footnoteReference w:id="11"/>
      </w:r>
      <w:r w:rsidRPr="00086147">
        <w:rPr>
          <w:rFonts w:ascii="Times New Roman" w:hAnsi="Times New Roman"/>
          <w:sz w:val="24"/>
          <w:lang w:val="es-CL"/>
        </w:rPr>
        <w:t xml:space="preserve">. </w:t>
      </w:r>
    </w:p>
    <w:p w:rsidR="009315DC" w:rsidRPr="00086147" w:rsidRDefault="009315DC" w:rsidP="001A7990">
      <w:pPr>
        <w:tabs>
          <w:tab w:val="left" w:pos="708"/>
          <w:tab w:val="left" w:pos="127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1276" w:right="193"/>
        <w:jc w:val="both"/>
        <w:rPr>
          <w:rFonts w:ascii="Times New Roman" w:hAnsi="Times New Roman"/>
          <w:sz w:val="24"/>
          <w:lang w:val="es-CL"/>
        </w:rPr>
      </w:pPr>
      <w:r w:rsidRPr="00086147">
        <w:rPr>
          <w:rFonts w:ascii="Times New Roman" w:hAnsi="Times New Roman"/>
          <w:sz w:val="24"/>
          <w:lang w:val="es-CL"/>
        </w:rPr>
        <w:t>Por su parte, el boletín N°4.181-11 titulado “Regula la publicidad de las bebidas alcohólicas”, es una moción de los ex diputados Araya, Díaz, Goic, Ojeda, Olivares, y de los diputados Mulet, Sepúlveda, Sabag y Venegas. Fue ingresada el 03 de mayo</w:t>
      </w:r>
      <w:r w:rsidR="00CA010A">
        <w:rPr>
          <w:rFonts w:ascii="Times New Roman" w:hAnsi="Times New Roman"/>
          <w:sz w:val="24"/>
          <w:lang w:val="es-CL"/>
        </w:rPr>
        <w:t xml:space="preserve">     </w:t>
      </w:r>
      <w:r w:rsidRPr="00086147">
        <w:rPr>
          <w:rFonts w:ascii="Times New Roman" w:hAnsi="Times New Roman"/>
          <w:sz w:val="24"/>
          <w:lang w:val="es-CL"/>
        </w:rPr>
        <w:t xml:space="preserve"> de 2006 dándose cuenta el mismo día en Sala. El proyecto, en resumen, va en una</w:t>
      </w:r>
      <w:r w:rsidR="00CA010A">
        <w:rPr>
          <w:rFonts w:ascii="Times New Roman" w:hAnsi="Times New Roman"/>
          <w:sz w:val="24"/>
          <w:lang w:val="es-CL"/>
        </w:rPr>
        <w:t xml:space="preserve">   </w:t>
      </w:r>
      <w:r w:rsidRPr="00086147">
        <w:rPr>
          <w:rFonts w:ascii="Times New Roman" w:hAnsi="Times New Roman"/>
          <w:sz w:val="24"/>
          <w:lang w:val="es-CL"/>
        </w:rPr>
        <w:t xml:space="preserve"> línea muy similar al anterior, estableciendo que la bebida alcohólica debía contener “una precisa y clara advertencia de los daños, enfermedades o efectos que, para la </w:t>
      </w:r>
      <w:r w:rsidR="00CA010A">
        <w:rPr>
          <w:rFonts w:ascii="Times New Roman" w:hAnsi="Times New Roman"/>
          <w:sz w:val="24"/>
          <w:lang w:val="es-CL"/>
        </w:rPr>
        <w:t xml:space="preserve">  </w:t>
      </w:r>
      <w:r w:rsidRPr="00086147">
        <w:rPr>
          <w:rFonts w:ascii="Times New Roman" w:hAnsi="Times New Roman"/>
          <w:sz w:val="24"/>
          <w:lang w:val="es-CL"/>
        </w:rPr>
        <w:t>salud de las personas, implica su consumo excesivo”</w:t>
      </w:r>
      <w:r w:rsidR="0038304A">
        <w:rPr>
          <w:rStyle w:val="Refdenotaalpie"/>
          <w:rFonts w:ascii="Times New Roman" w:hAnsi="Times New Roman"/>
          <w:sz w:val="24"/>
          <w:lang w:val="es-CL"/>
        </w:rPr>
        <w:footnoteReference w:id="12"/>
      </w:r>
      <w:r w:rsidRPr="00086147">
        <w:rPr>
          <w:rFonts w:ascii="Times New Roman" w:hAnsi="Times New Roman"/>
          <w:sz w:val="24"/>
          <w:lang w:val="es-CL"/>
        </w:rPr>
        <w:t>. Esta advertencia debía ser impresa en ambas caras del envase y ocupar “el 20% de la superficie total de cada una de ellas, y no podrá ser removible”</w:t>
      </w:r>
      <w:r w:rsidR="0038304A">
        <w:rPr>
          <w:rStyle w:val="Refdenotaalpie"/>
          <w:rFonts w:ascii="Times New Roman" w:hAnsi="Times New Roman"/>
          <w:sz w:val="24"/>
          <w:lang w:val="es-CL"/>
        </w:rPr>
        <w:footnoteReference w:id="13"/>
      </w:r>
      <w:r w:rsidRPr="00086147">
        <w:rPr>
          <w:rFonts w:ascii="Times New Roman" w:hAnsi="Times New Roman"/>
          <w:sz w:val="24"/>
          <w:lang w:val="es-CL"/>
        </w:rPr>
        <w:t xml:space="preserve">. No obstante, agregó como novedad la regulación de los horarios en que podía realizarse publicidad asociada a estos productos, la cual </w:t>
      </w:r>
      <w:r w:rsidR="00CA010A">
        <w:rPr>
          <w:rFonts w:ascii="Times New Roman" w:hAnsi="Times New Roman"/>
          <w:sz w:val="24"/>
          <w:lang w:val="es-CL"/>
        </w:rPr>
        <w:t xml:space="preserve"> </w:t>
      </w:r>
      <w:r w:rsidRPr="00086147">
        <w:rPr>
          <w:rFonts w:ascii="Times New Roman" w:hAnsi="Times New Roman"/>
          <w:sz w:val="24"/>
          <w:lang w:val="es-CL"/>
        </w:rPr>
        <w:t>“en radios y televisión sólo podrá realizarse entre las veintidós y las seis horas”</w:t>
      </w:r>
      <w:r w:rsidR="0038304A">
        <w:rPr>
          <w:rStyle w:val="Refdenotaalpie"/>
          <w:rFonts w:ascii="Times New Roman" w:hAnsi="Times New Roman"/>
          <w:sz w:val="24"/>
          <w:lang w:val="es-CL"/>
        </w:rPr>
        <w:footnoteReference w:id="14"/>
      </w:r>
      <w:r w:rsidRPr="00086147">
        <w:rPr>
          <w:rFonts w:ascii="Times New Roman" w:hAnsi="Times New Roman"/>
          <w:sz w:val="24"/>
          <w:lang w:val="es-CL"/>
        </w:rPr>
        <w:t xml:space="preserve">. </w:t>
      </w:r>
      <w:r w:rsidRPr="00086147">
        <w:rPr>
          <w:rFonts w:ascii="Times New Roman" w:hAnsi="Times New Roman"/>
          <w:sz w:val="24"/>
          <w:lang w:val="es-CL"/>
        </w:rPr>
        <w:lastRenderedPageBreak/>
        <w:t>Asimismo, fijaba prohibición de establecer propaganda de estos productos en actividades deportivas, recreativas o culturales y actividades destinadas a menores de edad.</w:t>
      </w:r>
    </w:p>
    <w:p w:rsidR="009315DC" w:rsidRPr="00086147" w:rsidRDefault="009315DC" w:rsidP="001A7990">
      <w:pPr>
        <w:tabs>
          <w:tab w:val="left" w:pos="708"/>
          <w:tab w:val="left" w:pos="127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1276" w:right="193"/>
        <w:jc w:val="both"/>
        <w:rPr>
          <w:rFonts w:ascii="Times New Roman" w:hAnsi="Times New Roman"/>
          <w:sz w:val="24"/>
          <w:lang w:val="es-CL"/>
        </w:rPr>
      </w:pPr>
      <w:r w:rsidRPr="00086147">
        <w:rPr>
          <w:rFonts w:ascii="Times New Roman" w:hAnsi="Times New Roman"/>
          <w:sz w:val="24"/>
          <w:lang w:val="es-CL"/>
        </w:rPr>
        <w:t>El boletín N°4.192-11 titulado “Modifica leyes N°s 19.925 y 18.455, en lo relativo a</w:t>
      </w:r>
      <w:r w:rsidR="00CA010A">
        <w:rPr>
          <w:rFonts w:ascii="Times New Roman" w:hAnsi="Times New Roman"/>
          <w:sz w:val="24"/>
          <w:lang w:val="es-CL"/>
        </w:rPr>
        <w:t xml:space="preserve">   </w:t>
      </w:r>
      <w:r w:rsidRPr="00086147">
        <w:rPr>
          <w:rFonts w:ascii="Times New Roman" w:hAnsi="Times New Roman"/>
          <w:sz w:val="24"/>
          <w:lang w:val="es-CL"/>
        </w:rPr>
        <w:t xml:space="preserve"> la publicidad y etiquetación de bebidas alcohólicas” es una moción de los ex diputados </w:t>
      </w:r>
      <w:proofErr w:type="spellStart"/>
      <w:r w:rsidRPr="00086147">
        <w:rPr>
          <w:rFonts w:ascii="Times New Roman" w:hAnsi="Times New Roman"/>
          <w:sz w:val="24"/>
          <w:lang w:val="es-CL"/>
        </w:rPr>
        <w:t>Enriquez-Ominami</w:t>
      </w:r>
      <w:proofErr w:type="spellEnd"/>
      <w:r w:rsidRPr="00086147">
        <w:rPr>
          <w:rFonts w:ascii="Times New Roman" w:hAnsi="Times New Roman"/>
          <w:sz w:val="24"/>
          <w:lang w:val="es-CL"/>
        </w:rPr>
        <w:t xml:space="preserve"> y </w:t>
      </w:r>
      <w:proofErr w:type="spellStart"/>
      <w:r w:rsidRPr="00086147">
        <w:rPr>
          <w:rFonts w:ascii="Times New Roman" w:hAnsi="Times New Roman"/>
          <w:sz w:val="24"/>
          <w:lang w:val="es-CL"/>
        </w:rPr>
        <w:t>Chahuán</w:t>
      </w:r>
      <w:proofErr w:type="spellEnd"/>
      <w:r w:rsidRPr="00086147">
        <w:rPr>
          <w:rFonts w:ascii="Times New Roman" w:hAnsi="Times New Roman"/>
          <w:sz w:val="24"/>
          <w:lang w:val="es-CL"/>
        </w:rPr>
        <w:t xml:space="preserve">. Fue ingresada el 09 de mayo de 2006 dándose cuenta </w:t>
      </w:r>
      <w:r w:rsidR="00CA010A">
        <w:rPr>
          <w:rFonts w:ascii="Times New Roman" w:hAnsi="Times New Roman"/>
          <w:sz w:val="24"/>
          <w:lang w:val="es-CL"/>
        </w:rPr>
        <w:t xml:space="preserve">  </w:t>
      </w:r>
      <w:r w:rsidRPr="00086147">
        <w:rPr>
          <w:rFonts w:ascii="Times New Roman" w:hAnsi="Times New Roman"/>
          <w:sz w:val="24"/>
          <w:lang w:val="es-CL"/>
        </w:rPr>
        <w:t>el mismo día en Sala. El proyecto, en resumen, plantea que “Los productos alcohólicos sólo podrán ser publicitados en televisión y radio desde las 0 horas hasta las 6:00 de</w:t>
      </w:r>
      <w:r w:rsidR="00CA010A">
        <w:rPr>
          <w:rFonts w:ascii="Times New Roman" w:hAnsi="Times New Roman"/>
          <w:sz w:val="24"/>
          <w:lang w:val="es-CL"/>
        </w:rPr>
        <w:t xml:space="preserve">    </w:t>
      </w:r>
      <w:r w:rsidRPr="00086147">
        <w:rPr>
          <w:rFonts w:ascii="Times New Roman" w:hAnsi="Times New Roman"/>
          <w:sz w:val="24"/>
          <w:lang w:val="es-CL"/>
        </w:rPr>
        <w:t xml:space="preserve"> la mañana”</w:t>
      </w:r>
      <w:r w:rsidR="0038304A">
        <w:rPr>
          <w:rStyle w:val="Refdenotaalpie"/>
          <w:rFonts w:ascii="Times New Roman" w:hAnsi="Times New Roman"/>
          <w:sz w:val="24"/>
          <w:lang w:val="es-CL"/>
        </w:rPr>
        <w:footnoteReference w:id="15"/>
      </w:r>
      <w:r w:rsidRPr="00086147">
        <w:rPr>
          <w:rFonts w:ascii="Times New Roman" w:hAnsi="Times New Roman"/>
          <w:sz w:val="24"/>
          <w:lang w:val="es-CL"/>
        </w:rPr>
        <w:t xml:space="preserve">  siendo sancionada su contravención con “una multa entre trescientas y seiscientas unidades tributarias mensuales”</w:t>
      </w:r>
      <w:r w:rsidR="0038304A">
        <w:rPr>
          <w:rStyle w:val="Refdenotaalpie"/>
          <w:rFonts w:ascii="Times New Roman" w:hAnsi="Times New Roman"/>
          <w:sz w:val="24"/>
          <w:lang w:val="es-CL"/>
        </w:rPr>
        <w:footnoteReference w:id="16"/>
      </w:r>
      <w:r w:rsidRPr="00086147">
        <w:rPr>
          <w:rFonts w:ascii="Times New Roman" w:hAnsi="Times New Roman"/>
          <w:sz w:val="24"/>
          <w:lang w:val="es-CL"/>
        </w:rPr>
        <w:t>; asimismo, establece la obligación del etiquetado (sólo para casos en que la graduación alcohólica supere 4,5°) del 15% de</w:t>
      </w:r>
      <w:r w:rsidR="00CA010A">
        <w:rPr>
          <w:rFonts w:ascii="Times New Roman" w:hAnsi="Times New Roman"/>
          <w:sz w:val="24"/>
          <w:lang w:val="es-CL"/>
        </w:rPr>
        <w:t xml:space="preserve">    </w:t>
      </w:r>
      <w:r w:rsidRPr="00086147">
        <w:rPr>
          <w:rFonts w:ascii="Times New Roman" w:hAnsi="Times New Roman"/>
          <w:sz w:val="24"/>
          <w:lang w:val="es-CL"/>
        </w:rPr>
        <w:t xml:space="preserve"> la superficie total, con mensajes alternativos: “’Advertencia: EL CONSUMO EXCESIVO DE ALCOHOL CAUSA DAÑOS A SU SALUD’. ‘Advertencia: “CONSUMIR ALCOHOL DURANTE EL EMBARAZO PUEDE CAUSAR </w:t>
      </w:r>
      <w:r w:rsidR="00CA010A">
        <w:rPr>
          <w:rFonts w:ascii="Times New Roman" w:hAnsi="Times New Roman"/>
          <w:sz w:val="24"/>
          <w:lang w:val="es-CL"/>
        </w:rPr>
        <w:t xml:space="preserve">    </w:t>
      </w:r>
      <w:r w:rsidRPr="00086147">
        <w:rPr>
          <w:rFonts w:ascii="Times New Roman" w:hAnsi="Times New Roman"/>
          <w:sz w:val="24"/>
          <w:lang w:val="es-CL"/>
        </w:rPr>
        <w:t>DAÑOS IRREVERSIBLES EN EL FETO”. “Advertencia: “VENTA P</w:t>
      </w:r>
      <w:r w:rsidR="0038304A">
        <w:rPr>
          <w:rFonts w:ascii="Times New Roman" w:hAnsi="Times New Roman"/>
          <w:sz w:val="24"/>
          <w:lang w:val="es-CL"/>
        </w:rPr>
        <w:t>ROHIBIDA A MENORES DE 18 AÑOS’”</w:t>
      </w:r>
      <w:r w:rsidR="0038304A">
        <w:rPr>
          <w:rStyle w:val="Refdenotaalpie"/>
          <w:rFonts w:ascii="Times New Roman" w:hAnsi="Times New Roman"/>
          <w:sz w:val="24"/>
          <w:lang w:val="es-CL"/>
        </w:rPr>
        <w:footnoteReference w:id="17"/>
      </w:r>
      <w:r w:rsidRPr="00086147">
        <w:rPr>
          <w:rFonts w:ascii="Times New Roman" w:hAnsi="Times New Roman"/>
          <w:sz w:val="24"/>
          <w:lang w:val="es-CL"/>
        </w:rPr>
        <w:t>, lo que debía agregarse también en toda propaganda y publicidad asociada; finalmente, y como novedad incluye una prohibición a los</w:t>
      </w:r>
      <w:r w:rsidR="00CA010A">
        <w:rPr>
          <w:rFonts w:ascii="Times New Roman" w:hAnsi="Times New Roman"/>
          <w:sz w:val="24"/>
          <w:lang w:val="es-CL"/>
        </w:rPr>
        <w:t xml:space="preserve">   </w:t>
      </w:r>
      <w:r w:rsidRPr="00086147">
        <w:rPr>
          <w:rFonts w:ascii="Times New Roman" w:hAnsi="Times New Roman"/>
          <w:sz w:val="24"/>
          <w:lang w:val="es-CL"/>
        </w:rPr>
        <w:t xml:space="preserve"> medios de comunicación en cuanto no pueden desplegar simultáneamente publicidad </w:t>
      </w:r>
      <w:r w:rsidR="00CA010A">
        <w:rPr>
          <w:rFonts w:ascii="Times New Roman" w:hAnsi="Times New Roman"/>
          <w:sz w:val="24"/>
          <w:lang w:val="es-CL"/>
        </w:rPr>
        <w:t xml:space="preserve"> </w:t>
      </w:r>
      <w:r w:rsidRPr="00086147">
        <w:rPr>
          <w:rFonts w:ascii="Times New Roman" w:hAnsi="Times New Roman"/>
          <w:sz w:val="24"/>
          <w:lang w:val="es-CL"/>
        </w:rPr>
        <w:t>de bebidas alcohólicas y publicidad del Estado.</w:t>
      </w:r>
    </w:p>
    <w:p w:rsidR="009315DC" w:rsidRPr="00086147" w:rsidRDefault="009315DC" w:rsidP="001A7990">
      <w:pPr>
        <w:tabs>
          <w:tab w:val="left" w:pos="708"/>
          <w:tab w:val="left" w:pos="127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1276" w:right="193"/>
        <w:jc w:val="both"/>
        <w:rPr>
          <w:rFonts w:ascii="Times New Roman" w:hAnsi="Times New Roman"/>
          <w:sz w:val="24"/>
          <w:lang w:val="es-CL"/>
        </w:rPr>
      </w:pPr>
      <w:r w:rsidRPr="00086147">
        <w:rPr>
          <w:rFonts w:ascii="Times New Roman" w:hAnsi="Times New Roman"/>
          <w:sz w:val="24"/>
          <w:lang w:val="es-CL"/>
        </w:rPr>
        <w:t>Finalmente, el boletín 4.379-11 titulado “Modifica la ley N° 19.925, facilitando el control al expendio de bebidas alcohólicas a menores de edad” es una moción de los</w:t>
      </w:r>
      <w:r w:rsidR="00CA010A">
        <w:rPr>
          <w:rFonts w:ascii="Times New Roman" w:hAnsi="Times New Roman"/>
          <w:sz w:val="24"/>
          <w:lang w:val="es-CL"/>
        </w:rPr>
        <w:t xml:space="preserve">   </w:t>
      </w:r>
      <w:r w:rsidRPr="00086147">
        <w:rPr>
          <w:rFonts w:ascii="Times New Roman" w:hAnsi="Times New Roman"/>
          <w:sz w:val="24"/>
          <w:lang w:val="es-CL"/>
        </w:rPr>
        <w:t xml:space="preserve"> ex diputados Accorsi, </w:t>
      </w:r>
      <w:proofErr w:type="spellStart"/>
      <w:r w:rsidRPr="00086147">
        <w:rPr>
          <w:rFonts w:ascii="Times New Roman" w:hAnsi="Times New Roman"/>
          <w:sz w:val="24"/>
          <w:lang w:val="es-CL"/>
        </w:rPr>
        <w:t>Chahuán</w:t>
      </w:r>
      <w:proofErr w:type="spellEnd"/>
      <w:r w:rsidRPr="00086147">
        <w:rPr>
          <w:rFonts w:ascii="Times New Roman" w:hAnsi="Times New Roman"/>
          <w:sz w:val="24"/>
          <w:lang w:val="es-CL"/>
        </w:rPr>
        <w:t xml:space="preserve">, Cristi, Estay, Girardi (don Guido), Lobos, Masferrer, Ojeda, y Ward, y el diputado Urrutia (don Ignacio). Fue ingresada el 01 de agosto de 2006, dándose cuenta el mismo día en Sala. El proyecto, en resumen, a diferencia de </w:t>
      </w:r>
      <w:r w:rsidR="00CA010A">
        <w:rPr>
          <w:rFonts w:ascii="Times New Roman" w:hAnsi="Times New Roman"/>
          <w:sz w:val="24"/>
          <w:lang w:val="es-CL"/>
        </w:rPr>
        <w:t xml:space="preserve"> </w:t>
      </w:r>
      <w:r w:rsidRPr="00086147">
        <w:rPr>
          <w:rFonts w:ascii="Times New Roman" w:hAnsi="Times New Roman"/>
          <w:sz w:val="24"/>
          <w:lang w:val="es-CL"/>
        </w:rPr>
        <w:t xml:space="preserve">los otros, se centra en el consumo de los menores de edad, estableciendo que en caso </w:t>
      </w:r>
      <w:r w:rsidR="00CA010A">
        <w:rPr>
          <w:rFonts w:ascii="Times New Roman" w:hAnsi="Times New Roman"/>
          <w:sz w:val="24"/>
          <w:lang w:val="es-CL"/>
        </w:rPr>
        <w:t xml:space="preserve">  </w:t>
      </w:r>
      <w:r w:rsidRPr="00086147">
        <w:rPr>
          <w:rFonts w:ascii="Times New Roman" w:hAnsi="Times New Roman"/>
          <w:sz w:val="24"/>
          <w:lang w:val="es-CL"/>
        </w:rPr>
        <w:t xml:space="preserve">de que se detecte a éstos en infracción a la ley de alcoholes, Carabineros debía conducirlo a un cuartel policial o su domicilio; si fuere al cuartel, Carabineros debía informar a su familia acerca del lugar donde se encontraba. Asimismo, al devolver al menor a sus padres, Carabineros debía citarlos al juzgado de policía local para que </w:t>
      </w:r>
      <w:r w:rsidR="00CA010A">
        <w:rPr>
          <w:rFonts w:ascii="Times New Roman" w:hAnsi="Times New Roman"/>
          <w:sz w:val="24"/>
          <w:lang w:val="es-CL"/>
        </w:rPr>
        <w:t xml:space="preserve">   </w:t>
      </w:r>
      <w:r w:rsidRPr="00086147">
        <w:rPr>
          <w:rFonts w:ascii="Times New Roman" w:hAnsi="Times New Roman"/>
          <w:sz w:val="24"/>
          <w:lang w:val="es-CL"/>
        </w:rPr>
        <w:t xml:space="preserve">éste pudiera aplicarles una multa, y en contra de menor, la sanción de trabajos en favor de la comunidad, conjuntamente con la concurrencia a programas de prevención o rehabilitación. Asimismo, se prohíbe en forma expresa el ingreso de menores a </w:t>
      </w:r>
      <w:r w:rsidR="00F642D4">
        <w:rPr>
          <w:rFonts w:ascii="Times New Roman" w:hAnsi="Times New Roman"/>
          <w:sz w:val="24"/>
          <w:lang w:val="es-CL"/>
        </w:rPr>
        <w:t xml:space="preserve">  </w:t>
      </w:r>
      <w:r w:rsidRPr="00086147">
        <w:rPr>
          <w:rFonts w:ascii="Times New Roman" w:hAnsi="Times New Roman"/>
          <w:sz w:val="24"/>
          <w:lang w:val="es-CL"/>
        </w:rPr>
        <w:t xml:space="preserve">cabarés, cantinas, bares, tabernas y discotecas, estando obligado el local a exigir </w:t>
      </w:r>
      <w:r w:rsidR="00F642D4">
        <w:rPr>
          <w:rFonts w:ascii="Times New Roman" w:hAnsi="Times New Roman"/>
          <w:sz w:val="24"/>
          <w:lang w:val="es-CL"/>
        </w:rPr>
        <w:t xml:space="preserve">   </w:t>
      </w:r>
      <w:r w:rsidRPr="00086147">
        <w:rPr>
          <w:rFonts w:ascii="Times New Roman" w:hAnsi="Times New Roman"/>
          <w:sz w:val="24"/>
          <w:lang w:val="es-CL"/>
        </w:rPr>
        <w:t>cédula de identidad al ingreso a quienes aparenten minoría de edad.</w:t>
      </w:r>
    </w:p>
    <w:p w:rsidR="0038304A" w:rsidRDefault="009315DC" w:rsidP="001A7990">
      <w:pPr>
        <w:tabs>
          <w:tab w:val="left" w:pos="708"/>
          <w:tab w:val="left" w:pos="127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1276" w:right="193"/>
        <w:jc w:val="both"/>
        <w:rPr>
          <w:rFonts w:ascii="Times New Roman" w:hAnsi="Times New Roman"/>
          <w:sz w:val="24"/>
          <w:lang w:val="es-CL"/>
        </w:rPr>
      </w:pPr>
      <w:r w:rsidRPr="00086147">
        <w:rPr>
          <w:rFonts w:ascii="Times New Roman" w:hAnsi="Times New Roman"/>
          <w:sz w:val="24"/>
          <w:lang w:val="es-CL"/>
        </w:rPr>
        <w:t>No obstante estos esfuerzos legislativos, sin contar a otros igualmente relevantes</w:t>
      </w:r>
      <w:r w:rsidR="0038304A">
        <w:rPr>
          <w:rFonts w:ascii="Times New Roman" w:hAnsi="Times New Roman"/>
          <w:sz w:val="24"/>
          <w:lang w:val="es-CL"/>
        </w:rPr>
        <w:t xml:space="preserve"> que </w:t>
      </w:r>
      <w:r w:rsidR="00F642D4">
        <w:rPr>
          <w:rFonts w:ascii="Times New Roman" w:hAnsi="Times New Roman"/>
          <w:sz w:val="24"/>
          <w:lang w:val="es-CL"/>
        </w:rPr>
        <w:t xml:space="preserve">  </w:t>
      </w:r>
      <w:r w:rsidR="0038304A">
        <w:rPr>
          <w:rFonts w:ascii="Times New Roman" w:hAnsi="Times New Roman"/>
          <w:sz w:val="24"/>
          <w:lang w:val="es-CL"/>
        </w:rPr>
        <w:t>se relacionan en todo o parte</w:t>
      </w:r>
      <w:r w:rsidRPr="00086147">
        <w:rPr>
          <w:rFonts w:ascii="Times New Roman" w:hAnsi="Times New Roman"/>
          <w:sz w:val="24"/>
          <w:lang w:val="es-CL"/>
        </w:rPr>
        <w:t xml:space="preserve">, han transcurrido 17 años de </w:t>
      </w:r>
      <w:r w:rsidR="0038304A">
        <w:rPr>
          <w:rFonts w:ascii="Times New Roman" w:hAnsi="Times New Roman"/>
          <w:sz w:val="24"/>
          <w:lang w:val="es-CL"/>
        </w:rPr>
        <w:t>su tramitación</w:t>
      </w:r>
      <w:r w:rsidRPr="00086147">
        <w:rPr>
          <w:rFonts w:ascii="Times New Roman" w:hAnsi="Times New Roman"/>
          <w:sz w:val="24"/>
          <w:lang w:val="es-CL"/>
        </w:rPr>
        <w:t xml:space="preserve">, avizorándose que aún queda una parte importante de su debate, </w:t>
      </w:r>
      <w:r w:rsidR="0038304A">
        <w:rPr>
          <w:rFonts w:ascii="Times New Roman" w:hAnsi="Times New Roman"/>
          <w:sz w:val="24"/>
          <w:lang w:val="es-CL"/>
        </w:rPr>
        <w:t>por cuanto</w:t>
      </w:r>
      <w:r w:rsidRPr="00086147">
        <w:rPr>
          <w:rFonts w:ascii="Times New Roman" w:hAnsi="Times New Roman"/>
          <w:sz w:val="24"/>
          <w:lang w:val="es-CL"/>
        </w:rPr>
        <w:t xml:space="preserve"> es altamente probable </w:t>
      </w:r>
      <w:r w:rsidR="00F642D4">
        <w:rPr>
          <w:rFonts w:ascii="Times New Roman" w:hAnsi="Times New Roman"/>
          <w:sz w:val="24"/>
          <w:lang w:val="es-CL"/>
        </w:rPr>
        <w:t xml:space="preserve">   </w:t>
      </w:r>
      <w:r w:rsidRPr="00086147">
        <w:rPr>
          <w:rFonts w:ascii="Times New Roman" w:hAnsi="Times New Roman"/>
          <w:sz w:val="24"/>
          <w:lang w:val="es-CL"/>
        </w:rPr>
        <w:t xml:space="preserve">que éstos pasen a una comisión mixta encargada de resolver las diferencias que ambas Corporaciones tienen respecto del articulado. </w:t>
      </w:r>
    </w:p>
    <w:p w:rsidR="0038304A" w:rsidRDefault="00F642D4" w:rsidP="001A7990">
      <w:pPr>
        <w:tabs>
          <w:tab w:val="left" w:pos="708"/>
          <w:tab w:val="left" w:pos="127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1276" w:right="193"/>
        <w:jc w:val="both"/>
        <w:rPr>
          <w:rFonts w:ascii="Times New Roman" w:hAnsi="Times New Roman"/>
          <w:sz w:val="24"/>
          <w:lang w:val="es-CL"/>
        </w:rPr>
      </w:pPr>
      <w:r>
        <w:rPr>
          <w:rFonts w:ascii="Times New Roman" w:hAnsi="Times New Roman"/>
          <w:sz w:val="24"/>
          <w:lang w:val="es-CL"/>
        </w:rPr>
        <w:br w:type="page"/>
      </w:r>
      <w:r w:rsidR="009315DC" w:rsidRPr="00086147">
        <w:rPr>
          <w:rFonts w:ascii="Times New Roman" w:hAnsi="Times New Roman"/>
          <w:sz w:val="24"/>
          <w:lang w:val="es-CL"/>
        </w:rPr>
        <w:lastRenderedPageBreak/>
        <w:t>A ju</w:t>
      </w:r>
      <w:r w:rsidR="0038304A">
        <w:rPr>
          <w:rFonts w:ascii="Times New Roman" w:hAnsi="Times New Roman"/>
          <w:sz w:val="24"/>
          <w:lang w:val="es-CL"/>
        </w:rPr>
        <w:t xml:space="preserve">icio de los que suscribimos, </w:t>
      </w:r>
      <w:r w:rsidR="009315DC" w:rsidRPr="00086147">
        <w:rPr>
          <w:rFonts w:ascii="Times New Roman" w:hAnsi="Times New Roman"/>
          <w:sz w:val="24"/>
          <w:lang w:val="es-CL"/>
        </w:rPr>
        <w:t xml:space="preserve">es </w:t>
      </w:r>
      <w:r w:rsidR="0038304A">
        <w:rPr>
          <w:rFonts w:ascii="Times New Roman" w:hAnsi="Times New Roman"/>
          <w:sz w:val="24"/>
          <w:lang w:val="es-CL"/>
        </w:rPr>
        <w:t>in</w:t>
      </w:r>
      <w:r w:rsidR="009315DC" w:rsidRPr="00086147">
        <w:rPr>
          <w:rFonts w:ascii="Times New Roman" w:hAnsi="Times New Roman"/>
          <w:sz w:val="24"/>
          <w:lang w:val="es-CL"/>
        </w:rPr>
        <w:t xml:space="preserve">aceptable que el Estado chileno </w:t>
      </w:r>
      <w:r w:rsidR="0038304A">
        <w:rPr>
          <w:rFonts w:ascii="Times New Roman" w:hAnsi="Times New Roman"/>
          <w:sz w:val="24"/>
          <w:lang w:val="es-CL"/>
        </w:rPr>
        <w:t>no haya dado</w:t>
      </w:r>
      <w:r>
        <w:rPr>
          <w:rFonts w:ascii="Times New Roman" w:hAnsi="Times New Roman"/>
          <w:sz w:val="24"/>
          <w:lang w:val="es-CL"/>
        </w:rPr>
        <w:t xml:space="preserve">   </w:t>
      </w:r>
      <w:r w:rsidR="009315DC" w:rsidRPr="00086147">
        <w:rPr>
          <w:rFonts w:ascii="Times New Roman" w:hAnsi="Times New Roman"/>
          <w:sz w:val="24"/>
          <w:lang w:val="es-CL"/>
        </w:rPr>
        <w:t xml:space="preserve"> </w:t>
      </w:r>
      <w:r w:rsidR="0038304A">
        <w:rPr>
          <w:rFonts w:ascii="Times New Roman" w:hAnsi="Times New Roman"/>
          <w:sz w:val="24"/>
          <w:lang w:val="es-CL"/>
        </w:rPr>
        <w:t xml:space="preserve">una señal clara </w:t>
      </w:r>
      <w:r w:rsidR="009315DC" w:rsidRPr="00086147">
        <w:rPr>
          <w:rFonts w:ascii="Times New Roman" w:hAnsi="Times New Roman"/>
          <w:sz w:val="24"/>
          <w:lang w:val="es-CL"/>
        </w:rPr>
        <w:t xml:space="preserve">para aprobar una ley sobre etiquetado de bebidas alcohólicas, </w:t>
      </w:r>
      <w:r w:rsidR="0038304A">
        <w:rPr>
          <w:rFonts w:ascii="Times New Roman" w:hAnsi="Times New Roman"/>
          <w:sz w:val="24"/>
          <w:lang w:val="es-CL"/>
        </w:rPr>
        <w:t xml:space="preserve">pese a </w:t>
      </w:r>
      <w:r>
        <w:rPr>
          <w:rFonts w:ascii="Times New Roman" w:hAnsi="Times New Roman"/>
          <w:sz w:val="24"/>
          <w:lang w:val="es-CL"/>
        </w:rPr>
        <w:t xml:space="preserve">  </w:t>
      </w:r>
      <w:r w:rsidR="0038304A">
        <w:rPr>
          <w:rFonts w:ascii="Times New Roman" w:hAnsi="Times New Roman"/>
          <w:sz w:val="24"/>
          <w:lang w:val="es-CL"/>
        </w:rPr>
        <w:t xml:space="preserve">que sea a la vez un ejemplo a nivel internacional </w:t>
      </w:r>
      <w:r w:rsidR="00827EBF" w:rsidRPr="00086147">
        <w:rPr>
          <w:rFonts w:ascii="Times New Roman" w:hAnsi="Times New Roman"/>
          <w:sz w:val="24"/>
          <w:lang w:val="es-CL"/>
        </w:rPr>
        <w:t xml:space="preserve">en legislaciones muy similares, relativas al </w:t>
      </w:r>
      <w:r w:rsidR="0038304A">
        <w:rPr>
          <w:rFonts w:ascii="Times New Roman" w:hAnsi="Times New Roman"/>
          <w:sz w:val="24"/>
          <w:lang w:val="es-CL"/>
        </w:rPr>
        <w:t xml:space="preserve">etiquetado del tabaco y </w:t>
      </w:r>
      <w:r w:rsidR="00827EBF" w:rsidRPr="00086147">
        <w:rPr>
          <w:rFonts w:ascii="Times New Roman" w:hAnsi="Times New Roman"/>
          <w:sz w:val="24"/>
          <w:lang w:val="es-CL"/>
        </w:rPr>
        <w:t xml:space="preserve">los alimentos, como se ha indicado anteriormente. </w:t>
      </w:r>
      <w:r w:rsidR="0038304A">
        <w:rPr>
          <w:rFonts w:ascii="Times New Roman" w:hAnsi="Times New Roman"/>
          <w:sz w:val="24"/>
          <w:lang w:val="es-CL"/>
        </w:rPr>
        <w:t xml:space="preserve">Desde este punto de vista, no resulta comprensible el retraso que tenemos en esta materia como país, </w:t>
      </w:r>
      <w:r w:rsidR="00827EBF" w:rsidRPr="00086147">
        <w:rPr>
          <w:rFonts w:ascii="Times New Roman" w:hAnsi="Times New Roman"/>
          <w:sz w:val="24"/>
          <w:lang w:val="es-CL"/>
        </w:rPr>
        <w:t>pese a que las estadísticas de accidentes de tránsito, con</w:t>
      </w:r>
      <w:r>
        <w:rPr>
          <w:rFonts w:ascii="Times New Roman" w:hAnsi="Times New Roman"/>
          <w:sz w:val="24"/>
          <w:lang w:val="es-CL"/>
        </w:rPr>
        <w:t xml:space="preserve">  </w:t>
      </w:r>
      <w:r w:rsidR="00827EBF" w:rsidRPr="00086147">
        <w:rPr>
          <w:rFonts w:ascii="Times New Roman" w:hAnsi="Times New Roman"/>
          <w:sz w:val="24"/>
          <w:lang w:val="es-CL"/>
        </w:rPr>
        <w:t xml:space="preserve"> lamentables resultados de lesiones gravísimas o muerte</w:t>
      </w:r>
      <w:r w:rsidR="0038304A">
        <w:rPr>
          <w:rFonts w:ascii="Times New Roman" w:hAnsi="Times New Roman"/>
          <w:sz w:val="24"/>
          <w:lang w:val="es-CL"/>
        </w:rPr>
        <w:t>, causadas por la conducción asociada al consumo de alcohol,</w:t>
      </w:r>
      <w:r w:rsidR="00827EBF" w:rsidRPr="00086147">
        <w:rPr>
          <w:rFonts w:ascii="Times New Roman" w:hAnsi="Times New Roman"/>
          <w:sz w:val="24"/>
          <w:lang w:val="es-CL"/>
        </w:rPr>
        <w:t xml:space="preserve"> no h</w:t>
      </w:r>
      <w:r w:rsidR="0038304A">
        <w:rPr>
          <w:rFonts w:ascii="Times New Roman" w:hAnsi="Times New Roman"/>
          <w:sz w:val="24"/>
          <w:lang w:val="es-CL"/>
        </w:rPr>
        <w:t xml:space="preserve">ayan disminuido sustancialmente; la regulación </w:t>
      </w:r>
      <w:r>
        <w:rPr>
          <w:rFonts w:ascii="Times New Roman" w:hAnsi="Times New Roman"/>
          <w:sz w:val="24"/>
          <w:lang w:val="es-CL"/>
        </w:rPr>
        <w:t xml:space="preserve"> </w:t>
      </w:r>
      <w:r w:rsidR="0038304A">
        <w:rPr>
          <w:rFonts w:ascii="Times New Roman" w:hAnsi="Times New Roman"/>
          <w:sz w:val="24"/>
          <w:lang w:val="es-CL"/>
        </w:rPr>
        <w:t>del etiquetado podría favorecer, mediante una exigencia sencilla, la disminución de estos lamentables efectos adversos.</w:t>
      </w:r>
    </w:p>
    <w:p w:rsidR="00827EBF" w:rsidRPr="00086147" w:rsidRDefault="00827EBF" w:rsidP="001A7990">
      <w:pPr>
        <w:tabs>
          <w:tab w:val="left" w:pos="708"/>
          <w:tab w:val="left" w:pos="127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1276" w:right="193"/>
        <w:jc w:val="both"/>
        <w:rPr>
          <w:rFonts w:ascii="Times New Roman" w:hAnsi="Times New Roman"/>
          <w:sz w:val="24"/>
          <w:lang w:val="es-CL"/>
        </w:rPr>
      </w:pPr>
      <w:r w:rsidRPr="00086147">
        <w:rPr>
          <w:rFonts w:ascii="Times New Roman" w:hAnsi="Times New Roman"/>
          <w:sz w:val="24"/>
          <w:lang w:val="es-CL"/>
        </w:rPr>
        <w:t>En parte, tal retraso de la legislación pueda encontrar su causa en la multiplicidad de elementos que se introducen en esta discusión, como por ejemplo, lo relativo a la publicidad de estos productos en televisión o radio, la prohibición de venta en determinados lugares, regulaciones específicas dirigidas a disminuir el consumo en menores de edad, creación de programas de prevención del consumo a cargo de la Administración, etcétera. Todo lo anterior desvía el foco de atención, que debiera centrarse exclusivamente en el etiquetado, a fin de que se implemente rápidamente.</w:t>
      </w:r>
    </w:p>
    <w:p w:rsidR="009315DC" w:rsidRPr="00086147" w:rsidRDefault="00827EBF" w:rsidP="001A7990">
      <w:pPr>
        <w:tabs>
          <w:tab w:val="left" w:pos="708"/>
          <w:tab w:val="left" w:pos="127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1276" w:right="193"/>
        <w:jc w:val="both"/>
        <w:rPr>
          <w:rFonts w:ascii="Times New Roman" w:hAnsi="Times New Roman"/>
          <w:b/>
          <w:sz w:val="24"/>
          <w:lang w:val="es-CL"/>
        </w:rPr>
      </w:pPr>
      <w:r w:rsidRPr="00086147">
        <w:rPr>
          <w:rFonts w:ascii="Times New Roman" w:hAnsi="Times New Roman"/>
          <w:sz w:val="24"/>
          <w:lang w:val="es-CL"/>
        </w:rPr>
        <w:t>Desde este punto de vista, estimamos que el espíritu de esta iniciativa descansa justamente en despejar la discusión, y avanzar en un punto en que habría un acuerdo transversal de todos los sectores políticos, cual es, el etiquetado de las bebidas alcohólicas. De esta manera, podría avanzarse rápidamente en su tramitación, dejando aquellos aspectos mayormente debatidos en los proyectos refundidos</w:t>
      </w:r>
      <w:r w:rsidR="0038304A">
        <w:rPr>
          <w:rFonts w:ascii="Times New Roman" w:hAnsi="Times New Roman"/>
          <w:sz w:val="24"/>
          <w:lang w:val="es-CL"/>
        </w:rPr>
        <w:t xml:space="preserve"> para su discusión detallada</w:t>
      </w:r>
      <w:r w:rsidRPr="00086147">
        <w:rPr>
          <w:rFonts w:ascii="Times New Roman" w:hAnsi="Times New Roman"/>
          <w:sz w:val="24"/>
          <w:lang w:val="es-CL"/>
        </w:rPr>
        <w:t>.</w:t>
      </w:r>
    </w:p>
    <w:p w:rsidR="003A3BE6" w:rsidRPr="00086147" w:rsidRDefault="00106FE3" w:rsidP="001A7990">
      <w:pPr>
        <w:numPr>
          <w:ilvl w:val="1"/>
          <w:numId w:val="2"/>
        </w:numPr>
        <w:tabs>
          <w:tab w:val="left" w:pos="708"/>
          <w:tab w:val="left" w:pos="127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1276" w:right="193"/>
        <w:jc w:val="both"/>
        <w:rPr>
          <w:rFonts w:ascii="Times New Roman" w:hAnsi="Times New Roman"/>
          <w:b/>
          <w:sz w:val="24"/>
          <w:lang w:val="es-CL"/>
        </w:rPr>
      </w:pPr>
      <w:r w:rsidRPr="00086147">
        <w:rPr>
          <w:rFonts w:ascii="Times New Roman" w:hAnsi="Times New Roman"/>
          <w:sz w:val="24"/>
          <w:lang w:val="es-CL"/>
        </w:rPr>
        <w:t>Finalmente</w:t>
      </w:r>
      <w:r w:rsidR="00827EBF" w:rsidRPr="00086147">
        <w:rPr>
          <w:rFonts w:ascii="Times New Roman" w:hAnsi="Times New Roman"/>
          <w:sz w:val="24"/>
          <w:lang w:val="es-CL"/>
        </w:rPr>
        <w:t>, el proyecto se sustenta, al igual que los refundidos, en la necesidad de que el Estado adopte todas las medidas necesarias para proteger la salud de la población y</w:t>
      </w:r>
      <w:r w:rsidR="00F642D4">
        <w:rPr>
          <w:rFonts w:ascii="Times New Roman" w:hAnsi="Times New Roman"/>
          <w:sz w:val="24"/>
          <w:lang w:val="es-CL"/>
        </w:rPr>
        <w:t xml:space="preserve"> </w:t>
      </w:r>
      <w:r w:rsidR="00827EBF" w:rsidRPr="00086147">
        <w:rPr>
          <w:rFonts w:ascii="Times New Roman" w:hAnsi="Times New Roman"/>
          <w:sz w:val="24"/>
          <w:lang w:val="es-CL"/>
        </w:rPr>
        <w:t xml:space="preserve"> la integridad de las familias. En efecto, los alarmantes índices de consumo en los chilenos nos debe llevar a reflexionar sobre la forma en que las políticas públicas han adoptado este problema, a diferencia de lo que se ha hecho respecto del tabaco (etiquetado, altos impuestos, prohibiciones de venta, etcétera). Por lo mismo es que se hace urgente regular el etiquetado de los envases de estas bebidas, permitiendo dar cumplimiento al deber del Estado de proteger los derechos fundamentales de las personas.</w:t>
      </w:r>
    </w:p>
    <w:p w:rsidR="003A3BE6" w:rsidRPr="00086147" w:rsidRDefault="003A3BE6" w:rsidP="001A7990">
      <w:pPr>
        <w:pStyle w:val="CuerpoA"/>
        <w:tabs>
          <w:tab w:val="left" w:pos="708"/>
          <w:tab w:val="left" w:pos="1418"/>
          <w:tab w:val="left" w:pos="2126"/>
          <w:tab w:val="left" w:pos="2835"/>
          <w:tab w:val="left" w:pos="3543"/>
          <w:tab w:val="left" w:pos="4252"/>
          <w:tab w:val="left" w:pos="4961"/>
          <w:tab w:val="left" w:pos="5669"/>
          <w:tab w:val="left" w:pos="6378"/>
          <w:tab w:val="left" w:pos="7087"/>
          <w:tab w:val="left" w:pos="7795"/>
          <w:tab w:val="left" w:pos="8504"/>
          <w:tab w:val="left" w:pos="9132"/>
        </w:tabs>
        <w:ind w:right="193"/>
        <w:jc w:val="both"/>
        <w:rPr>
          <w:rFonts w:ascii="Times New Roman" w:hAnsi="Times New Roman"/>
          <w:szCs w:val="24"/>
          <w:lang w:val="es-CL"/>
        </w:rPr>
      </w:pPr>
    </w:p>
    <w:p w:rsidR="0067206B" w:rsidRPr="00086147" w:rsidRDefault="00086147" w:rsidP="001A7990">
      <w:pPr>
        <w:pStyle w:val="CuerpoA"/>
        <w:numPr>
          <w:ilvl w:val="0"/>
          <w:numId w:val="2"/>
        </w:numPr>
        <w:tabs>
          <w:tab w:val="left" w:pos="708"/>
          <w:tab w:val="left" w:pos="1418"/>
          <w:tab w:val="left" w:pos="2126"/>
          <w:tab w:val="left" w:pos="2835"/>
          <w:tab w:val="left" w:pos="3543"/>
          <w:tab w:val="left" w:pos="4252"/>
          <w:tab w:val="left" w:pos="4961"/>
          <w:tab w:val="left" w:pos="5669"/>
          <w:tab w:val="left" w:pos="6378"/>
          <w:tab w:val="left" w:pos="7087"/>
          <w:tab w:val="left" w:pos="7795"/>
          <w:tab w:val="left" w:pos="8504"/>
          <w:tab w:val="left" w:pos="9132"/>
        </w:tabs>
        <w:ind w:right="193"/>
        <w:jc w:val="both"/>
        <w:rPr>
          <w:rFonts w:ascii="Times New Roman" w:hAnsi="Times New Roman"/>
          <w:b/>
          <w:szCs w:val="24"/>
          <w:lang w:val="es-CL"/>
        </w:rPr>
      </w:pPr>
      <w:bookmarkStart w:id="0" w:name="GoBack"/>
      <w:bookmarkEnd w:id="0"/>
      <w:r>
        <w:rPr>
          <w:rFonts w:ascii="Times New Roman" w:hAnsi="Times New Roman"/>
          <w:b/>
          <w:szCs w:val="24"/>
          <w:lang w:val="es-CL"/>
        </w:rPr>
        <w:t>Idea matriz</w:t>
      </w:r>
    </w:p>
    <w:p w:rsidR="0067206B" w:rsidRPr="00086147" w:rsidRDefault="0067206B" w:rsidP="001A7990">
      <w:pPr>
        <w:pStyle w:val="CuerpoA"/>
        <w:tabs>
          <w:tab w:val="left" w:pos="708"/>
          <w:tab w:val="left" w:pos="1418"/>
          <w:tab w:val="left" w:pos="2126"/>
          <w:tab w:val="left" w:pos="2835"/>
          <w:tab w:val="left" w:pos="3543"/>
          <w:tab w:val="left" w:pos="4252"/>
          <w:tab w:val="left" w:pos="4961"/>
          <w:tab w:val="left" w:pos="5669"/>
          <w:tab w:val="left" w:pos="6378"/>
          <w:tab w:val="left" w:pos="7087"/>
          <w:tab w:val="left" w:pos="7795"/>
          <w:tab w:val="left" w:pos="8504"/>
          <w:tab w:val="left" w:pos="9132"/>
        </w:tabs>
        <w:ind w:left="1080" w:right="193"/>
        <w:jc w:val="both"/>
        <w:rPr>
          <w:rFonts w:ascii="Times New Roman" w:hAnsi="Times New Roman"/>
          <w:b/>
          <w:szCs w:val="24"/>
          <w:lang w:val="es-CL"/>
        </w:rPr>
      </w:pPr>
    </w:p>
    <w:p w:rsidR="0067206B" w:rsidRPr="00086147" w:rsidRDefault="003A3BE6" w:rsidP="00F642D4">
      <w:pPr>
        <w:pStyle w:val="CuerpoA"/>
        <w:numPr>
          <w:ilvl w:val="1"/>
          <w:numId w:val="2"/>
        </w:numPr>
        <w:tabs>
          <w:tab w:val="left" w:pos="708"/>
          <w:tab w:val="left" w:pos="1418"/>
          <w:tab w:val="left" w:pos="2126"/>
          <w:tab w:val="left" w:pos="2835"/>
          <w:tab w:val="left" w:pos="3543"/>
          <w:tab w:val="left" w:pos="4252"/>
          <w:tab w:val="left" w:pos="4961"/>
          <w:tab w:val="left" w:pos="5669"/>
          <w:tab w:val="left" w:pos="6378"/>
          <w:tab w:val="left" w:pos="7087"/>
          <w:tab w:val="left" w:pos="7795"/>
          <w:tab w:val="left" w:pos="8504"/>
          <w:tab w:val="left" w:pos="9132"/>
        </w:tabs>
        <w:ind w:right="51"/>
        <w:jc w:val="both"/>
        <w:rPr>
          <w:rFonts w:ascii="Times New Roman" w:hAnsi="Times New Roman"/>
          <w:szCs w:val="24"/>
          <w:lang w:val="es-CL"/>
        </w:rPr>
      </w:pPr>
      <w:r w:rsidRPr="00086147">
        <w:rPr>
          <w:rFonts w:ascii="Times New Roman" w:hAnsi="Times New Roman"/>
          <w:szCs w:val="24"/>
          <w:lang w:val="es-CL"/>
        </w:rPr>
        <w:t>El proyecto</w:t>
      </w:r>
      <w:r w:rsidR="0085380A">
        <w:rPr>
          <w:rFonts w:ascii="Times New Roman" w:hAnsi="Times New Roman"/>
          <w:szCs w:val="24"/>
          <w:lang w:val="es-CL"/>
        </w:rPr>
        <w:t xml:space="preserve"> de ley</w:t>
      </w:r>
      <w:r w:rsidRPr="00086147">
        <w:rPr>
          <w:rFonts w:ascii="Times New Roman" w:hAnsi="Times New Roman"/>
          <w:szCs w:val="24"/>
          <w:lang w:val="es-CL"/>
        </w:rPr>
        <w:t xml:space="preserve"> se incardina en la línea de brindar información relevante </w:t>
      </w:r>
      <w:r w:rsidR="00827EBF" w:rsidRPr="00086147">
        <w:rPr>
          <w:rFonts w:ascii="Times New Roman" w:hAnsi="Times New Roman"/>
          <w:szCs w:val="24"/>
          <w:lang w:val="es-CL"/>
        </w:rPr>
        <w:t xml:space="preserve">relacionada con la </w:t>
      </w:r>
      <w:r w:rsidRPr="00086147">
        <w:rPr>
          <w:rFonts w:ascii="Times New Roman" w:hAnsi="Times New Roman"/>
          <w:szCs w:val="24"/>
          <w:lang w:val="es-CL"/>
        </w:rPr>
        <w:t>composición de las bebidas alcoh</w:t>
      </w:r>
      <w:r w:rsidR="00827EBF" w:rsidRPr="00086147">
        <w:rPr>
          <w:rFonts w:ascii="Times New Roman" w:hAnsi="Times New Roman"/>
          <w:szCs w:val="24"/>
          <w:lang w:val="es-CL"/>
        </w:rPr>
        <w:t xml:space="preserve">ólicas comercializadas en Chile, </w:t>
      </w:r>
      <w:r w:rsidRPr="00086147">
        <w:rPr>
          <w:rFonts w:ascii="Times New Roman" w:hAnsi="Times New Roman"/>
          <w:szCs w:val="24"/>
          <w:lang w:val="es-CL"/>
        </w:rPr>
        <w:t xml:space="preserve">como de los efectos que tiene </w:t>
      </w:r>
      <w:r w:rsidR="00827EBF" w:rsidRPr="00086147">
        <w:rPr>
          <w:rFonts w:ascii="Times New Roman" w:hAnsi="Times New Roman"/>
          <w:szCs w:val="24"/>
          <w:lang w:val="es-CL"/>
        </w:rPr>
        <w:t xml:space="preserve">en </w:t>
      </w:r>
      <w:r w:rsidRPr="00086147">
        <w:rPr>
          <w:rFonts w:ascii="Times New Roman" w:hAnsi="Times New Roman"/>
          <w:szCs w:val="24"/>
          <w:lang w:val="es-CL"/>
        </w:rPr>
        <w:t xml:space="preserve">el organismo, sobre todo </w:t>
      </w:r>
      <w:r w:rsidR="00086147">
        <w:rPr>
          <w:rFonts w:ascii="Times New Roman" w:hAnsi="Times New Roman"/>
          <w:szCs w:val="24"/>
          <w:lang w:val="es-CL"/>
        </w:rPr>
        <w:t>aquella</w:t>
      </w:r>
      <w:r w:rsidRPr="00086147">
        <w:rPr>
          <w:rFonts w:ascii="Times New Roman" w:hAnsi="Times New Roman"/>
          <w:szCs w:val="24"/>
          <w:lang w:val="es-CL"/>
        </w:rPr>
        <w:t xml:space="preserve"> relacionada con efectos perniciosos </w:t>
      </w:r>
      <w:r w:rsidR="00086147">
        <w:rPr>
          <w:rFonts w:ascii="Times New Roman" w:hAnsi="Times New Roman"/>
          <w:szCs w:val="24"/>
          <w:lang w:val="es-CL"/>
        </w:rPr>
        <w:t>a la salud de los consumidores.</w:t>
      </w:r>
      <w:r w:rsidRPr="00086147">
        <w:rPr>
          <w:rFonts w:ascii="Times New Roman" w:hAnsi="Times New Roman"/>
          <w:szCs w:val="24"/>
          <w:lang w:val="es-CL"/>
        </w:rPr>
        <w:t xml:space="preserve"> </w:t>
      </w:r>
    </w:p>
    <w:p w:rsidR="00827EBF" w:rsidRPr="00086147" w:rsidRDefault="00827EBF" w:rsidP="001A7990">
      <w:pPr>
        <w:pStyle w:val="CuerpoA"/>
        <w:tabs>
          <w:tab w:val="left" w:pos="708"/>
          <w:tab w:val="left" w:pos="1418"/>
          <w:tab w:val="left" w:pos="2126"/>
          <w:tab w:val="left" w:pos="2835"/>
          <w:tab w:val="left" w:pos="3543"/>
          <w:tab w:val="left" w:pos="4252"/>
          <w:tab w:val="left" w:pos="4961"/>
          <w:tab w:val="left" w:pos="5669"/>
          <w:tab w:val="left" w:pos="6378"/>
          <w:tab w:val="left" w:pos="7087"/>
          <w:tab w:val="left" w:pos="7795"/>
          <w:tab w:val="left" w:pos="8504"/>
          <w:tab w:val="left" w:pos="9132"/>
        </w:tabs>
        <w:ind w:left="1440" w:right="193"/>
        <w:jc w:val="both"/>
        <w:rPr>
          <w:rFonts w:ascii="Times New Roman" w:hAnsi="Times New Roman"/>
          <w:szCs w:val="24"/>
          <w:lang w:val="es-CL"/>
        </w:rPr>
      </w:pPr>
    </w:p>
    <w:p w:rsidR="0067206B" w:rsidRPr="00086147" w:rsidRDefault="0067206B" w:rsidP="001A7990">
      <w:pPr>
        <w:numPr>
          <w:ilvl w:val="0"/>
          <w:numId w:val="2"/>
        </w:numPr>
        <w:tabs>
          <w:tab w:val="left" w:pos="708"/>
          <w:tab w:val="left" w:pos="1418"/>
        </w:tabs>
        <w:spacing w:after="0" w:line="240" w:lineRule="auto"/>
        <w:ind w:right="193"/>
        <w:jc w:val="both"/>
        <w:rPr>
          <w:rFonts w:ascii="Times New Roman" w:hAnsi="Times New Roman"/>
          <w:b/>
          <w:sz w:val="24"/>
          <w:lang w:val="es-CL"/>
        </w:rPr>
      </w:pPr>
      <w:r w:rsidRPr="00086147">
        <w:rPr>
          <w:rFonts w:ascii="Times New Roman" w:hAnsi="Times New Roman"/>
          <w:b/>
          <w:sz w:val="24"/>
          <w:lang w:val="es-CL"/>
        </w:rPr>
        <w:t xml:space="preserve">Disposiciones de la legislación vigente que se verían afectadas por el </w:t>
      </w:r>
      <w:r w:rsidR="0085380A">
        <w:rPr>
          <w:rFonts w:ascii="Times New Roman" w:hAnsi="Times New Roman"/>
          <w:b/>
          <w:sz w:val="24"/>
          <w:lang w:val="es-CL"/>
        </w:rPr>
        <w:t>p</w:t>
      </w:r>
      <w:r w:rsidR="00827EBF" w:rsidRPr="00086147">
        <w:rPr>
          <w:rFonts w:ascii="Times New Roman" w:hAnsi="Times New Roman"/>
          <w:b/>
          <w:sz w:val="24"/>
          <w:lang w:val="es-CL"/>
        </w:rPr>
        <w:t>royecto</w:t>
      </w:r>
    </w:p>
    <w:p w:rsidR="00827EBF" w:rsidRPr="00086147" w:rsidRDefault="00827EBF" w:rsidP="001A7990">
      <w:pPr>
        <w:tabs>
          <w:tab w:val="left" w:pos="708"/>
          <w:tab w:val="left" w:pos="1418"/>
        </w:tabs>
        <w:spacing w:after="0" w:line="240" w:lineRule="auto"/>
        <w:ind w:left="1080" w:right="193"/>
        <w:jc w:val="both"/>
        <w:rPr>
          <w:rFonts w:ascii="Times New Roman" w:hAnsi="Times New Roman"/>
          <w:b/>
          <w:sz w:val="24"/>
          <w:lang w:val="es-CL"/>
        </w:rPr>
      </w:pPr>
    </w:p>
    <w:p w:rsidR="00827EBF" w:rsidRPr="00086147" w:rsidRDefault="00827EBF" w:rsidP="001A7990">
      <w:pPr>
        <w:numPr>
          <w:ilvl w:val="1"/>
          <w:numId w:val="2"/>
        </w:numPr>
        <w:tabs>
          <w:tab w:val="left" w:pos="708"/>
          <w:tab w:val="left" w:pos="1418"/>
        </w:tabs>
        <w:spacing w:after="0" w:line="240" w:lineRule="auto"/>
        <w:ind w:right="193"/>
        <w:jc w:val="both"/>
        <w:rPr>
          <w:rFonts w:ascii="Times New Roman" w:hAnsi="Times New Roman"/>
          <w:b/>
          <w:sz w:val="24"/>
          <w:lang w:val="es-CL"/>
        </w:rPr>
      </w:pPr>
      <w:r w:rsidRPr="00086147">
        <w:rPr>
          <w:rFonts w:ascii="Times New Roman" w:hAnsi="Times New Roman"/>
          <w:sz w:val="24"/>
          <w:lang w:val="es-CL"/>
        </w:rPr>
        <w:t xml:space="preserve">El </w:t>
      </w:r>
      <w:r w:rsidR="00F72245">
        <w:rPr>
          <w:rFonts w:ascii="Times New Roman" w:hAnsi="Times New Roman"/>
          <w:sz w:val="24"/>
          <w:lang w:val="es-CL"/>
        </w:rPr>
        <w:t>p</w:t>
      </w:r>
      <w:r w:rsidRPr="00086147">
        <w:rPr>
          <w:rFonts w:ascii="Times New Roman" w:hAnsi="Times New Roman"/>
          <w:sz w:val="24"/>
          <w:lang w:val="es-CL"/>
        </w:rPr>
        <w:t xml:space="preserve">royecto </w:t>
      </w:r>
      <w:r w:rsidR="00086147">
        <w:rPr>
          <w:rFonts w:ascii="Times New Roman" w:hAnsi="Times New Roman"/>
          <w:sz w:val="24"/>
          <w:lang w:val="es-CL"/>
        </w:rPr>
        <w:t>de ley establece</w:t>
      </w:r>
      <w:r w:rsidRPr="00086147">
        <w:rPr>
          <w:rFonts w:ascii="Times New Roman" w:hAnsi="Times New Roman"/>
          <w:sz w:val="24"/>
          <w:lang w:val="es-CL"/>
        </w:rPr>
        <w:t xml:space="preserve"> una obligación de etiquetado de los envases de </w:t>
      </w:r>
      <w:r w:rsidR="00086147">
        <w:rPr>
          <w:rFonts w:ascii="Times New Roman" w:hAnsi="Times New Roman"/>
          <w:sz w:val="24"/>
          <w:lang w:val="es-CL"/>
        </w:rPr>
        <w:t>bebidas alcohólicas.</w:t>
      </w:r>
      <w:r w:rsidRPr="00086147">
        <w:rPr>
          <w:rFonts w:ascii="Times New Roman" w:hAnsi="Times New Roman"/>
          <w:sz w:val="24"/>
          <w:lang w:val="es-CL"/>
        </w:rPr>
        <w:t xml:space="preserve"> Asimismo, regula el contenido de dicho etiquetado, </w:t>
      </w:r>
      <w:r w:rsidR="00086147">
        <w:rPr>
          <w:rFonts w:ascii="Times New Roman" w:hAnsi="Times New Roman"/>
          <w:sz w:val="24"/>
          <w:lang w:val="es-CL"/>
        </w:rPr>
        <w:t>y</w:t>
      </w:r>
      <w:r w:rsidRPr="00086147">
        <w:rPr>
          <w:rFonts w:ascii="Times New Roman" w:hAnsi="Times New Roman"/>
          <w:sz w:val="24"/>
          <w:lang w:val="es-CL"/>
        </w:rPr>
        <w:t xml:space="preserve"> las sanciones asociadas a su incumplimiento. </w:t>
      </w:r>
      <w:r w:rsidR="0085380A">
        <w:rPr>
          <w:rFonts w:ascii="Times New Roman" w:hAnsi="Times New Roman"/>
          <w:sz w:val="24"/>
          <w:lang w:val="es-CL"/>
        </w:rPr>
        <w:t>Desde este punto de vista, no afecta a la legislación vigente al tratarse de un articulado que no modifica otro cuerpo legal.</w:t>
      </w:r>
    </w:p>
    <w:p w:rsidR="00086147" w:rsidRPr="00086147" w:rsidRDefault="00086147" w:rsidP="001A7990">
      <w:pPr>
        <w:tabs>
          <w:tab w:val="left" w:pos="708"/>
          <w:tab w:val="left" w:pos="1418"/>
        </w:tabs>
        <w:spacing w:after="0" w:line="240" w:lineRule="auto"/>
        <w:ind w:left="1440" w:right="193"/>
        <w:jc w:val="both"/>
        <w:rPr>
          <w:rFonts w:ascii="Times New Roman" w:hAnsi="Times New Roman"/>
          <w:b/>
          <w:sz w:val="24"/>
          <w:lang w:val="es-CL"/>
        </w:rPr>
      </w:pPr>
    </w:p>
    <w:p w:rsidR="0067206B" w:rsidRPr="00086147" w:rsidRDefault="0067206B" w:rsidP="001A7990">
      <w:pPr>
        <w:tabs>
          <w:tab w:val="left" w:pos="708"/>
          <w:tab w:val="left" w:pos="1418"/>
        </w:tabs>
        <w:spacing w:line="240" w:lineRule="auto"/>
        <w:ind w:right="193" w:firstLine="708"/>
        <w:jc w:val="both"/>
        <w:rPr>
          <w:rFonts w:ascii="Times New Roman" w:hAnsi="Times New Roman"/>
          <w:b/>
          <w:sz w:val="24"/>
          <w:lang w:val="es-CL"/>
        </w:rPr>
      </w:pPr>
      <w:r w:rsidRPr="00086147">
        <w:rPr>
          <w:rFonts w:ascii="Times New Roman" w:hAnsi="Times New Roman"/>
          <w:b/>
          <w:sz w:val="24"/>
          <w:lang w:val="es-CL"/>
        </w:rPr>
        <w:t>POR TANTO:</w:t>
      </w:r>
    </w:p>
    <w:p w:rsidR="00086147" w:rsidRPr="00086147" w:rsidRDefault="0067206B" w:rsidP="001A7990">
      <w:pPr>
        <w:tabs>
          <w:tab w:val="left" w:pos="708"/>
          <w:tab w:val="left" w:pos="1418"/>
        </w:tabs>
        <w:spacing w:line="240" w:lineRule="auto"/>
        <w:ind w:left="708" w:right="193" w:firstLine="708"/>
        <w:jc w:val="both"/>
        <w:rPr>
          <w:rFonts w:ascii="Times New Roman" w:hAnsi="Times New Roman"/>
          <w:sz w:val="24"/>
          <w:lang w:val="es-CL"/>
        </w:rPr>
      </w:pPr>
      <w:r w:rsidRPr="00086147">
        <w:rPr>
          <w:rFonts w:ascii="Times New Roman" w:hAnsi="Times New Roman"/>
          <w:sz w:val="24"/>
          <w:lang w:val="es-CL"/>
        </w:rPr>
        <w:t>Los diputados que suscribimos venimos en presentar el siguiente:</w:t>
      </w:r>
    </w:p>
    <w:p w:rsidR="003A3BE6" w:rsidRPr="00827EBF" w:rsidRDefault="003A3BE6" w:rsidP="001A7990">
      <w:pPr>
        <w:pStyle w:val="CuerpoA"/>
        <w:tabs>
          <w:tab w:val="left" w:pos="708"/>
          <w:tab w:val="left" w:pos="1418"/>
          <w:tab w:val="left" w:pos="2126"/>
          <w:tab w:val="left" w:pos="2835"/>
          <w:tab w:val="left" w:pos="3543"/>
          <w:tab w:val="left" w:pos="4252"/>
          <w:tab w:val="left" w:pos="4961"/>
          <w:tab w:val="left" w:pos="5669"/>
          <w:tab w:val="left" w:pos="6378"/>
          <w:tab w:val="left" w:pos="7087"/>
          <w:tab w:val="left" w:pos="7795"/>
          <w:tab w:val="left" w:pos="8504"/>
          <w:tab w:val="left" w:pos="9132"/>
        </w:tabs>
        <w:ind w:right="193"/>
        <w:jc w:val="center"/>
        <w:rPr>
          <w:rFonts w:ascii="Times New Roman" w:hAnsi="Times New Roman"/>
          <w:szCs w:val="24"/>
          <w:lang w:val="es-CL"/>
        </w:rPr>
      </w:pPr>
    </w:p>
    <w:p w:rsidR="003A3BE6" w:rsidRPr="00827EBF" w:rsidRDefault="003A3BE6" w:rsidP="001A7990">
      <w:pPr>
        <w:pStyle w:val="FormatolibreA"/>
        <w:tabs>
          <w:tab w:val="left" w:pos="708"/>
          <w:tab w:val="left" w:pos="1418"/>
        </w:tabs>
        <w:ind w:right="193"/>
        <w:jc w:val="center"/>
        <w:rPr>
          <w:rFonts w:ascii="Times New Roman" w:hAnsi="Times New Roman"/>
          <w:b/>
          <w:szCs w:val="24"/>
          <w:lang w:val="es-CL"/>
        </w:rPr>
      </w:pPr>
      <w:r w:rsidRPr="00827EBF">
        <w:rPr>
          <w:rFonts w:ascii="Times New Roman" w:hAnsi="Times New Roman"/>
          <w:b/>
          <w:szCs w:val="24"/>
          <w:lang w:val="es-CL"/>
        </w:rPr>
        <w:t>PROYECTO DE LEY</w:t>
      </w:r>
    </w:p>
    <w:p w:rsidR="003A3BE6" w:rsidRPr="00827EBF" w:rsidRDefault="003A3BE6" w:rsidP="001A7990">
      <w:pPr>
        <w:pStyle w:val="FormatolibreA"/>
        <w:tabs>
          <w:tab w:val="left" w:pos="708"/>
          <w:tab w:val="left" w:pos="1418"/>
        </w:tabs>
        <w:ind w:right="193"/>
        <w:jc w:val="both"/>
        <w:rPr>
          <w:rFonts w:ascii="Times New Roman" w:hAnsi="Times New Roman"/>
          <w:b/>
          <w:szCs w:val="24"/>
          <w:lang w:val="es-CL"/>
        </w:rPr>
      </w:pPr>
    </w:p>
    <w:p w:rsidR="00086147" w:rsidRDefault="00086147" w:rsidP="001A7990">
      <w:pPr>
        <w:tabs>
          <w:tab w:val="left" w:pos="708"/>
          <w:tab w:val="left" w:pos="1418"/>
        </w:tabs>
        <w:spacing w:line="240" w:lineRule="auto"/>
        <w:ind w:right="193"/>
        <w:jc w:val="both"/>
        <w:rPr>
          <w:rFonts w:ascii="Times New Roman" w:hAnsi="Times New Roman"/>
          <w:sz w:val="24"/>
          <w:lang w:val="es-CL"/>
        </w:rPr>
      </w:pPr>
      <w:r>
        <w:rPr>
          <w:rFonts w:ascii="Times New Roman" w:hAnsi="Times New Roman"/>
          <w:b/>
          <w:sz w:val="24"/>
          <w:lang w:val="es-CL"/>
        </w:rPr>
        <w:t>“</w:t>
      </w:r>
      <w:r w:rsidR="003A3BE6" w:rsidRPr="00827EBF">
        <w:rPr>
          <w:rFonts w:ascii="Times New Roman" w:hAnsi="Times New Roman"/>
          <w:b/>
          <w:sz w:val="24"/>
          <w:lang w:val="es-CL"/>
        </w:rPr>
        <w:t xml:space="preserve">Artículo </w:t>
      </w:r>
      <w:r>
        <w:rPr>
          <w:rFonts w:ascii="Times New Roman" w:hAnsi="Times New Roman"/>
          <w:b/>
          <w:sz w:val="24"/>
          <w:lang w:val="es-CL"/>
        </w:rPr>
        <w:t>1°</w:t>
      </w:r>
      <w:r w:rsidR="0067206B" w:rsidRPr="00827EBF">
        <w:rPr>
          <w:rFonts w:ascii="Times New Roman" w:hAnsi="Times New Roman"/>
          <w:sz w:val="24"/>
          <w:lang w:val="es-CL"/>
        </w:rPr>
        <w:t>.-</w:t>
      </w:r>
      <w:r w:rsidR="003A3BE6" w:rsidRPr="00827EBF">
        <w:rPr>
          <w:rFonts w:ascii="Times New Roman" w:hAnsi="Times New Roman"/>
          <w:sz w:val="24"/>
          <w:lang w:val="es-CL"/>
        </w:rPr>
        <w:t xml:space="preserve"> Los fabricantes, productores, distribuidores e importadores de bebidas alcohólicas comercializadas en el territorio nacional, deberán incorporar en sus envases un rótulo que deberá ir adherido</w:t>
      </w:r>
      <w:r>
        <w:rPr>
          <w:rFonts w:ascii="Times New Roman" w:hAnsi="Times New Roman"/>
          <w:sz w:val="24"/>
          <w:lang w:val="es-CL"/>
        </w:rPr>
        <w:t xml:space="preserve"> a éstos,</w:t>
      </w:r>
      <w:r w:rsidR="003A3BE6" w:rsidRPr="00827EBF">
        <w:rPr>
          <w:rFonts w:ascii="Times New Roman" w:hAnsi="Times New Roman"/>
          <w:sz w:val="24"/>
          <w:lang w:val="es-CL"/>
        </w:rPr>
        <w:t xml:space="preserve"> y que no podrá ser inferior al 75% del largo y del 50% de ancho del etiquetado</w:t>
      </w:r>
      <w:r w:rsidR="00F72245">
        <w:rPr>
          <w:rFonts w:ascii="Times New Roman" w:hAnsi="Times New Roman"/>
          <w:sz w:val="24"/>
          <w:lang w:val="es-CL"/>
        </w:rPr>
        <w:t xml:space="preserve"> del producto</w:t>
      </w:r>
      <w:r w:rsidR="003A3BE6" w:rsidRPr="00827EBF">
        <w:rPr>
          <w:rFonts w:ascii="Times New Roman" w:hAnsi="Times New Roman"/>
          <w:sz w:val="24"/>
          <w:lang w:val="es-CL"/>
        </w:rPr>
        <w:t>, el cual contendrá</w:t>
      </w:r>
      <w:r>
        <w:rPr>
          <w:rFonts w:ascii="Times New Roman" w:hAnsi="Times New Roman"/>
          <w:sz w:val="24"/>
          <w:lang w:val="es-CL"/>
        </w:rPr>
        <w:t>,</w:t>
      </w:r>
      <w:r w:rsidR="003A3BE6" w:rsidRPr="00827EBF">
        <w:rPr>
          <w:rFonts w:ascii="Times New Roman" w:hAnsi="Times New Roman"/>
          <w:sz w:val="24"/>
          <w:lang w:val="es-CL"/>
        </w:rPr>
        <w:t xml:space="preserve"> en idioma español</w:t>
      </w:r>
      <w:r>
        <w:rPr>
          <w:rFonts w:ascii="Times New Roman" w:hAnsi="Times New Roman"/>
          <w:sz w:val="24"/>
          <w:lang w:val="es-CL"/>
        </w:rPr>
        <w:t>,</w:t>
      </w:r>
      <w:r w:rsidR="003A3BE6" w:rsidRPr="00827EBF">
        <w:rPr>
          <w:rFonts w:ascii="Times New Roman" w:hAnsi="Times New Roman"/>
          <w:sz w:val="24"/>
          <w:lang w:val="es-CL"/>
        </w:rPr>
        <w:t xml:space="preserve"> información </w:t>
      </w:r>
      <w:r w:rsidR="00F72245">
        <w:rPr>
          <w:rFonts w:ascii="Times New Roman" w:hAnsi="Times New Roman"/>
          <w:sz w:val="24"/>
          <w:lang w:val="es-CL"/>
        </w:rPr>
        <w:t xml:space="preserve">e imágenes </w:t>
      </w:r>
      <w:r w:rsidR="003A3BE6" w:rsidRPr="00827EBF">
        <w:rPr>
          <w:rFonts w:ascii="Times New Roman" w:hAnsi="Times New Roman"/>
          <w:sz w:val="24"/>
          <w:lang w:val="es-CL"/>
        </w:rPr>
        <w:t>clara</w:t>
      </w:r>
      <w:r w:rsidR="00F72245">
        <w:rPr>
          <w:rFonts w:ascii="Times New Roman" w:hAnsi="Times New Roman"/>
          <w:sz w:val="24"/>
          <w:lang w:val="es-CL"/>
        </w:rPr>
        <w:t>s</w:t>
      </w:r>
      <w:r w:rsidR="003A3BE6" w:rsidRPr="00827EBF">
        <w:rPr>
          <w:rFonts w:ascii="Times New Roman" w:hAnsi="Times New Roman"/>
          <w:sz w:val="24"/>
          <w:lang w:val="es-CL"/>
        </w:rPr>
        <w:t xml:space="preserve"> y precisa</w:t>
      </w:r>
      <w:r w:rsidR="00F72245">
        <w:rPr>
          <w:rFonts w:ascii="Times New Roman" w:hAnsi="Times New Roman"/>
          <w:sz w:val="24"/>
          <w:lang w:val="es-CL"/>
        </w:rPr>
        <w:t>s</w:t>
      </w:r>
      <w:r w:rsidR="003A3BE6" w:rsidRPr="00827EBF">
        <w:rPr>
          <w:rFonts w:ascii="Times New Roman" w:hAnsi="Times New Roman"/>
          <w:sz w:val="24"/>
          <w:lang w:val="es-CL"/>
        </w:rPr>
        <w:t xml:space="preserve"> sobre los daños, enfermedades o efectos que para la salud de las personas implica el</w:t>
      </w:r>
      <w:r>
        <w:rPr>
          <w:rFonts w:ascii="Times New Roman" w:hAnsi="Times New Roman"/>
          <w:sz w:val="24"/>
          <w:lang w:val="es-CL"/>
        </w:rPr>
        <w:t xml:space="preserve"> consumo de bebidas alcohólicas.</w:t>
      </w:r>
      <w:r w:rsidR="006E4DAE">
        <w:rPr>
          <w:rFonts w:ascii="Times New Roman" w:hAnsi="Times New Roman"/>
          <w:sz w:val="24"/>
          <w:lang w:val="es-CL"/>
        </w:rPr>
        <w:t xml:space="preserve"> El rótulo deberá ser de un color llamativo y distintivo, que se diferencie de la etiqueta original. </w:t>
      </w:r>
    </w:p>
    <w:p w:rsidR="00086147" w:rsidRDefault="00086147" w:rsidP="001A7990">
      <w:pPr>
        <w:tabs>
          <w:tab w:val="left" w:pos="708"/>
          <w:tab w:val="left" w:pos="1418"/>
        </w:tabs>
        <w:spacing w:line="240" w:lineRule="auto"/>
        <w:ind w:right="193"/>
        <w:jc w:val="both"/>
        <w:rPr>
          <w:rFonts w:ascii="Times New Roman" w:hAnsi="Times New Roman"/>
          <w:sz w:val="24"/>
          <w:lang w:val="es-CL"/>
        </w:rPr>
      </w:pPr>
      <w:r>
        <w:rPr>
          <w:rFonts w:ascii="Times New Roman" w:hAnsi="Times New Roman"/>
          <w:sz w:val="24"/>
          <w:lang w:val="es-CL"/>
        </w:rPr>
        <w:t>El rótulo debe</w:t>
      </w:r>
      <w:r w:rsidR="003A3BE6" w:rsidRPr="00827EBF">
        <w:rPr>
          <w:rFonts w:ascii="Times New Roman" w:hAnsi="Times New Roman"/>
          <w:sz w:val="24"/>
          <w:lang w:val="es-CL"/>
        </w:rPr>
        <w:t xml:space="preserve"> incluir</w:t>
      </w:r>
      <w:r>
        <w:rPr>
          <w:rFonts w:ascii="Times New Roman" w:hAnsi="Times New Roman"/>
          <w:sz w:val="24"/>
          <w:lang w:val="es-CL"/>
        </w:rPr>
        <w:t>,</w:t>
      </w:r>
      <w:r w:rsidR="003A3BE6" w:rsidRPr="00827EBF">
        <w:rPr>
          <w:rFonts w:ascii="Times New Roman" w:hAnsi="Times New Roman"/>
          <w:sz w:val="24"/>
          <w:lang w:val="es-CL"/>
        </w:rPr>
        <w:t xml:space="preserve"> a</w:t>
      </w:r>
      <w:r>
        <w:rPr>
          <w:rFonts w:ascii="Times New Roman" w:hAnsi="Times New Roman"/>
          <w:sz w:val="24"/>
          <w:lang w:val="es-CL"/>
        </w:rPr>
        <w:t xml:space="preserve"> </w:t>
      </w:r>
      <w:r w:rsidR="003A3BE6" w:rsidRPr="00827EBF">
        <w:rPr>
          <w:rFonts w:ascii="Times New Roman" w:hAnsi="Times New Roman"/>
          <w:sz w:val="24"/>
          <w:lang w:val="es-CL"/>
        </w:rPr>
        <w:t>l</w:t>
      </w:r>
      <w:r>
        <w:rPr>
          <w:rFonts w:ascii="Times New Roman" w:hAnsi="Times New Roman"/>
          <w:sz w:val="24"/>
          <w:lang w:val="es-CL"/>
        </w:rPr>
        <w:t>o</w:t>
      </w:r>
      <w:r w:rsidR="003A3BE6" w:rsidRPr="00827EBF">
        <w:rPr>
          <w:rFonts w:ascii="Times New Roman" w:hAnsi="Times New Roman"/>
          <w:sz w:val="24"/>
          <w:lang w:val="es-CL"/>
        </w:rPr>
        <w:t xml:space="preserve"> menos</w:t>
      </w:r>
      <w:r>
        <w:rPr>
          <w:rFonts w:ascii="Times New Roman" w:hAnsi="Times New Roman"/>
          <w:sz w:val="24"/>
          <w:lang w:val="es-CL"/>
        </w:rPr>
        <w:t>,</w:t>
      </w:r>
      <w:r w:rsidR="006E4DAE">
        <w:rPr>
          <w:rFonts w:ascii="Times New Roman" w:hAnsi="Times New Roman"/>
          <w:sz w:val="24"/>
          <w:lang w:val="es-CL"/>
        </w:rPr>
        <w:t xml:space="preserve"> en un 30% fotografías de accidentes de tránsito derivados de la </w:t>
      </w:r>
      <w:r w:rsidR="003A3BE6" w:rsidRPr="00827EBF">
        <w:rPr>
          <w:rFonts w:ascii="Times New Roman" w:hAnsi="Times New Roman"/>
          <w:sz w:val="24"/>
          <w:lang w:val="es-CL"/>
        </w:rPr>
        <w:t xml:space="preserve"> conducción en estado de ebriedad y/o bajo la influencia del alcohol, </w:t>
      </w:r>
      <w:r w:rsidR="006E4DAE">
        <w:rPr>
          <w:rFonts w:ascii="Times New Roman" w:hAnsi="Times New Roman"/>
          <w:sz w:val="24"/>
          <w:lang w:val="es-CL"/>
        </w:rPr>
        <w:t>que hayan tenido resultado de muerte o lesiones gravísimas, en la forma que determine el reglamento</w:t>
      </w:r>
      <w:r>
        <w:rPr>
          <w:rFonts w:ascii="Times New Roman" w:hAnsi="Times New Roman"/>
          <w:sz w:val="24"/>
          <w:lang w:val="es-CL"/>
        </w:rPr>
        <w:t xml:space="preserve">. </w:t>
      </w:r>
      <w:r w:rsidR="006E4DAE">
        <w:rPr>
          <w:rFonts w:ascii="Times New Roman" w:hAnsi="Times New Roman"/>
          <w:sz w:val="24"/>
          <w:lang w:val="es-CL"/>
        </w:rPr>
        <w:t xml:space="preserve">En el 70% restante deberá incluir información estadística de las situaciones descritas anteriormente, </w:t>
      </w:r>
      <w:r w:rsidR="006E4DAE" w:rsidRPr="00827EBF">
        <w:rPr>
          <w:rFonts w:ascii="Times New Roman" w:hAnsi="Times New Roman"/>
          <w:sz w:val="24"/>
          <w:lang w:val="es-CL"/>
        </w:rPr>
        <w:t>ocurridos durante el año anterior al envasado</w:t>
      </w:r>
      <w:r w:rsidR="006E4DAE">
        <w:rPr>
          <w:rFonts w:ascii="Times New Roman" w:hAnsi="Times New Roman"/>
          <w:sz w:val="24"/>
          <w:lang w:val="es-CL"/>
        </w:rPr>
        <w:t>, como asimismo, datos</w:t>
      </w:r>
      <w:r>
        <w:rPr>
          <w:rFonts w:ascii="Times New Roman" w:hAnsi="Times New Roman"/>
          <w:sz w:val="24"/>
          <w:lang w:val="es-CL"/>
        </w:rPr>
        <w:t xml:space="preserve"> sobre</w:t>
      </w:r>
      <w:r w:rsidR="003A3BE6" w:rsidRPr="00827EBF">
        <w:rPr>
          <w:rFonts w:ascii="Times New Roman" w:hAnsi="Times New Roman"/>
          <w:sz w:val="24"/>
          <w:lang w:val="es-CL"/>
        </w:rPr>
        <w:t xml:space="preserve"> las enfermedades producidas por el consumo excesivo de alcohol.</w:t>
      </w:r>
      <w:r w:rsidR="0067206B" w:rsidRPr="00827EBF">
        <w:rPr>
          <w:rFonts w:ascii="Times New Roman" w:hAnsi="Times New Roman"/>
          <w:sz w:val="24"/>
          <w:lang w:val="es-CL"/>
        </w:rPr>
        <w:t xml:space="preserve"> </w:t>
      </w:r>
    </w:p>
    <w:p w:rsidR="00086147" w:rsidRDefault="00086147" w:rsidP="001A7990">
      <w:pPr>
        <w:tabs>
          <w:tab w:val="left" w:pos="708"/>
          <w:tab w:val="left" w:pos="1418"/>
        </w:tabs>
        <w:spacing w:line="240" w:lineRule="auto"/>
        <w:ind w:right="193"/>
        <w:jc w:val="both"/>
        <w:rPr>
          <w:rFonts w:ascii="Times New Roman" w:hAnsi="Times New Roman"/>
          <w:sz w:val="24"/>
          <w:lang w:val="es-CL"/>
        </w:rPr>
      </w:pPr>
      <w:r w:rsidRPr="00086147">
        <w:rPr>
          <w:rFonts w:ascii="Times New Roman" w:hAnsi="Times New Roman"/>
          <w:b/>
          <w:sz w:val="24"/>
          <w:lang w:val="es-CL"/>
        </w:rPr>
        <w:t xml:space="preserve">Artículo </w:t>
      </w:r>
      <w:r>
        <w:rPr>
          <w:rFonts w:ascii="Times New Roman" w:hAnsi="Times New Roman"/>
          <w:b/>
          <w:sz w:val="24"/>
          <w:lang w:val="es-CL"/>
        </w:rPr>
        <w:t>2</w:t>
      </w:r>
      <w:r w:rsidRPr="00086147">
        <w:rPr>
          <w:rFonts w:ascii="Times New Roman" w:hAnsi="Times New Roman"/>
          <w:b/>
          <w:sz w:val="24"/>
          <w:lang w:val="es-CL"/>
        </w:rPr>
        <w:t>°.-</w:t>
      </w:r>
      <w:r>
        <w:rPr>
          <w:rFonts w:ascii="Times New Roman" w:hAnsi="Times New Roman"/>
          <w:sz w:val="24"/>
          <w:lang w:val="es-CL"/>
        </w:rPr>
        <w:t xml:space="preserve"> El</w:t>
      </w:r>
      <w:r w:rsidRPr="00827EBF">
        <w:rPr>
          <w:rFonts w:ascii="Times New Roman" w:hAnsi="Times New Roman"/>
          <w:sz w:val="24"/>
          <w:lang w:val="es-CL"/>
        </w:rPr>
        <w:t xml:space="preserve"> rótulo deberá e</w:t>
      </w:r>
      <w:r>
        <w:rPr>
          <w:rFonts w:ascii="Times New Roman" w:hAnsi="Times New Roman"/>
          <w:sz w:val="24"/>
          <w:lang w:val="es-CL"/>
        </w:rPr>
        <w:t xml:space="preserve">xplicitar si la bebida contiene </w:t>
      </w:r>
      <w:r w:rsidRPr="00827EBF">
        <w:rPr>
          <w:rFonts w:ascii="Times New Roman" w:hAnsi="Times New Roman"/>
          <w:sz w:val="24"/>
          <w:lang w:val="es-CL"/>
        </w:rPr>
        <w:t>contenidos elevados de calorías, azúcares u otros ingredientes</w:t>
      </w:r>
      <w:r>
        <w:rPr>
          <w:rFonts w:ascii="Times New Roman" w:hAnsi="Times New Roman"/>
          <w:sz w:val="24"/>
          <w:lang w:val="es-CL"/>
        </w:rPr>
        <w:t>,</w:t>
      </w:r>
      <w:r w:rsidRPr="00827EBF">
        <w:rPr>
          <w:rFonts w:ascii="Times New Roman" w:hAnsi="Times New Roman"/>
          <w:sz w:val="24"/>
          <w:lang w:val="es-CL"/>
        </w:rPr>
        <w:t xml:space="preserve"> </w:t>
      </w:r>
      <w:r>
        <w:rPr>
          <w:rFonts w:ascii="Times New Roman" w:hAnsi="Times New Roman"/>
          <w:sz w:val="24"/>
          <w:lang w:val="es-CL"/>
        </w:rPr>
        <w:t xml:space="preserve">de conformidad a </w:t>
      </w:r>
      <w:r w:rsidRPr="00827EBF">
        <w:rPr>
          <w:rFonts w:ascii="Times New Roman" w:hAnsi="Times New Roman"/>
          <w:sz w:val="24"/>
          <w:lang w:val="es-CL"/>
        </w:rPr>
        <w:t xml:space="preserve">lo dispuesto en el artículo </w:t>
      </w:r>
      <w:r>
        <w:rPr>
          <w:rFonts w:ascii="Times New Roman" w:hAnsi="Times New Roman"/>
          <w:sz w:val="24"/>
          <w:lang w:val="es-CL"/>
        </w:rPr>
        <w:t>5</w:t>
      </w:r>
      <w:r w:rsidRPr="00827EBF">
        <w:rPr>
          <w:rFonts w:ascii="Times New Roman" w:hAnsi="Times New Roman"/>
          <w:sz w:val="24"/>
          <w:lang w:val="es-CL"/>
        </w:rPr>
        <w:t>º de la Ley Nº</w:t>
      </w:r>
      <w:r>
        <w:rPr>
          <w:rFonts w:ascii="Times New Roman" w:hAnsi="Times New Roman"/>
          <w:sz w:val="24"/>
          <w:lang w:val="es-CL"/>
        </w:rPr>
        <w:t xml:space="preserve"> </w:t>
      </w:r>
      <w:r w:rsidRPr="00827EBF">
        <w:rPr>
          <w:rFonts w:ascii="Times New Roman" w:hAnsi="Times New Roman"/>
          <w:sz w:val="24"/>
          <w:lang w:val="es-CL"/>
        </w:rPr>
        <w:t xml:space="preserve">20.606 sobre </w:t>
      </w:r>
      <w:r>
        <w:rPr>
          <w:rFonts w:ascii="Times New Roman" w:hAnsi="Times New Roman"/>
          <w:sz w:val="24"/>
          <w:lang w:val="es-CL"/>
        </w:rPr>
        <w:t>c</w:t>
      </w:r>
      <w:r w:rsidRPr="00827EBF">
        <w:rPr>
          <w:rFonts w:ascii="Times New Roman" w:hAnsi="Times New Roman"/>
          <w:sz w:val="24"/>
          <w:lang w:val="es-CL"/>
        </w:rPr>
        <w:t xml:space="preserve">omposición </w:t>
      </w:r>
      <w:r>
        <w:rPr>
          <w:rFonts w:ascii="Times New Roman" w:hAnsi="Times New Roman"/>
          <w:sz w:val="24"/>
          <w:lang w:val="es-CL"/>
        </w:rPr>
        <w:t>n</w:t>
      </w:r>
      <w:r w:rsidRPr="00827EBF">
        <w:rPr>
          <w:rFonts w:ascii="Times New Roman" w:hAnsi="Times New Roman"/>
          <w:sz w:val="24"/>
          <w:lang w:val="es-CL"/>
        </w:rPr>
        <w:t>ut</w:t>
      </w:r>
      <w:r>
        <w:rPr>
          <w:rFonts w:ascii="Times New Roman" w:hAnsi="Times New Roman"/>
          <w:sz w:val="24"/>
          <w:lang w:val="es-CL"/>
        </w:rPr>
        <w:t>ricional de los alimentos y su publicidad</w:t>
      </w:r>
      <w:r w:rsidRPr="00827EBF">
        <w:rPr>
          <w:rFonts w:ascii="Times New Roman" w:hAnsi="Times New Roman"/>
          <w:sz w:val="24"/>
          <w:lang w:val="es-CL"/>
        </w:rPr>
        <w:t>.</w:t>
      </w:r>
    </w:p>
    <w:p w:rsidR="00086147" w:rsidRDefault="00086147" w:rsidP="001A7990">
      <w:pPr>
        <w:tabs>
          <w:tab w:val="left" w:pos="708"/>
          <w:tab w:val="left" w:pos="1418"/>
        </w:tabs>
        <w:spacing w:line="240" w:lineRule="auto"/>
        <w:ind w:right="193"/>
        <w:jc w:val="both"/>
        <w:rPr>
          <w:rFonts w:ascii="Times New Roman" w:hAnsi="Times New Roman"/>
          <w:sz w:val="24"/>
          <w:lang w:val="es-CL"/>
        </w:rPr>
      </w:pPr>
      <w:r w:rsidRPr="00086147">
        <w:rPr>
          <w:rFonts w:ascii="Times New Roman" w:hAnsi="Times New Roman"/>
          <w:b/>
          <w:sz w:val="24"/>
          <w:lang w:val="es-CL"/>
        </w:rPr>
        <w:t>Artículo 3</w:t>
      </w:r>
      <w:r>
        <w:rPr>
          <w:rFonts w:ascii="Times New Roman" w:hAnsi="Times New Roman"/>
          <w:sz w:val="24"/>
          <w:lang w:val="es-CL"/>
        </w:rPr>
        <w:t>°.- C</w:t>
      </w:r>
      <w:r w:rsidRPr="00827EBF">
        <w:rPr>
          <w:rFonts w:ascii="Times New Roman" w:hAnsi="Times New Roman"/>
          <w:sz w:val="24"/>
          <w:lang w:val="es-CL"/>
        </w:rPr>
        <w:t>on todo, quedarán excluidos de la</w:t>
      </w:r>
      <w:r>
        <w:rPr>
          <w:rFonts w:ascii="Times New Roman" w:hAnsi="Times New Roman"/>
          <w:sz w:val="24"/>
          <w:lang w:val="es-CL"/>
        </w:rPr>
        <w:t>s obligaciones</w:t>
      </w:r>
      <w:r w:rsidRPr="00827EBF">
        <w:rPr>
          <w:rFonts w:ascii="Times New Roman" w:hAnsi="Times New Roman"/>
          <w:sz w:val="24"/>
          <w:lang w:val="es-CL"/>
        </w:rPr>
        <w:t xml:space="preserve"> establecida</w:t>
      </w:r>
      <w:r>
        <w:rPr>
          <w:rFonts w:ascii="Times New Roman" w:hAnsi="Times New Roman"/>
          <w:sz w:val="24"/>
          <w:lang w:val="es-CL"/>
        </w:rPr>
        <w:t>s</w:t>
      </w:r>
      <w:r w:rsidRPr="00827EBF">
        <w:rPr>
          <w:rFonts w:ascii="Times New Roman" w:hAnsi="Times New Roman"/>
          <w:sz w:val="24"/>
          <w:lang w:val="es-CL"/>
        </w:rPr>
        <w:t xml:space="preserve"> en </w:t>
      </w:r>
      <w:r>
        <w:rPr>
          <w:rFonts w:ascii="Times New Roman" w:hAnsi="Times New Roman"/>
          <w:sz w:val="24"/>
          <w:lang w:val="es-CL"/>
        </w:rPr>
        <w:t xml:space="preserve">la presente ley </w:t>
      </w:r>
      <w:r w:rsidRPr="00827EBF">
        <w:rPr>
          <w:rFonts w:ascii="Times New Roman" w:hAnsi="Times New Roman"/>
          <w:sz w:val="24"/>
          <w:lang w:val="es-CL"/>
        </w:rPr>
        <w:t>todos aquellos envases de bebidas alcohólicas</w:t>
      </w:r>
      <w:r>
        <w:rPr>
          <w:rFonts w:ascii="Times New Roman" w:hAnsi="Times New Roman"/>
          <w:sz w:val="24"/>
          <w:lang w:val="es-CL"/>
        </w:rPr>
        <w:t xml:space="preserve"> destinados a la exportación.</w:t>
      </w:r>
    </w:p>
    <w:p w:rsidR="00086147" w:rsidRDefault="00086147" w:rsidP="001A7990">
      <w:pPr>
        <w:tabs>
          <w:tab w:val="left" w:pos="708"/>
          <w:tab w:val="left" w:pos="1418"/>
        </w:tabs>
        <w:spacing w:line="240" w:lineRule="auto"/>
        <w:ind w:right="193"/>
        <w:jc w:val="both"/>
        <w:rPr>
          <w:rFonts w:ascii="Times New Roman" w:hAnsi="Times New Roman"/>
          <w:sz w:val="24"/>
          <w:lang w:val="es-CL"/>
        </w:rPr>
      </w:pPr>
      <w:r w:rsidRPr="00086147">
        <w:rPr>
          <w:rFonts w:ascii="Times New Roman" w:hAnsi="Times New Roman"/>
          <w:b/>
          <w:sz w:val="24"/>
          <w:lang w:val="es-CL"/>
        </w:rPr>
        <w:t xml:space="preserve">Artículo </w:t>
      </w:r>
      <w:r>
        <w:rPr>
          <w:rFonts w:ascii="Times New Roman" w:hAnsi="Times New Roman"/>
          <w:b/>
          <w:sz w:val="24"/>
          <w:lang w:val="es-CL"/>
        </w:rPr>
        <w:t>4</w:t>
      </w:r>
      <w:r w:rsidRPr="00086147">
        <w:rPr>
          <w:rFonts w:ascii="Times New Roman" w:hAnsi="Times New Roman"/>
          <w:b/>
          <w:sz w:val="24"/>
          <w:lang w:val="es-CL"/>
        </w:rPr>
        <w:t>°.-</w:t>
      </w:r>
      <w:r>
        <w:rPr>
          <w:rFonts w:ascii="Times New Roman" w:hAnsi="Times New Roman"/>
          <w:sz w:val="24"/>
          <w:lang w:val="es-CL"/>
        </w:rPr>
        <w:t xml:space="preserve"> S</w:t>
      </w:r>
      <w:r w:rsidR="003A3BE6" w:rsidRPr="00827EBF">
        <w:rPr>
          <w:rFonts w:ascii="Times New Roman" w:hAnsi="Times New Roman"/>
          <w:sz w:val="24"/>
          <w:lang w:val="es-CL"/>
        </w:rPr>
        <w:t xml:space="preserve">erá responsabilidad de los fabricantes, productores, distribuidores e importadores de bebidas alcohólicas </w:t>
      </w:r>
      <w:r w:rsidR="006E4DAE">
        <w:rPr>
          <w:rFonts w:ascii="Times New Roman" w:hAnsi="Times New Roman"/>
          <w:sz w:val="24"/>
          <w:lang w:val="es-CL"/>
        </w:rPr>
        <w:t>velar por que la información contenida en el rótulo</w:t>
      </w:r>
      <w:r w:rsidR="003A3BE6" w:rsidRPr="00827EBF">
        <w:rPr>
          <w:rFonts w:ascii="Times New Roman" w:hAnsi="Times New Roman"/>
          <w:sz w:val="24"/>
          <w:lang w:val="es-CL"/>
        </w:rPr>
        <w:t xml:space="preserve"> sea veraz</w:t>
      </w:r>
      <w:r w:rsidR="006E4DAE">
        <w:rPr>
          <w:rFonts w:ascii="Times New Roman" w:hAnsi="Times New Roman"/>
          <w:sz w:val="24"/>
          <w:lang w:val="es-CL"/>
        </w:rPr>
        <w:t>, debiendo para ello incluir aquella que provenga de estudios de la Organización Mundial de la Salud, el Ministerio de Salud, y otras instituciones del Estado competentes en la materia, en la forma que determine el reglamento</w:t>
      </w:r>
      <w:r w:rsidR="003A3BE6" w:rsidRPr="00827EBF">
        <w:rPr>
          <w:rFonts w:ascii="Times New Roman" w:hAnsi="Times New Roman"/>
          <w:sz w:val="24"/>
          <w:lang w:val="es-CL"/>
        </w:rPr>
        <w:t>.</w:t>
      </w:r>
      <w:r w:rsidR="0067206B" w:rsidRPr="00827EBF">
        <w:rPr>
          <w:rFonts w:ascii="Times New Roman" w:hAnsi="Times New Roman"/>
          <w:sz w:val="24"/>
          <w:lang w:val="es-CL"/>
        </w:rPr>
        <w:t xml:space="preserve"> </w:t>
      </w:r>
    </w:p>
    <w:p w:rsidR="003A3BE6" w:rsidRPr="00827EBF" w:rsidRDefault="00086147" w:rsidP="001A7990">
      <w:pPr>
        <w:tabs>
          <w:tab w:val="left" w:pos="708"/>
          <w:tab w:val="left" w:pos="1418"/>
        </w:tabs>
        <w:spacing w:line="240" w:lineRule="auto"/>
        <w:ind w:right="193"/>
        <w:jc w:val="both"/>
        <w:rPr>
          <w:rFonts w:ascii="Times New Roman" w:hAnsi="Times New Roman"/>
          <w:sz w:val="24"/>
          <w:lang w:val="es-CL"/>
        </w:rPr>
      </w:pPr>
      <w:r w:rsidRPr="00086147">
        <w:rPr>
          <w:rFonts w:ascii="Times New Roman" w:hAnsi="Times New Roman"/>
          <w:b/>
          <w:sz w:val="24"/>
          <w:lang w:val="es-CL"/>
        </w:rPr>
        <w:t xml:space="preserve">Artículo </w:t>
      </w:r>
      <w:r>
        <w:rPr>
          <w:rFonts w:ascii="Times New Roman" w:hAnsi="Times New Roman"/>
          <w:b/>
          <w:sz w:val="24"/>
          <w:lang w:val="es-CL"/>
        </w:rPr>
        <w:t>5</w:t>
      </w:r>
      <w:r w:rsidRPr="00086147">
        <w:rPr>
          <w:rFonts w:ascii="Times New Roman" w:hAnsi="Times New Roman"/>
          <w:b/>
          <w:sz w:val="24"/>
          <w:lang w:val="es-CL"/>
        </w:rPr>
        <w:t>°.-</w:t>
      </w:r>
      <w:r>
        <w:rPr>
          <w:rFonts w:ascii="Times New Roman" w:hAnsi="Times New Roman"/>
          <w:sz w:val="24"/>
          <w:lang w:val="es-CL"/>
        </w:rPr>
        <w:t xml:space="preserve"> </w:t>
      </w:r>
      <w:r w:rsidR="003A3BE6" w:rsidRPr="00827EBF">
        <w:rPr>
          <w:rFonts w:ascii="Times New Roman" w:hAnsi="Times New Roman"/>
          <w:sz w:val="24"/>
          <w:lang w:val="es-CL"/>
        </w:rPr>
        <w:t xml:space="preserve">El incumplimiento de </w:t>
      </w:r>
      <w:r w:rsidR="006E4DAE">
        <w:rPr>
          <w:rFonts w:ascii="Times New Roman" w:hAnsi="Times New Roman"/>
          <w:sz w:val="24"/>
          <w:lang w:val="es-CL"/>
        </w:rPr>
        <w:t>las obligaciones establecidas en los artículos 1°, 2° y 4°</w:t>
      </w:r>
      <w:r w:rsidR="003A3BE6" w:rsidRPr="00827EBF">
        <w:rPr>
          <w:rFonts w:ascii="Times New Roman" w:hAnsi="Times New Roman"/>
          <w:sz w:val="24"/>
          <w:lang w:val="es-CL"/>
        </w:rPr>
        <w:t xml:space="preserve"> será sancionado con multa de cincuenta </w:t>
      </w:r>
      <w:r w:rsidR="006E4DAE">
        <w:rPr>
          <w:rFonts w:ascii="Times New Roman" w:hAnsi="Times New Roman"/>
          <w:sz w:val="24"/>
          <w:lang w:val="es-CL"/>
        </w:rPr>
        <w:t xml:space="preserve">a quinientas </w:t>
      </w:r>
      <w:r w:rsidR="003A3BE6" w:rsidRPr="00827EBF">
        <w:rPr>
          <w:rFonts w:ascii="Times New Roman" w:hAnsi="Times New Roman"/>
          <w:sz w:val="24"/>
          <w:lang w:val="es-CL"/>
        </w:rPr>
        <w:t>unidades tributarias mensuales</w:t>
      </w:r>
      <w:r w:rsidR="0067206B" w:rsidRPr="00827EBF">
        <w:rPr>
          <w:rFonts w:ascii="Times New Roman" w:hAnsi="Times New Roman"/>
          <w:sz w:val="24"/>
          <w:lang w:val="es-CL"/>
        </w:rPr>
        <w:t>”</w:t>
      </w:r>
      <w:r w:rsidR="003A3BE6" w:rsidRPr="00827EBF">
        <w:rPr>
          <w:rFonts w:ascii="Times New Roman" w:hAnsi="Times New Roman"/>
          <w:sz w:val="24"/>
          <w:lang w:val="es-CL"/>
        </w:rPr>
        <w:t>.</w:t>
      </w:r>
    </w:p>
    <w:p w:rsidR="003A3BE6" w:rsidRPr="00827EBF" w:rsidRDefault="003A3BE6" w:rsidP="001A7990">
      <w:pPr>
        <w:pStyle w:val="FormatolibreA"/>
        <w:tabs>
          <w:tab w:val="left" w:pos="708"/>
          <w:tab w:val="left" w:pos="1418"/>
        </w:tabs>
        <w:ind w:right="193"/>
        <w:jc w:val="both"/>
        <w:rPr>
          <w:rFonts w:ascii="Times New Roman" w:hAnsi="Times New Roman"/>
          <w:szCs w:val="24"/>
          <w:lang w:val="es-CL"/>
        </w:rPr>
      </w:pPr>
    </w:p>
    <w:p w:rsidR="003A3BE6" w:rsidRPr="00827EBF" w:rsidRDefault="003A3BE6" w:rsidP="001A7990">
      <w:pPr>
        <w:pStyle w:val="FormatolibreA"/>
        <w:tabs>
          <w:tab w:val="left" w:pos="708"/>
          <w:tab w:val="left" w:pos="1418"/>
        </w:tabs>
        <w:ind w:right="193"/>
        <w:jc w:val="both"/>
        <w:rPr>
          <w:rFonts w:ascii="Times New Roman" w:hAnsi="Times New Roman"/>
          <w:szCs w:val="24"/>
          <w:lang w:val="es-CL"/>
        </w:rPr>
      </w:pPr>
    </w:p>
    <w:p w:rsidR="003A3BE6" w:rsidRPr="00827EBF" w:rsidRDefault="003A3BE6" w:rsidP="001A7990">
      <w:pPr>
        <w:pStyle w:val="FormatolibreA"/>
        <w:tabs>
          <w:tab w:val="left" w:pos="708"/>
          <w:tab w:val="left" w:pos="1418"/>
        </w:tabs>
        <w:ind w:right="193"/>
        <w:jc w:val="both"/>
        <w:rPr>
          <w:rFonts w:ascii="Times New Roman" w:hAnsi="Times New Roman"/>
          <w:szCs w:val="24"/>
          <w:lang w:val="es-CL"/>
        </w:rPr>
      </w:pPr>
    </w:p>
    <w:p w:rsidR="003A3BE6" w:rsidRPr="00827EBF" w:rsidRDefault="003A3BE6" w:rsidP="001A7990">
      <w:pPr>
        <w:pStyle w:val="FormatolibreA"/>
        <w:tabs>
          <w:tab w:val="left" w:pos="708"/>
          <w:tab w:val="left" w:pos="1418"/>
        </w:tabs>
        <w:ind w:right="193"/>
        <w:jc w:val="both"/>
        <w:rPr>
          <w:rFonts w:ascii="Times New Roman" w:hAnsi="Times New Roman"/>
          <w:szCs w:val="24"/>
          <w:lang w:val="es-CL"/>
        </w:rPr>
      </w:pPr>
    </w:p>
    <w:p w:rsidR="003A3BE6" w:rsidRDefault="003A3BE6" w:rsidP="001A7990">
      <w:pPr>
        <w:pStyle w:val="FormatolibreA"/>
        <w:tabs>
          <w:tab w:val="left" w:pos="708"/>
          <w:tab w:val="left" w:pos="1418"/>
        </w:tabs>
        <w:ind w:right="193"/>
        <w:jc w:val="both"/>
        <w:rPr>
          <w:rFonts w:ascii="Times New Roman" w:hAnsi="Times New Roman"/>
          <w:szCs w:val="24"/>
          <w:lang w:val="es-CL"/>
        </w:rPr>
      </w:pPr>
    </w:p>
    <w:p w:rsidR="006E4DAE" w:rsidRDefault="006E4DAE" w:rsidP="001A7990">
      <w:pPr>
        <w:pStyle w:val="FormatolibreA"/>
        <w:tabs>
          <w:tab w:val="left" w:pos="708"/>
          <w:tab w:val="left" w:pos="1418"/>
        </w:tabs>
        <w:ind w:right="193"/>
        <w:jc w:val="both"/>
        <w:rPr>
          <w:rFonts w:ascii="Times New Roman" w:hAnsi="Times New Roman"/>
          <w:szCs w:val="24"/>
          <w:lang w:val="es-CL"/>
        </w:rPr>
      </w:pPr>
    </w:p>
    <w:p w:rsidR="006E4DAE" w:rsidRPr="00827EBF" w:rsidRDefault="006E4DAE" w:rsidP="001A7990">
      <w:pPr>
        <w:pStyle w:val="FormatolibreA"/>
        <w:tabs>
          <w:tab w:val="left" w:pos="708"/>
          <w:tab w:val="left" w:pos="1418"/>
        </w:tabs>
        <w:ind w:right="193"/>
        <w:jc w:val="both"/>
        <w:rPr>
          <w:rFonts w:ascii="Times New Roman" w:hAnsi="Times New Roman"/>
          <w:szCs w:val="24"/>
          <w:lang w:val="es-CL"/>
        </w:rPr>
      </w:pPr>
    </w:p>
    <w:p w:rsidR="003A3BE6" w:rsidRPr="00827EBF" w:rsidRDefault="003A3BE6" w:rsidP="001A7990">
      <w:pPr>
        <w:pStyle w:val="FormatolibreA"/>
        <w:tabs>
          <w:tab w:val="left" w:pos="708"/>
          <w:tab w:val="left" w:pos="1418"/>
        </w:tabs>
        <w:ind w:right="193"/>
        <w:jc w:val="both"/>
        <w:rPr>
          <w:rFonts w:ascii="Times New Roman" w:hAnsi="Times New Roman"/>
          <w:szCs w:val="24"/>
          <w:lang w:val="es-CL"/>
        </w:rPr>
      </w:pPr>
    </w:p>
    <w:p w:rsidR="003A3BE6" w:rsidRPr="00827EBF" w:rsidRDefault="003A3BE6" w:rsidP="001A7990">
      <w:pPr>
        <w:pStyle w:val="FormatolibreA"/>
        <w:tabs>
          <w:tab w:val="left" w:pos="708"/>
          <w:tab w:val="left" w:pos="1418"/>
        </w:tabs>
        <w:ind w:right="193"/>
        <w:jc w:val="center"/>
        <w:rPr>
          <w:rFonts w:ascii="Times New Roman" w:hAnsi="Times New Roman"/>
          <w:b/>
          <w:szCs w:val="24"/>
          <w:lang w:val="es-CL"/>
        </w:rPr>
      </w:pPr>
      <w:r w:rsidRPr="00827EBF">
        <w:rPr>
          <w:rFonts w:ascii="Times New Roman" w:hAnsi="Times New Roman"/>
          <w:b/>
          <w:szCs w:val="24"/>
          <w:lang w:val="es-CL"/>
        </w:rPr>
        <w:t>Pedro Velá</w:t>
      </w:r>
      <w:r w:rsidR="0067206B" w:rsidRPr="00827EBF">
        <w:rPr>
          <w:rFonts w:ascii="Times New Roman" w:hAnsi="Times New Roman"/>
          <w:b/>
          <w:szCs w:val="24"/>
          <w:lang w:val="es-CL"/>
        </w:rPr>
        <w:t>s</w:t>
      </w:r>
      <w:r w:rsidRPr="00827EBF">
        <w:rPr>
          <w:rFonts w:ascii="Times New Roman" w:hAnsi="Times New Roman"/>
          <w:b/>
          <w:szCs w:val="24"/>
          <w:lang w:val="es-CL"/>
        </w:rPr>
        <w:t>quez Seguel</w:t>
      </w:r>
    </w:p>
    <w:p w:rsidR="003A3BE6" w:rsidRPr="00827EBF" w:rsidRDefault="003A3BE6" w:rsidP="001A7990">
      <w:pPr>
        <w:pStyle w:val="FormatolibreA"/>
        <w:tabs>
          <w:tab w:val="left" w:pos="708"/>
          <w:tab w:val="left" w:pos="1418"/>
        </w:tabs>
        <w:ind w:right="193"/>
        <w:jc w:val="center"/>
        <w:rPr>
          <w:rFonts w:ascii="Times New Roman" w:eastAsia="Times New Roman" w:hAnsi="Times New Roman"/>
          <w:b/>
          <w:color w:val="auto"/>
          <w:szCs w:val="24"/>
          <w:lang w:val="es-CL" w:eastAsia="es-ES"/>
        </w:rPr>
      </w:pPr>
      <w:r w:rsidRPr="00827EBF">
        <w:rPr>
          <w:rFonts w:ascii="Times New Roman" w:hAnsi="Times New Roman"/>
          <w:b/>
          <w:szCs w:val="24"/>
          <w:lang w:val="es-CL"/>
        </w:rPr>
        <w:t>Diputado de la República</w:t>
      </w:r>
    </w:p>
    <w:sectPr w:rsidR="003A3BE6" w:rsidRPr="00827EBF" w:rsidSect="00CA010A">
      <w:headerReference w:type="even" r:id="rId8"/>
      <w:headerReference w:type="default" r:id="rId9"/>
      <w:footerReference w:type="even" r:id="rId10"/>
      <w:footerReference w:type="default" r:id="rId11"/>
      <w:pgSz w:w="12242" w:h="20163" w:code="5"/>
      <w:pgMar w:top="1985" w:right="1134" w:bottom="3402" w:left="1134" w:header="709"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F57" w:rsidRDefault="001C7F57">
      <w:pPr>
        <w:spacing w:after="0" w:line="240" w:lineRule="auto"/>
      </w:pPr>
      <w:r>
        <w:separator/>
      </w:r>
    </w:p>
  </w:endnote>
  <w:endnote w:type="continuationSeparator" w:id="0">
    <w:p w:rsidR="001C7F57" w:rsidRDefault="001C7F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ヒラギノ角ゴ Pro W3">
    <w:altName w:val="Times New Roman"/>
    <w:charset w:val="00"/>
    <w:family w:val="roman"/>
    <w:pitch w:val="default"/>
    <w:sig w:usb0="00000000" w:usb1="00000000" w:usb2="00000000" w:usb3="00000000" w:csb0="0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BE6" w:rsidRDefault="003A3BE6">
    <w:pPr>
      <w:pStyle w:val="CabeceraypieA"/>
      <w:tabs>
        <w:tab w:val="clear" w:pos="9632"/>
        <w:tab w:val="right" w:pos="9612"/>
      </w:tabs>
      <w:rPr>
        <w:rFonts w:ascii="Times New Roman" w:eastAsia="Times New Roman" w:hAnsi="Times New Roman"/>
        <w:color w:val="auto"/>
        <w:lang w:val="es-ES" w:eastAsia="es-E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BE6" w:rsidRDefault="003A3BE6">
    <w:pPr>
      <w:pStyle w:val="CabeceraypieA"/>
      <w:tabs>
        <w:tab w:val="clear" w:pos="9632"/>
        <w:tab w:val="right" w:pos="9612"/>
      </w:tabs>
      <w:rPr>
        <w:rFonts w:ascii="Times New Roman" w:eastAsia="Times New Roman" w:hAnsi="Times New Roman"/>
        <w:color w:val="auto"/>
        <w:lang w:val="es-ES" w:eastAsia="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F57" w:rsidRDefault="001C7F57">
      <w:pPr>
        <w:spacing w:after="0" w:line="240" w:lineRule="auto"/>
      </w:pPr>
      <w:r>
        <w:separator/>
      </w:r>
    </w:p>
  </w:footnote>
  <w:footnote w:type="continuationSeparator" w:id="0">
    <w:p w:rsidR="001C7F57" w:rsidRDefault="001C7F57">
      <w:pPr>
        <w:spacing w:after="0" w:line="240" w:lineRule="auto"/>
      </w:pPr>
      <w:r>
        <w:continuationSeparator/>
      </w:r>
    </w:p>
  </w:footnote>
  <w:footnote w:id="1">
    <w:p w:rsidR="003A3BE6" w:rsidRDefault="003A3BE6" w:rsidP="0038304A">
      <w:pPr>
        <w:pStyle w:val="Textonotapie1"/>
        <w:jc w:val="both"/>
        <w:rPr>
          <w:rFonts w:ascii="Times New Roman" w:eastAsia="Times New Roman" w:hAnsi="Times New Roman"/>
          <w:color w:val="auto"/>
          <w:lang w:val="es-ES" w:eastAsia="es-ES"/>
        </w:rPr>
      </w:pPr>
      <w:r>
        <w:rPr>
          <w:rStyle w:val="Refdenotaalpie1"/>
          <w:rFonts w:ascii="Calibri" w:hAnsi="Calibri"/>
          <w:sz w:val="20"/>
          <w:lang w:val="es-ES_tradnl"/>
        </w:rPr>
        <w:footnoteRef/>
      </w:r>
      <w:r w:rsidR="00893DAE">
        <w:rPr>
          <w:rFonts w:ascii="Calibri" w:hAnsi="Calibri"/>
          <w:lang w:val="es-ES_tradnl"/>
        </w:rPr>
        <w:t xml:space="preserve"> </w:t>
      </w:r>
      <w:r>
        <w:rPr>
          <w:rFonts w:ascii="Calibri" w:hAnsi="Calibri"/>
          <w:lang w:val="es-ES_tradnl"/>
        </w:rPr>
        <w:t xml:space="preserve">SENDA. </w:t>
      </w:r>
      <w:r w:rsidRPr="00893DAE">
        <w:rPr>
          <w:rFonts w:ascii="Calibri" w:hAnsi="Calibri"/>
          <w:i/>
          <w:lang w:val="es-ES_tradnl"/>
        </w:rPr>
        <w:t>Información sobre drogas</w:t>
      </w:r>
      <w:r>
        <w:rPr>
          <w:rFonts w:ascii="Calibri" w:hAnsi="Calibri"/>
          <w:lang w:val="es-ES_tradnl"/>
        </w:rPr>
        <w:t xml:space="preserve">. 2013. Disponible en: </w:t>
      </w:r>
      <w:r>
        <w:rPr>
          <w:rStyle w:val="Hipervnculo1"/>
          <w:rFonts w:ascii="Calibri" w:hAnsi="Calibri"/>
          <w:color w:val="000000"/>
          <w:sz w:val="20"/>
          <w:u w:val="none"/>
          <w:lang w:val="es-ES_tradnl"/>
        </w:rPr>
        <w:t>http://www.senda.gob.cl/prevencion/informacion-sobre-drogas/glosario-de-terminos/</w:t>
      </w:r>
      <w:r>
        <w:rPr>
          <w:rFonts w:ascii="Calibri" w:hAnsi="Calibri"/>
          <w:lang w:val="es-ES_tradnl"/>
        </w:rPr>
        <w:t xml:space="preserve"> visitado el 12/08/2013</w:t>
      </w:r>
      <w:r w:rsidR="00893DAE">
        <w:rPr>
          <w:rFonts w:ascii="Calibri" w:hAnsi="Calibri"/>
          <w:lang w:val="es-ES_tradnl"/>
        </w:rPr>
        <w:t>.</w:t>
      </w:r>
    </w:p>
  </w:footnote>
  <w:footnote w:id="2">
    <w:p w:rsidR="003A3BE6" w:rsidRDefault="003A3BE6" w:rsidP="0038304A">
      <w:pPr>
        <w:pStyle w:val="TextodenotaalpieA"/>
        <w:jc w:val="both"/>
        <w:rPr>
          <w:rFonts w:ascii="Times New Roman" w:eastAsia="Times New Roman" w:hAnsi="Times New Roman"/>
          <w:color w:val="auto"/>
          <w:lang w:val="es-ES" w:eastAsia="es-ES"/>
        </w:rPr>
      </w:pPr>
      <w:r>
        <w:rPr>
          <w:rFonts w:ascii="Calibri" w:hAnsi="Calibri"/>
          <w:vertAlign w:val="superscript"/>
        </w:rPr>
        <w:footnoteRef/>
      </w:r>
      <w:r>
        <w:rPr>
          <w:rFonts w:ascii="Calibri" w:hAnsi="Calibri"/>
        </w:rPr>
        <w:t xml:space="preserve"> </w:t>
      </w:r>
      <w:r w:rsidR="00893DAE">
        <w:rPr>
          <w:rFonts w:ascii="Calibri" w:hAnsi="Calibri"/>
        </w:rPr>
        <w:t>FROMM</w:t>
      </w:r>
      <w:r>
        <w:rPr>
          <w:rFonts w:ascii="Calibri" w:hAnsi="Calibri"/>
        </w:rPr>
        <w:t xml:space="preserve">, Erich. </w:t>
      </w:r>
      <w:r w:rsidRPr="00893DAE">
        <w:rPr>
          <w:rFonts w:ascii="Calibri" w:hAnsi="Calibri"/>
          <w:i/>
        </w:rPr>
        <w:t>El Arte de Amar</w:t>
      </w:r>
      <w:r>
        <w:rPr>
          <w:rFonts w:ascii="Calibri" w:hAnsi="Calibri"/>
        </w:rPr>
        <w:t xml:space="preserve">. Editorial </w:t>
      </w:r>
      <w:proofErr w:type="spellStart"/>
      <w:r>
        <w:rPr>
          <w:rFonts w:ascii="Calibri" w:hAnsi="Calibri"/>
        </w:rPr>
        <w:t>Paidos</w:t>
      </w:r>
      <w:proofErr w:type="spellEnd"/>
      <w:r>
        <w:rPr>
          <w:rFonts w:ascii="Calibri" w:hAnsi="Calibri"/>
        </w:rPr>
        <w:t>. Barcelona. 1959. 19 p.</w:t>
      </w:r>
    </w:p>
  </w:footnote>
  <w:footnote w:id="3">
    <w:p w:rsidR="003A3BE6" w:rsidRDefault="003A3BE6" w:rsidP="0038304A">
      <w:pPr>
        <w:pStyle w:val="TextodenotaalpieA"/>
        <w:jc w:val="both"/>
        <w:rPr>
          <w:rFonts w:ascii="Times New Roman" w:eastAsia="Times New Roman" w:hAnsi="Times New Roman"/>
          <w:color w:val="auto"/>
          <w:lang w:val="es-ES" w:eastAsia="es-ES"/>
        </w:rPr>
      </w:pPr>
      <w:r>
        <w:rPr>
          <w:rFonts w:ascii="Calibri" w:hAnsi="Calibri"/>
          <w:vertAlign w:val="superscript"/>
        </w:rPr>
        <w:footnoteRef/>
      </w:r>
      <w:r>
        <w:rPr>
          <w:rFonts w:ascii="Calibri" w:hAnsi="Calibri"/>
        </w:rPr>
        <w:t xml:space="preserve"> </w:t>
      </w:r>
      <w:r w:rsidR="00893DAE">
        <w:rPr>
          <w:rFonts w:ascii="Calibri" w:hAnsi="Calibri"/>
        </w:rPr>
        <w:t>ESCOHOTADO</w:t>
      </w:r>
      <w:r>
        <w:rPr>
          <w:rFonts w:ascii="Calibri" w:hAnsi="Calibri"/>
        </w:rPr>
        <w:t xml:space="preserve">, Antonio. </w:t>
      </w:r>
      <w:r w:rsidRPr="00893DAE">
        <w:rPr>
          <w:rFonts w:ascii="Calibri" w:hAnsi="Calibri"/>
          <w:i/>
        </w:rPr>
        <w:t>Las Drogas Desde los Orígenes a la Prohibición</w:t>
      </w:r>
      <w:r>
        <w:rPr>
          <w:rFonts w:ascii="Calibri" w:hAnsi="Calibri"/>
        </w:rPr>
        <w:t>. Alianza Cien. Madrid.1994. 18 p.</w:t>
      </w:r>
    </w:p>
  </w:footnote>
  <w:footnote w:id="4">
    <w:p w:rsidR="003A3BE6" w:rsidRDefault="003A3BE6" w:rsidP="0038304A">
      <w:pPr>
        <w:pStyle w:val="footnotetext"/>
        <w:jc w:val="both"/>
        <w:rPr>
          <w:rFonts w:ascii="Times New Roman" w:eastAsia="Times New Roman" w:hAnsi="Times New Roman"/>
          <w:color w:val="auto"/>
          <w:lang w:val="es-ES" w:eastAsia="es-ES"/>
        </w:rPr>
      </w:pPr>
      <w:r>
        <w:rPr>
          <w:rStyle w:val="footnotereference"/>
        </w:rPr>
        <w:footnoteRef/>
      </w:r>
      <w:r>
        <w:t xml:space="preserve"> </w:t>
      </w:r>
      <w:r w:rsidR="00893DAE">
        <w:t>ORGANIZACIÓN MUNDIAL DE LA SALUD</w:t>
      </w:r>
      <w:r>
        <w:t xml:space="preserve">. </w:t>
      </w:r>
      <w:r w:rsidRPr="00893DAE">
        <w:rPr>
          <w:i/>
        </w:rPr>
        <w:t>Alcoho</w:t>
      </w:r>
      <w:r>
        <w:t>l. 21 de septiembre de 2018. Disponible en: https://www.who.int/es/news-room/fact-sheets/detail/alcohol</w:t>
      </w:r>
      <w:r w:rsidR="00106FE3">
        <w:t>.</w:t>
      </w:r>
    </w:p>
  </w:footnote>
  <w:footnote w:id="5">
    <w:p w:rsidR="003A3BE6" w:rsidRDefault="003A3BE6" w:rsidP="0038304A">
      <w:pPr>
        <w:pStyle w:val="footnotetext"/>
        <w:jc w:val="both"/>
        <w:rPr>
          <w:rFonts w:ascii="Times New Roman" w:eastAsia="Times New Roman" w:hAnsi="Times New Roman"/>
          <w:color w:val="auto"/>
          <w:lang w:val="es-ES" w:eastAsia="es-ES"/>
        </w:rPr>
      </w:pPr>
      <w:r>
        <w:rPr>
          <w:rStyle w:val="footnotereference"/>
        </w:rPr>
        <w:footnoteRef/>
      </w:r>
      <w:r>
        <w:t xml:space="preserve"> </w:t>
      </w:r>
      <w:r w:rsidR="00106FE3">
        <w:t>ORGANIZACIÓN MUNDIAL DE LA SALUD</w:t>
      </w:r>
      <w:r>
        <w:t xml:space="preserve">. </w:t>
      </w:r>
      <w:proofErr w:type="gramStart"/>
      <w:r w:rsidRPr="001A7990">
        <w:rPr>
          <w:i/>
          <w:lang w:val="en-GB"/>
        </w:rPr>
        <w:t>Global status report on alcohol and health</w:t>
      </w:r>
      <w:r w:rsidR="00106FE3" w:rsidRPr="001A7990">
        <w:rPr>
          <w:i/>
          <w:lang w:val="en-GB"/>
        </w:rPr>
        <w:t>.</w:t>
      </w:r>
      <w:proofErr w:type="gramEnd"/>
      <w:r w:rsidRPr="001A7990">
        <w:rPr>
          <w:lang w:val="en-GB"/>
        </w:rPr>
        <w:t xml:space="preserve"> </w:t>
      </w:r>
      <w:r>
        <w:t xml:space="preserve">2018. 2018. 343 p. </w:t>
      </w:r>
    </w:p>
  </w:footnote>
  <w:footnote w:id="6">
    <w:p w:rsidR="003A3BE6" w:rsidRDefault="003A3BE6" w:rsidP="0038304A">
      <w:pPr>
        <w:pStyle w:val="footnotetext"/>
        <w:jc w:val="both"/>
        <w:rPr>
          <w:rFonts w:ascii="Times New Roman" w:eastAsia="Times New Roman" w:hAnsi="Times New Roman"/>
          <w:color w:val="auto"/>
          <w:lang w:val="es-ES" w:eastAsia="es-ES"/>
        </w:rPr>
      </w:pPr>
      <w:r>
        <w:rPr>
          <w:rStyle w:val="footnotereference"/>
        </w:rPr>
        <w:footnoteRef/>
      </w:r>
      <w:r>
        <w:t xml:space="preserve"> </w:t>
      </w:r>
      <w:r w:rsidR="00106FE3">
        <w:t>SENDA.</w:t>
      </w:r>
      <w:r>
        <w:t xml:space="preserve"> </w:t>
      </w:r>
      <w:r w:rsidR="00106FE3">
        <w:t>MINISTERIO DE SALUD</w:t>
      </w:r>
      <w:r>
        <w:t xml:space="preserve">. </w:t>
      </w:r>
      <w:r w:rsidRPr="00106FE3">
        <w:rPr>
          <w:i/>
        </w:rPr>
        <w:t xml:space="preserve">El consumo de alcohol en </w:t>
      </w:r>
      <w:r w:rsidR="00106FE3">
        <w:rPr>
          <w:i/>
        </w:rPr>
        <w:t>C</w:t>
      </w:r>
      <w:r w:rsidRPr="00106FE3">
        <w:rPr>
          <w:i/>
        </w:rPr>
        <w:t>hile: situación epidemiológica</w:t>
      </w:r>
      <w:r>
        <w:t xml:space="preserve">. 2016. 4 p. </w:t>
      </w:r>
    </w:p>
  </w:footnote>
  <w:footnote w:id="7">
    <w:p w:rsidR="003A3BE6" w:rsidRDefault="003A3BE6" w:rsidP="0038304A">
      <w:pPr>
        <w:pStyle w:val="footnotetext"/>
        <w:jc w:val="both"/>
        <w:rPr>
          <w:rFonts w:ascii="Times New Roman" w:eastAsia="Times New Roman" w:hAnsi="Times New Roman"/>
          <w:color w:val="auto"/>
          <w:lang w:val="es-ES" w:eastAsia="es-ES"/>
        </w:rPr>
      </w:pPr>
      <w:r>
        <w:rPr>
          <w:rStyle w:val="footnotereference"/>
        </w:rPr>
        <w:footnoteRef/>
      </w:r>
      <w:r>
        <w:t xml:space="preserve"> </w:t>
      </w:r>
      <w:r w:rsidR="00106FE3">
        <w:t>ORGANIZACIÓN MUNDIAL DE LA SALUD</w:t>
      </w:r>
      <w:r>
        <w:t xml:space="preserve">. </w:t>
      </w:r>
      <w:r w:rsidRPr="00106FE3">
        <w:rPr>
          <w:i/>
        </w:rPr>
        <w:t>Adolescentes: riesgos para la salud y soluciones</w:t>
      </w:r>
      <w:r>
        <w:t>. 13 de diciembre de 2018. Disponible en: https://www.who.int/es/news-room/fact-sheets/detail/adolescents-health-risks-and-solutions</w:t>
      </w:r>
    </w:p>
  </w:footnote>
  <w:footnote w:id="8">
    <w:p w:rsidR="003A3BE6" w:rsidRDefault="003A3BE6" w:rsidP="0038304A">
      <w:pPr>
        <w:pStyle w:val="footnotetext"/>
        <w:jc w:val="both"/>
        <w:rPr>
          <w:rFonts w:ascii="Times New Roman" w:eastAsia="Times New Roman" w:hAnsi="Times New Roman"/>
          <w:color w:val="auto"/>
          <w:lang w:val="es-ES" w:eastAsia="es-ES"/>
        </w:rPr>
      </w:pPr>
      <w:r>
        <w:rPr>
          <w:rStyle w:val="footnotereference"/>
        </w:rPr>
        <w:footnoteRef/>
      </w:r>
      <w:r>
        <w:t xml:space="preserve"> </w:t>
      </w:r>
      <w:r w:rsidR="00106FE3">
        <w:t>HELLER</w:t>
      </w:r>
      <w:r>
        <w:t xml:space="preserve">, Nereida; </w:t>
      </w:r>
      <w:r w:rsidR="00106FE3">
        <w:t>RAMÍREZ</w:t>
      </w:r>
      <w:r>
        <w:t xml:space="preserve">, Jorge. </w:t>
      </w:r>
      <w:r w:rsidRPr="00106FE3">
        <w:rPr>
          <w:i/>
        </w:rPr>
        <w:t>Edad mínima legal de consumo de alcohol en el contexto chileno</w:t>
      </w:r>
      <w:r>
        <w:t xml:space="preserve">. En: Revista Médica de Chile. Volumen 144 N°1, Santiago, enero de 2016. </w:t>
      </w:r>
    </w:p>
  </w:footnote>
  <w:footnote w:id="9">
    <w:p w:rsidR="00106FE3" w:rsidRDefault="00106FE3" w:rsidP="0038304A">
      <w:pPr>
        <w:pStyle w:val="TextodenotaalpieA"/>
        <w:jc w:val="both"/>
        <w:rPr>
          <w:rFonts w:ascii="Times New Roman" w:eastAsia="Times New Roman" w:hAnsi="Times New Roman"/>
          <w:color w:val="auto"/>
          <w:lang w:val="es-ES" w:eastAsia="es-ES"/>
        </w:rPr>
      </w:pPr>
      <w:r>
        <w:rPr>
          <w:rFonts w:ascii="Calibri" w:hAnsi="Calibri"/>
          <w:vertAlign w:val="superscript"/>
        </w:rPr>
        <w:footnoteRef/>
      </w:r>
      <w:r>
        <w:rPr>
          <w:rFonts w:ascii="Calibri" w:hAnsi="Calibri"/>
        </w:rPr>
        <w:t xml:space="preserve"> Ley Nº20.606 Sobre Composición Nutricional de los alimentos y su Publicidad. Disponible en: &lt;&lt;</w:t>
      </w:r>
      <w:hyperlink r:id="rId1" w:history="1">
        <w:r>
          <w:rPr>
            <w:rFonts w:ascii="Calibri" w:hAnsi="Calibri"/>
          </w:rPr>
          <w:t>https://www.leychile.cl/Navegar?idNorma=1041570</w:t>
        </w:r>
      </w:hyperlink>
      <w:r>
        <w:rPr>
          <w:rFonts w:ascii="Calibri" w:hAnsi="Calibri"/>
        </w:rPr>
        <w:t>&gt;&gt;[11 de mayo de 2019]</w:t>
      </w:r>
    </w:p>
  </w:footnote>
  <w:footnote w:id="10">
    <w:p w:rsidR="0038304A" w:rsidRPr="0038304A" w:rsidRDefault="0038304A" w:rsidP="0038304A">
      <w:pPr>
        <w:pStyle w:val="Textonotapie"/>
        <w:spacing w:after="0" w:line="240" w:lineRule="auto"/>
        <w:rPr>
          <w:lang w:val="es-CL"/>
        </w:rPr>
      </w:pPr>
      <w:r>
        <w:rPr>
          <w:rStyle w:val="Refdenotaalpie"/>
        </w:rPr>
        <w:footnoteRef/>
      </w:r>
      <w:r w:rsidRPr="001A7990">
        <w:rPr>
          <w:lang w:val="es-ES"/>
        </w:rPr>
        <w:t xml:space="preserve"> </w:t>
      </w:r>
      <w:r>
        <w:rPr>
          <w:lang w:val="es-CL"/>
        </w:rPr>
        <w:t xml:space="preserve">CÁMARA DE DIPUTADOS. Proyecto de ley contenido en boletín </w:t>
      </w:r>
      <w:r w:rsidRPr="0038304A">
        <w:rPr>
          <w:lang w:val="es-CL"/>
        </w:rPr>
        <w:t>2.973-11</w:t>
      </w:r>
      <w:r>
        <w:rPr>
          <w:lang w:val="es-CL"/>
        </w:rPr>
        <w:t xml:space="preserve">. Disponible en </w:t>
      </w:r>
      <w:hyperlink r:id="rId2" w:history="1">
        <w:r w:rsidRPr="006E1C84">
          <w:rPr>
            <w:rStyle w:val="Hipervnculo"/>
            <w:lang w:val="es-CL"/>
          </w:rPr>
          <w:t>www.camara.cl</w:t>
        </w:r>
      </w:hyperlink>
      <w:r>
        <w:rPr>
          <w:lang w:val="es-CL"/>
        </w:rPr>
        <w:t xml:space="preserve"> (12 de mayo de 2019).</w:t>
      </w:r>
    </w:p>
  </w:footnote>
  <w:footnote w:id="11">
    <w:p w:rsidR="0038304A" w:rsidRPr="0038304A" w:rsidRDefault="0038304A" w:rsidP="0038304A">
      <w:pPr>
        <w:pStyle w:val="Textonotapie"/>
        <w:spacing w:after="0"/>
        <w:rPr>
          <w:lang w:val="es-CL"/>
        </w:rPr>
      </w:pPr>
      <w:r>
        <w:rPr>
          <w:rStyle w:val="Refdenotaalpie"/>
        </w:rPr>
        <w:footnoteRef/>
      </w:r>
      <w:r w:rsidRPr="001A7990">
        <w:rPr>
          <w:lang w:val="es-ES"/>
        </w:rPr>
        <w:t xml:space="preserve"> </w:t>
      </w:r>
      <w:r>
        <w:rPr>
          <w:lang w:val="es-CL"/>
        </w:rPr>
        <w:t>Ibídem.</w:t>
      </w:r>
    </w:p>
  </w:footnote>
  <w:footnote w:id="12">
    <w:p w:rsidR="0038304A" w:rsidRPr="0038304A" w:rsidRDefault="0038304A" w:rsidP="0038304A">
      <w:pPr>
        <w:pStyle w:val="Textonotapie"/>
        <w:spacing w:after="0"/>
        <w:rPr>
          <w:lang w:val="es-CL"/>
        </w:rPr>
      </w:pPr>
      <w:r>
        <w:rPr>
          <w:rStyle w:val="Refdenotaalpie"/>
        </w:rPr>
        <w:footnoteRef/>
      </w:r>
      <w:r w:rsidRPr="001A7990">
        <w:rPr>
          <w:lang w:val="es-ES"/>
        </w:rPr>
        <w:t xml:space="preserve"> </w:t>
      </w:r>
      <w:r>
        <w:rPr>
          <w:lang w:val="es-CL"/>
        </w:rPr>
        <w:t>CÁMARA DE DIPUTADOS. Proyecto de ley contenido en boletín 4.181</w:t>
      </w:r>
      <w:r w:rsidRPr="0038304A">
        <w:rPr>
          <w:lang w:val="es-CL"/>
        </w:rPr>
        <w:t>-11</w:t>
      </w:r>
      <w:r>
        <w:rPr>
          <w:lang w:val="es-CL"/>
        </w:rPr>
        <w:t xml:space="preserve">. Disponible en </w:t>
      </w:r>
      <w:hyperlink r:id="rId3" w:history="1">
        <w:r w:rsidRPr="006E1C84">
          <w:rPr>
            <w:rStyle w:val="Hipervnculo"/>
            <w:lang w:val="es-CL"/>
          </w:rPr>
          <w:t>www.camara.cl</w:t>
        </w:r>
      </w:hyperlink>
      <w:r>
        <w:rPr>
          <w:lang w:val="es-CL"/>
        </w:rPr>
        <w:t xml:space="preserve"> (12 de mayo de 2019).</w:t>
      </w:r>
    </w:p>
  </w:footnote>
  <w:footnote w:id="13">
    <w:p w:rsidR="0038304A" w:rsidRPr="0038304A" w:rsidRDefault="0038304A" w:rsidP="0038304A">
      <w:pPr>
        <w:pStyle w:val="Textonotapie"/>
        <w:spacing w:after="0"/>
        <w:rPr>
          <w:lang w:val="es-CL"/>
        </w:rPr>
      </w:pPr>
      <w:r>
        <w:rPr>
          <w:rStyle w:val="Refdenotaalpie"/>
        </w:rPr>
        <w:footnoteRef/>
      </w:r>
      <w:r w:rsidRPr="001A7990">
        <w:rPr>
          <w:lang w:val="es-ES"/>
        </w:rPr>
        <w:t xml:space="preserve"> </w:t>
      </w:r>
      <w:r>
        <w:rPr>
          <w:lang w:val="es-CL"/>
        </w:rPr>
        <w:t>Ibídem.</w:t>
      </w:r>
    </w:p>
  </w:footnote>
  <w:footnote w:id="14">
    <w:p w:rsidR="0038304A" w:rsidRPr="0038304A" w:rsidRDefault="0038304A" w:rsidP="0038304A">
      <w:pPr>
        <w:pStyle w:val="Textonotapie"/>
        <w:spacing w:after="0"/>
        <w:rPr>
          <w:lang w:val="es-CL"/>
        </w:rPr>
      </w:pPr>
      <w:r>
        <w:rPr>
          <w:rStyle w:val="Refdenotaalpie"/>
        </w:rPr>
        <w:footnoteRef/>
      </w:r>
      <w:r w:rsidRPr="001A7990">
        <w:rPr>
          <w:lang w:val="es-ES"/>
        </w:rPr>
        <w:t xml:space="preserve"> </w:t>
      </w:r>
      <w:r>
        <w:rPr>
          <w:lang w:val="es-CL"/>
        </w:rPr>
        <w:t>Ibídem.</w:t>
      </w:r>
    </w:p>
  </w:footnote>
  <w:footnote w:id="15">
    <w:p w:rsidR="0038304A" w:rsidRPr="0038304A" w:rsidRDefault="0038304A" w:rsidP="0038304A">
      <w:pPr>
        <w:pStyle w:val="Textonotapie"/>
        <w:spacing w:after="0"/>
        <w:rPr>
          <w:lang w:val="es-CL"/>
        </w:rPr>
      </w:pPr>
      <w:r>
        <w:rPr>
          <w:rStyle w:val="Refdenotaalpie"/>
        </w:rPr>
        <w:footnoteRef/>
      </w:r>
      <w:r w:rsidRPr="001A7990">
        <w:rPr>
          <w:lang w:val="es-ES"/>
        </w:rPr>
        <w:t xml:space="preserve"> </w:t>
      </w:r>
      <w:r>
        <w:rPr>
          <w:lang w:val="es-CL"/>
        </w:rPr>
        <w:t>CÁMARA DE DIPUTADOS. Proyecto de ley contenido en boletín 4.192</w:t>
      </w:r>
      <w:r w:rsidRPr="0038304A">
        <w:rPr>
          <w:lang w:val="es-CL"/>
        </w:rPr>
        <w:t>-11</w:t>
      </w:r>
      <w:r>
        <w:rPr>
          <w:lang w:val="es-CL"/>
        </w:rPr>
        <w:t xml:space="preserve">. Disponible en </w:t>
      </w:r>
      <w:hyperlink r:id="rId4" w:history="1">
        <w:r w:rsidRPr="006E1C84">
          <w:rPr>
            <w:rStyle w:val="Hipervnculo"/>
            <w:lang w:val="es-CL"/>
          </w:rPr>
          <w:t>www.camara.cl</w:t>
        </w:r>
      </w:hyperlink>
      <w:r>
        <w:rPr>
          <w:lang w:val="es-CL"/>
        </w:rPr>
        <w:t xml:space="preserve"> (12 de mayo de 2019).</w:t>
      </w:r>
    </w:p>
  </w:footnote>
  <w:footnote w:id="16">
    <w:p w:rsidR="0038304A" w:rsidRPr="0038304A" w:rsidRDefault="0038304A" w:rsidP="0038304A">
      <w:pPr>
        <w:pStyle w:val="Textonotapie"/>
        <w:spacing w:after="0"/>
        <w:rPr>
          <w:lang w:val="es-CL"/>
        </w:rPr>
      </w:pPr>
      <w:r>
        <w:rPr>
          <w:rStyle w:val="Refdenotaalpie"/>
        </w:rPr>
        <w:footnoteRef/>
      </w:r>
      <w:r w:rsidRPr="001A7990">
        <w:rPr>
          <w:lang w:val="es-ES"/>
        </w:rPr>
        <w:t xml:space="preserve"> </w:t>
      </w:r>
      <w:r>
        <w:rPr>
          <w:lang w:val="es-CL"/>
        </w:rPr>
        <w:t>Ibídem.</w:t>
      </w:r>
    </w:p>
  </w:footnote>
  <w:footnote w:id="17">
    <w:p w:rsidR="0038304A" w:rsidRPr="0038304A" w:rsidRDefault="0038304A" w:rsidP="0038304A">
      <w:pPr>
        <w:pStyle w:val="Textonotapie"/>
        <w:spacing w:after="0"/>
        <w:rPr>
          <w:lang w:val="es-CL"/>
        </w:rPr>
      </w:pPr>
      <w:r>
        <w:rPr>
          <w:rStyle w:val="Refdenotaalpie"/>
        </w:rPr>
        <w:footnoteRef/>
      </w:r>
      <w:r w:rsidRPr="001A7990">
        <w:rPr>
          <w:lang w:val="es-ES"/>
        </w:rPr>
        <w:t xml:space="preserve"> </w:t>
      </w:r>
      <w:r>
        <w:rPr>
          <w:lang w:val="es-CL"/>
        </w:rPr>
        <w:t>Ibídem.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BE6" w:rsidRDefault="003A3BE6">
    <w:pPr>
      <w:pStyle w:val="CabeceraypieA"/>
      <w:tabs>
        <w:tab w:val="clear" w:pos="9632"/>
        <w:tab w:val="right" w:pos="9612"/>
      </w:tabs>
      <w:rPr>
        <w:rFonts w:ascii="Times New Roman" w:eastAsia="Times New Roman" w:hAnsi="Times New Roman"/>
        <w:color w:val="auto"/>
        <w:lang w:val="es-ES" w:eastAsia="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BE6" w:rsidRDefault="003A3BE6">
    <w:pPr>
      <w:pStyle w:val="CabeceraypieA"/>
      <w:tabs>
        <w:tab w:val="clear" w:pos="9632"/>
        <w:tab w:val="right" w:pos="9612"/>
      </w:tabs>
      <w:rPr>
        <w:rFonts w:ascii="Times New Roman" w:eastAsia="Times New Roman" w:hAnsi="Times New Roman"/>
        <w:color w:val="auto"/>
        <w:lang w:val="es-ES" w:eastAsia="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2342A"/>
    <w:multiLevelType w:val="hybridMultilevel"/>
    <w:tmpl w:val="00562BC8"/>
    <w:lvl w:ilvl="0" w:tplc="340A0011">
      <w:start w:val="1"/>
      <w:numFmt w:val="decimal"/>
      <w:lvlText w:val="%1)"/>
      <w:lvlJc w:val="lef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1">
    <w:nsid w:val="2F657E85"/>
    <w:multiLevelType w:val="hybridMultilevel"/>
    <w:tmpl w:val="AC26AC9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7D52358"/>
    <w:multiLevelType w:val="hybridMultilevel"/>
    <w:tmpl w:val="1B1677A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4D062C9C"/>
    <w:multiLevelType w:val="hybridMultilevel"/>
    <w:tmpl w:val="04FEC00E"/>
    <w:lvl w:ilvl="0" w:tplc="097E9D18">
      <w:start w:val="1"/>
      <w:numFmt w:val="upperRoman"/>
      <w:lvlText w:val="%1."/>
      <w:lvlJc w:val="left"/>
      <w:pPr>
        <w:ind w:left="720" w:hanging="720"/>
      </w:pPr>
      <w:rPr>
        <w:rFonts w:hint="default"/>
      </w:rPr>
    </w:lvl>
    <w:lvl w:ilvl="1" w:tplc="340A0019">
      <w:start w:val="1"/>
      <w:numFmt w:val="lowerLetter"/>
      <w:lvlText w:val="%2."/>
      <w:lvlJc w:val="left"/>
      <w:pPr>
        <w:ind w:left="732" w:hanging="360"/>
      </w:pPr>
    </w:lvl>
    <w:lvl w:ilvl="2" w:tplc="340A001B" w:tentative="1">
      <w:start w:val="1"/>
      <w:numFmt w:val="lowerRoman"/>
      <w:lvlText w:val="%3."/>
      <w:lvlJc w:val="right"/>
      <w:pPr>
        <w:ind w:left="1452" w:hanging="180"/>
      </w:pPr>
    </w:lvl>
    <w:lvl w:ilvl="3" w:tplc="340A000F" w:tentative="1">
      <w:start w:val="1"/>
      <w:numFmt w:val="decimal"/>
      <w:lvlText w:val="%4."/>
      <w:lvlJc w:val="left"/>
      <w:pPr>
        <w:ind w:left="2172" w:hanging="360"/>
      </w:pPr>
    </w:lvl>
    <w:lvl w:ilvl="4" w:tplc="340A0019" w:tentative="1">
      <w:start w:val="1"/>
      <w:numFmt w:val="lowerLetter"/>
      <w:lvlText w:val="%5."/>
      <w:lvlJc w:val="left"/>
      <w:pPr>
        <w:ind w:left="2892" w:hanging="360"/>
      </w:pPr>
    </w:lvl>
    <w:lvl w:ilvl="5" w:tplc="340A001B" w:tentative="1">
      <w:start w:val="1"/>
      <w:numFmt w:val="lowerRoman"/>
      <w:lvlText w:val="%6."/>
      <w:lvlJc w:val="right"/>
      <w:pPr>
        <w:ind w:left="3612" w:hanging="180"/>
      </w:pPr>
    </w:lvl>
    <w:lvl w:ilvl="6" w:tplc="340A000F" w:tentative="1">
      <w:start w:val="1"/>
      <w:numFmt w:val="decimal"/>
      <w:lvlText w:val="%7."/>
      <w:lvlJc w:val="left"/>
      <w:pPr>
        <w:ind w:left="4332" w:hanging="360"/>
      </w:pPr>
    </w:lvl>
    <w:lvl w:ilvl="7" w:tplc="340A0019" w:tentative="1">
      <w:start w:val="1"/>
      <w:numFmt w:val="lowerLetter"/>
      <w:lvlText w:val="%8."/>
      <w:lvlJc w:val="left"/>
      <w:pPr>
        <w:ind w:left="5052" w:hanging="360"/>
      </w:pPr>
    </w:lvl>
    <w:lvl w:ilvl="8" w:tplc="340A001B" w:tentative="1">
      <w:start w:val="1"/>
      <w:numFmt w:val="lowerRoman"/>
      <w:lvlText w:val="%9."/>
      <w:lvlJc w:val="right"/>
      <w:pPr>
        <w:ind w:left="5772" w:hanging="180"/>
      </w:pPr>
    </w:lvl>
  </w:abstractNum>
  <w:abstractNum w:abstractNumId="4">
    <w:nsid w:val="6D937859"/>
    <w:multiLevelType w:val="hybridMultilevel"/>
    <w:tmpl w:val="7846BA60"/>
    <w:lvl w:ilvl="0" w:tplc="340A0011">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
    <w:nsid w:val="6F8E60F5"/>
    <w:multiLevelType w:val="hybridMultilevel"/>
    <w:tmpl w:val="DB2A8C0A"/>
    <w:lvl w:ilvl="0" w:tplc="A6EAEBA8">
      <w:start w:val="1"/>
      <w:numFmt w:val="upperRoman"/>
      <w:lvlText w:val="%1."/>
      <w:lvlJc w:val="left"/>
      <w:pPr>
        <w:ind w:left="1080" w:hanging="72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67206B"/>
    <w:rsid w:val="00086147"/>
    <w:rsid w:val="00106FE3"/>
    <w:rsid w:val="001A7990"/>
    <w:rsid w:val="001C7F57"/>
    <w:rsid w:val="0038304A"/>
    <w:rsid w:val="003A3BE6"/>
    <w:rsid w:val="004C02B7"/>
    <w:rsid w:val="005D6A93"/>
    <w:rsid w:val="0067206B"/>
    <w:rsid w:val="006B0F98"/>
    <w:rsid w:val="006E4DAE"/>
    <w:rsid w:val="00751745"/>
    <w:rsid w:val="00827EBF"/>
    <w:rsid w:val="0085380A"/>
    <w:rsid w:val="00893DAE"/>
    <w:rsid w:val="009315DC"/>
    <w:rsid w:val="00CA010A"/>
    <w:rsid w:val="00D016A3"/>
    <w:rsid w:val="00F642D4"/>
    <w:rsid w:val="00F7224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semiHidden="1" w:uiPriority="60" w:unhideWhenUsed="1"/>
    <w:lsdException w:name="Light List" w:locked="0" w:semiHidden="1" w:uiPriority="61" w:unhideWhenUsed="1"/>
    <w:lsdException w:name="Light Grid" w:locked="0" w:semiHidden="1" w:uiPriority="62" w:unhideWhenUsed="1"/>
    <w:lsdException w:name="Medium Shading 1" w:locked="0" w:semiHidden="1" w:uiPriority="63" w:unhideWhenUsed="1"/>
    <w:lsdException w:name="Medium Shading 2" w:locked="0" w:semiHidden="1" w:uiPriority="64" w:unhideWhenUsed="1"/>
    <w:lsdException w:name="Medium List 1" w:locked="0" w:semiHidden="1" w:uiPriority="65" w:unhideWhenUsed="1"/>
    <w:lsdException w:name="Medium List 2" w:locked="0" w:semiHidden="1" w:uiPriority="66" w:unhideWhenUsed="1"/>
    <w:lsdException w:name="Medium Grid 1" w:locked="0" w:semiHidden="1" w:uiPriority="67" w:unhideWhenUsed="1"/>
    <w:lsdException w:name="Medium Grid 2" w:locked="0" w:semiHidden="1" w:uiPriority="68" w:unhideWhenUsed="1"/>
    <w:lsdException w:name="Medium Grid 3" w:locked="0" w:semiHidden="1" w:uiPriority="69" w:unhideWhenUsed="1"/>
    <w:lsdException w:name="Dark List" w:locked="0" w:semiHidden="1" w:uiPriority="70" w:unhideWhenUsed="1"/>
    <w:lsdException w:name="Colorful Shading" w:locked="0" w:semiHidden="1" w:uiPriority="71" w:unhideWhenUsed="1"/>
    <w:lsdException w:name="Colorful List" w:locked="0" w:semiHidden="1" w:uiPriority="72" w:unhideWhenUsed="1"/>
    <w:lsdException w:name="Colorful Grid" w:locked="0" w:semiHidden="1" w:uiPriority="73" w:unhideWhenUsed="1"/>
    <w:lsdException w:name="Light Shading Accent 1" w:locked="0" w:semiHidden="1" w:uiPriority="60" w:unhideWhenUsed="1"/>
    <w:lsdException w:name="Light List Accent 1" w:locked="0" w:semiHidden="1" w:uiPriority="61" w:unhideWhenUsed="1"/>
    <w:lsdException w:name="Light Grid Accent 1" w:locked="0" w:semiHidden="1" w:uiPriority="62" w:unhideWhenUsed="1"/>
    <w:lsdException w:name="Medium Shading 1 Accent 1" w:locked="0" w:semiHidden="1" w:uiPriority="63" w:unhideWhenUsed="1"/>
    <w:lsdException w:name="Medium Shading 2 Accent 1" w:locked="0" w:semiHidden="1" w:uiPriority="64" w:unhideWhenUsed="1"/>
    <w:lsdException w:name="Medium List 1 Accent 1" w:locked="0" w:semiHidden="1" w:uiPriority="65" w:unhideWhenUsed="1"/>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semiHidden="1" w:uiPriority="66" w:unhideWhenUsed="1"/>
    <w:lsdException w:name="Medium Grid 1 Accent 1" w:locked="0" w:semiHidden="1" w:uiPriority="67" w:unhideWhenUsed="1"/>
    <w:lsdException w:name="Medium Grid 2 Accent 1" w:locked="0" w:semiHidden="1" w:uiPriority="68" w:unhideWhenUsed="1"/>
    <w:lsdException w:name="Medium Grid 3 Accent 1" w:locked="0" w:semiHidden="1" w:uiPriority="69" w:unhideWhenUsed="1"/>
    <w:lsdException w:name="Dark List Accent 1" w:locked="0" w:semiHidden="1" w:uiPriority="70" w:unhideWhenUsed="1"/>
    <w:lsdException w:name="Colorful Shading Accent 1" w:locked="0" w:semiHidden="1" w:uiPriority="71" w:unhideWhenUsed="1"/>
    <w:lsdException w:name="Colorful List Accent 1" w:locked="0" w:semiHidden="1" w:uiPriority="72" w:unhideWhenUsed="1"/>
    <w:lsdException w:name="Colorful Grid Accent 1" w:locked="0" w:semiHidden="1" w:uiPriority="73" w:unhideWhenUsed="1"/>
    <w:lsdException w:name="Light Shading Accent 2" w:locked="0" w:semiHidden="1" w:uiPriority="60" w:unhideWhenUsed="1"/>
    <w:lsdException w:name="Light List Accent 2" w:locked="0" w:semiHidden="1" w:uiPriority="61" w:unhideWhenUsed="1"/>
    <w:lsdException w:name="Light Grid Accent 2" w:locked="0" w:semiHidden="1" w:uiPriority="62" w:unhideWhenUsed="1"/>
    <w:lsdException w:name="Medium Shading 1 Accent 2" w:locked="0" w:semiHidden="1" w:uiPriority="63" w:unhideWhenUsed="1"/>
    <w:lsdException w:name="Medium Shading 2 Accent 2" w:locked="0" w:semiHidden="1" w:uiPriority="64" w:unhideWhenUsed="1"/>
    <w:lsdException w:name="Medium List 1 Accent 2" w:locked="0" w:semiHidden="1" w:uiPriority="65" w:unhideWhenUsed="1"/>
    <w:lsdException w:name="Medium List 2 Accent 2" w:locked="0" w:semiHidden="1" w:uiPriority="66" w:unhideWhenUsed="1"/>
    <w:lsdException w:name="Medium Grid 1 Accent 2" w:locked="0" w:semiHidden="1" w:uiPriority="67" w:unhideWhenUsed="1"/>
    <w:lsdException w:name="Medium Grid 2 Accent 2" w:locked="0" w:semiHidden="1" w:uiPriority="68" w:unhideWhenUsed="1"/>
    <w:lsdException w:name="Medium Grid 3 Accent 2" w:locked="0" w:semiHidden="1" w:uiPriority="69" w:unhideWhenUsed="1"/>
    <w:lsdException w:name="Dark List Accent 2" w:locked="0" w:semiHidden="1" w:uiPriority="70" w:unhideWhenUsed="1"/>
    <w:lsdException w:name="Colorful Shading Accent 2" w:locked="0" w:semiHidden="1" w:uiPriority="71" w:unhideWhenUsed="1"/>
    <w:lsdException w:name="Colorful List Accent 2" w:locked="0" w:semiHidden="1" w:uiPriority="72" w:unhideWhenUsed="1"/>
    <w:lsdException w:name="Colorful Grid Accent 2" w:locked="0" w:semiHidden="1" w:uiPriority="73" w:unhideWhenUsed="1"/>
    <w:lsdException w:name="Light Shading Accent 3" w:locked="0" w:semiHidden="1" w:uiPriority="60" w:unhideWhenUsed="1"/>
    <w:lsdException w:name="Light List Accent 3" w:locked="0" w:semiHidden="1" w:uiPriority="61" w:unhideWhenUsed="1"/>
    <w:lsdException w:name="Light Grid Accent 3" w:locked="0" w:semiHidden="1" w:uiPriority="62" w:unhideWhenUsed="1"/>
    <w:lsdException w:name="Medium Shading 1 Accent 3" w:locked="0" w:semiHidden="1" w:uiPriority="63" w:unhideWhenUsed="1"/>
    <w:lsdException w:name="Medium Shading 2 Accent 3" w:locked="0" w:semiHidden="1" w:uiPriority="64" w:unhideWhenUsed="1"/>
    <w:lsdException w:name="Medium List 1 Accent 3" w:locked="0" w:semiHidden="1" w:uiPriority="65" w:unhideWhenUsed="1"/>
    <w:lsdException w:name="Medium List 2 Accent 3" w:locked="0" w:semiHidden="1" w:uiPriority="66" w:unhideWhenUsed="1"/>
    <w:lsdException w:name="Medium Grid 1 Accent 3" w:locked="0" w:semiHidden="1" w:uiPriority="67" w:unhideWhenUsed="1"/>
    <w:lsdException w:name="Medium Grid 2 Accent 3" w:locked="0" w:semiHidden="1" w:uiPriority="68" w:unhideWhenUsed="1"/>
    <w:lsdException w:name="Medium Grid 3 Accent 3" w:locked="0" w:semiHidden="1" w:uiPriority="69" w:unhideWhenUsed="1"/>
    <w:lsdException w:name="Dark List Accent 3" w:locked="0" w:semiHidden="1" w:uiPriority="70" w:unhideWhenUsed="1"/>
    <w:lsdException w:name="Colorful Shading Accent 3" w:locked="0" w:semiHidden="1" w:uiPriority="71" w:unhideWhenUsed="1"/>
    <w:lsdException w:name="Colorful List Accent 3" w:locked="0" w:semiHidden="1" w:uiPriority="72" w:unhideWhenUsed="1"/>
    <w:lsdException w:name="Colorful Grid Accent 3" w:locked="0" w:semiHidden="1" w:uiPriority="73" w:unhideWhenUsed="1"/>
    <w:lsdException w:name="Light Shading Accent 4" w:locked="0" w:semiHidden="1" w:uiPriority="60" w:unhideWhenUsed="1"/>
    <w:lsdException w:name="Light List Accent 4" w:locked="0" w:semiHidden="1" w:uiPriority="61" w:unhideWhenUsed="1"/>
    <w:lsdException w:name="Light Grid Accent 4" w:locked="0" w:semiHidden="1" w:uiPriority="62" w:unhideWhenUsed="1"/>
    <w:lsdException w:name="Medium Shading 1 Accent 4" w:locked="0" w:semiHidden="1" w:uiPriority="63" w:unhideWhenUsed="1"/>
    <w:lsdException w:name="Medium Shading 2 Accent 4" w:locked="0" w:semiHidden="1" w:uiPriority="64" w:unhideWhenUsed="1"/>
    <w:lsdException w:name="Medium List 1 Accent 4" w:locked="0" w:semiHidden="1" w:uiPriority="65" w:unhideWhenUsed="1"/>
    <w:lsdException w:name="Medium List 2 Accent 4" w:locked="0" w:semiHidden="1" w:uiPriority="66" w:unhideWhenUsed="1"/>
    <w:lsdException w:name="Medium Grid 1 Accent 4" w:locked="0" w:semiHidden="1" w:uiPriority="67" w:unhideWhenUsed="1"/>
    <w:lsdException w:name="Medium Grid 2 Accent 4" w:locked="0" w:semiHidden="1" w:uiPriority="68" w:unhideWhenUsed="1"/>
    <w:lsdException w:name="Medium Grid 3 Accent 4" w:locked="0" w:semiHidden="1" w:uiPriority="69" w:unhideWhenUsed="1"/>
    <w:lsdException w:name="Dark List Accent 4" w:locked="0" w:semiHidden="1" w:uiPriority="70" w:unhideWhenUsed="1"/>
    <w:lsdException w:name="Colorful Shading Accent 4" w:locked="0" w:semiHidden="1" w:uiPriority="71" w:unhideWhenUsed="1"/>
    <w:lsdException w:name="Colorful List Accent 4" w:locked="0" w:semiHidden="1" w:uiPriority="72" w:unhideWhenUsed="1"/>
    <w:lsdException w:name="Colorful Grid Accent 4" w:locked="0" w:semiHidden="1" w:uiPriority="73" w:unhideWhenUsed="1"/>
    <w:lsdException w:name="Light Shading Accent 5" w:locked="0" w:semiHidden="1" w:uiPriority="60" w:unhideWhenUsed="1"/>
    <w:lsdException w:name="Light List Accent 5" w:locked="0" w:semiHidden="1" w:uiPriority="61" w:unhideWhenUsed="1"/>
    <w:lsdException w:name="Light Grid Accent 5" w:locked="0" w:semiHidden="1" w:uiPriority="62" w:unhideWhenUsed="1"/>
    <w:lsdException w:name="Medium Shading 1 Accent 5" w:locked="0" w:semiHidden="1" w:uiPriority="63" w:unhideWhenUsed="1"/>
    <w:lsdException w:name="Medium Shading 2 Accent 5" w:locked="0" w:semiHidden="1" w:uiPriority="64" w:unhideWhenUsed="1"/>
    <w:lsdException w:name="Medium List 1 Accent 5" w:locked="0" w:semiHidden="1" w:uiPriority="65" w:unhideWhenUsed="1"/>
    <w:lsdException w:name="Medium List 2 Accent 5" w:locked="0" w:semiHidden="1" w:uiPriority="66" w:unhideWhenUsed="1"/>
    <w:lsdException w:name="Medium Grid 1 Accent 5" w:locked="0" w:semiHidden="1" w:uiPriority="67" w:unhideWhenUsed="1"/>
    <w:lsdException w:name="Medium Grid 2 Accent 5" w:locked="0" w:semiHidden="1" w:uiPriority="68" w:unhideWhenUsed="1"/>
    <w:lsdException w:name="Medium Grid 3 Accent 5" w:locked="0" w:semiHidden="1" w:uiPriority="69" w:unhideWhenUsed="1"/>
    <w:lsdException w:name="Dark List Accent 5" w:locked="0" w:semiHidden="1" w:uiPriority="70" w:unhideWhenUsed="1"/>
    <w:lsdException w:name="Colorful Shading Accent 5" w:locked="0" w:semiHidden="1" w:uiPriority="71" w:unhideWhenUsed="1"/>
    <w:lsdException w:name="Colorful List Accent 5" w:locked="0" w:semiHidden="1" w:uiPriority="72" w:unhideWhenUsed="1"/>
    <w:lsdException w:name="Colorful Grid Accent 5" w:locked="0" w:semiHidden="1" w:uiPriority="73" w:unhideWhenUsed="1"/>
    <w:lsdException w:name="Light Shading Accent 6" w:locked="0" w:semiHidden="1" w:uiPriority="60" w:unhideWhenUsed="1"/>
    <w:lsdException w:name="Light List Accent 6" w:locked="0" w:semiHidden="1" w:uiPriority="61" w:unhideWhenUsed="1"/>
    <w:lsdException w:name="Light Grid Accent 6" w:locked="0" w:semiHidden="1" w:uiPriority="62" w:unhideWhenUsed="1"/>
    <w:lsdException w:name="Medium Shading 1 Accent 6" w:locked="0" w:semiHidden="1" w:uiPriority="63" w:unhideWhenUsed="1"/>
    <w:lsdException w:name="Medium Shading 2 Accent 6" w:locked="0" w:semiHidden="1" w:uiPriority="64" w:unhideWhenUsed="1"/>
    <w:lsdException w:name="Medium List 1 Accent 6" w:locked="0" w:semiHidden="1" w:uiPriority="65" w:unhideWhenUsed="1"/>
    <w:lsdException w:name="Medium List 2 Accent 6" w:locked="0" w:semiHidden="1" w:uiPriority="66" w:unhideWhenUsed="1"/>
    <w:lsdException w:name="Medium Grid 1 Accent 6" w:locked="0" w:semiHidden="1" w:uiPriority="67" w:unhideWhenUsed="1"/>
    <w:lsdException w:name="Medium Grid 2 Accent 6" w:locked="0" w:semiHidden="1" w:uiPriority="68" w:unhideWhenUsed="1"/>
    <w:lsdException w:name="Medium Grid 3 Accent 6" w:locked="0" w:semiHidden="1" w:uiPriority="69" w:unhideWhenUsed="1"/>
    <w:lsdException w:name="Dark List Accent 6" w:locked="0" w:semiHidden="1" w:uiPriority="70" w:unhideWhenUsed="1"/>
    <w:lsdException w:name="Colorful Shading Accent 6" w:locked="0" w:semiHidden="1" w:uiPriority="71" w:unhideWhenUsed="1"/>
    <w:lsdException w:name="Colorful List Accent 6" w:locked="0" w:semiHidden="1" w:uiPriority="72" w:unhideWhenUsed="1"/>
    <w:lsdException w:name="Colorful Grid Accent 6" w:locked="0" w:semiHidden="1" w:uiPriority="73" w:unhideWhenUsed="1"/>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spacing w:after="200" w:line="276" w:lineRule="auto"/>
    </w:pPr>
    <w:rPr>
      <w:rFonts w:ascii="Cambria" w:eastAsia="ヒラギノ角ゴ Pro W3" w:hAnsi="Cambria"/>
      <w:color w:val="000000"/>
      <w:sz w:val="22"/>
      <w:szCs w:val="24"/>
      <w:lang w:val="en-US"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CabeceraypieA">
    <w:name w:val="Cabecera y pie A"/>
    <w:pPr>
      <w:tabs>
        <w:tab w:val="right" w:pos="9632"/>
      </w:tabs>
    </w:pPr>
    <w:rPr>
      <w:rFonts w:ascii="Helvetica" w:eastAsia="ヒラギノ角ゴ Pro W3" w:hAnsi="Helvetica"/>
      <w:color w:val="000000"/>
      <w:lang w:val="es-ES_tradnl" w:eastAsia="es-CL"/>
    </w:rPr>
  </w:style>
  <w:style w:type="character" w:customStyle="1" w:styleId="Refdenotaalpie1">
    <w:name w:val="Ref. de nota al pie1"/>
    <w:autoRedefine/>
    <w:rPr>
      <w:color w:val="000000"/>
      <w:sz w:val="24"/>
      <w:vertAlign w:val="superscript"/>
    </w:rPr>
  </w:style>
  <w:style w:type="paragraph" w:customStyle="1" w:styleId="Textonotapie1">
    <w:name w:val="Texto nota pie1"/>
    <w:rPr>
      <w:rFonts w:ascii="Cambria" w:eastAsia="ヒラギノ角ゴ Pro W3" w:hAnsi="Cambria"/>
      <w:color w:val="000000"/>
      <w:lang w:val="en-US" w:eastAsia="es-CL"/>
    </w:rPr>
  </w:style>
  <w:style w:type="character" w:customStyle="1" w:styleId="Hipervnculo1">
    <w:name w:val="Hipervínculo1"/>
    <w:rPr>
      <w:color w:val="0000FF"/>
      <w:sz w:val="22"/>
      <w:u w:val="single"/>
    </w:rPr>
  </w:style>
  <w:style w:type="paragraph" w:customStyle="1" w:styleId="TextodenotaalpieA">
    <w:name w:val="Texto de nota al pie A"/>
    <w:rPr>
      <w:rFonts w:ascii="Helvetica" w:eastAsia="ヒラギノ角ゴ Pro W3" w:hAnsi="Helvetica"/>
      <w:color w:val="000000"/>
      <w:lang w:val="es-ES_tradnl" w:eastAsia="es-CL"/>
    </w:rPr>
  </w:style>
  <w:style w:type="character" w:customStyle="1" w:styleId="footnotereference">
    <w:name w:val="footnote reference"/>
    <w:rPr>
      <w:color w:val="000000"/>
      <w:sz w:val="20"/>
      <w:vertAlign w:val="superscript"/>
    </w:rPr>
  </w:style>
  <w:style w:type="paragraph" w:customStyle="1" w:styleId="footnotetext">
    <w:name w:val="footnote text"/>
    <w:rPr>
      <w:rFonts w:ascii="Calibri" w:eastAsia="ヒラギノ角ゴ Pro W3" w:hAnsi="Calibri"/>
      <w:color w:val="000000"/>
      <w:lang w:val="es-ES_tradnl" w:eastAsia="es-CL"/>
    </w:rPr>
  </w:style>
  <w:style w:type="paragraph" w:customStyle="1" w:styleId="CuerpoA">
    <w:name w:val="Cuerpo A"/>
    <w:rPr>
      <w:rFonts w:ascii="Helvetica" w:eastAsia="ヒラギノ角ゴ Pro W3" w:hAnsi="Helvetica"/>
      <w:color w:val="000000"/>
      <w:sz w:val="24"/>
      <w:lang w:val="es-ES_tradnl" w:eastAsia="es-CL"/>
    </w:rPr>
  </w:style>
  <w:style w:type="paragraph" w:customStyle="1" w:styleId="FormatolibreA">
    <w:name w:val="Formato libre A"/>
    <w:rPr>
      <w:rFonts w:ascii="Helvetica" w:eastAsia="ヒラギノ角ゴ Pro W3" w:hAnsi="Helvetica"/>
      <w:color w:val="000000"/>
      <w:sz w:val="24"/>
      <w:lang w:val="es-ES_tradnl" w:eastAsia="es-CL"/>
    </w:rPr>
  </w:style>
  <w:style w:type="character" w:styleId="Hipervnculo">
    <w:name w:val="Hyperlink"/>
    <w:locked/>
    <w:rsid w:val="0067206B"/>
    <w:rPr>
      <w:color w:val="0000FF"/>
      <w:u w:val="single"/>
    </w:rPr>
  </w:style>
  <w:style w:type="paragraph" w:styleId="Textonotapie">
    <w:name w:val="footnote text"/>
    <w:basedOn w:val="Normal"/>
    <w:link w:val="TextonotapieCar"/>
    <w:locked/>
    <w:rsid w:val="0038304A"/>
    <w:rPr>
      <w:sz w:val="20"/>
      <w:szCs w:val="20"/>
    </w:rPr>
  </w:style>
  <w:style w:type="character" w:customStyle="1" w:styleId="TextonotapieCar">
    <w:name w:val="Texto nota pie Car"/>
    <w:link w:val="Textonotapie"/>
    <w:rsid w:val="0038304A"/>
    <w:rPr>
      <w:rFonts w:ascii="Cambria" w:eastAsia="ヒラギノ角ゴ Pro W3" w:hAnsi="Cambria"/>
      <w:color w:val="000000"/>
      <w:lang w:val="en-US" w:eastAsia="en-US"/>
    </w:rPr>
  </w:style>
  <w:style w:type="character" w:styleId="Refdenotaalpie">
    <w:name w:val="footnote reference"/>
    <w:locked/>
    <w:rsid w:val="0038304A"/>
    <w:rPr>
      <w:vertAlign w:val="superscript"/>
    </w:rPr>
  </w:style>
</w:styles>
</file>

<file path=word/webSettings.xml><?xml version="1.0" encoding="utf-8"?>
<w:webSettings xmlns:r="http://schemas.openxmlformats.org/officeDocument/2006/relationships" xmlns:w="http://schemas.openxmlformats.org/wordprocessingml/2006/main">
  <w:relyOnVML/>
  <w:allowPNG/>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camara.cl" TargetMode="External"/><Relationship Id="rId2" Type="http://schemas.openxmlformats.org/officeDocument/2006/relationships/hyperlink" Target="http://www.camara.cl" TargetMode="External"/><Relationship Id="rId1" Type="http://schemas.openxmlformats.org/officeDocument/2006/relationships/hyperlink" Target="https://www.leychile.cl/Navegar?idNorma=1041570" TargetMode="External"/><Relationship Id="rId4" Type="http://schemas.openxmlformats.org/officeDocument/2006/relationships/hyperlink" Target="http://www.camara.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2C524-2E86-4F9D-B8EC-51010E63A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3471</Words>
  <Characters>19091</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22517</CharactersWithSpaces>
  <SharedDoc>false</SharedDoc>
  <HLinks>
    <vt:vector size="24" baseType="variant">
      <vt:variant>
        <vt:i4>1376338</vt:i4>
      </vt:variant>
      <vt:variant>
        <vt:i4>9</vt:i4>
      </vt:variant>
      <vt:variant>
        <vt:i4>0</vt:i4>
      </vt:variant>
      <vt:variant>
        <vt:i4>5</vt:i4>
      </vt:variant>
      <vt:variant>
        <vt:lpwstr>http://www.camara.cl/</vt:lpwstr>
      </vt:variant>
      <vt:variant>
        <vt:lpwstr/>
      </vt:variant>
      <vt:variant>
        <vt:i4>1376338</vt:i4>
      </vt:variant>
      <vt:variant>
        <vt:i4>6</vt:i4>
      </vt:variant>
      <vt:variant>
        <vt:i4>0</vt:i4>
      </vt:variant>
      <vt:variant>
        <vt:i4>5</vt:i4>
      </vt:variant>
      <vt:variant>
        <vt:lpwstr>http://www.camara.cl/</vt:lpwstr>
      </vt:variant>
      <vt:variant>
        <vt:lpwstr/>
      </vt:variant>
      <vt:variant>
        <vt:i4>1376338</vt:i4>
      </vt:variant>
      <vt:variant>
        <vt:i4>3</vt:i4>
      </vt:variant>
      <vt:variant>
        <vt:i4>0</vt:i4>
      </vt:variant>
      <vt:variant>
        <vt:i4>5</vt:i4>
      </vt:variant>
      <vt:variant>
        <vt:lpwstr>http://www.camara.cl/</vt:lpwstr>
      </vt:variant>
      <vt:variant>
        <vt:lpwstr/>
      </vt:variant>
      <vt:variant>
        <vt:i4>3735610</vt:i4>
      </vt:variant>
      <vt:variant>
        <vt:i4>0</vt:i4>
      </vt:variant>
      <vt:variant>
        <vt:i4>0</vt:i4>
      </vt:variant>
      <vt:variant>
        <vt:i4>5</vt:i4>
      </vt:variant>
      <vt:variant>
        <vt:lpwstr>https://www.leychile.cl/Navegar?idNorma=1041570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Pizarro</dc:creator>
  <cp:lastModifiedBy>Guillermo Diaz Vallejos</cp:lastModifiedBy>
  <cp:revision>4</cp:revision>
  <dcterms:created xsi:type="dcterms:W3CDTF">2019-05-14T17:02:00Z</dcterms:created>
  <dcterms:modified xsi:type="dcterms:W3CDTF">2019-05-14T17:03:00Z</dcterms:modified>
</cp:coreProperties>
</file>