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46" w:rsidRDefault="00DE2646" w:rsidP="0042533C">
      <w:pPr>
        <w:spacing w:line="360" w:lineRule="auto"/>
        <w:ind w:right="-143"/>
        <w:jc w:val="center"/>
        <w:rPr>
          <w:rFonts w:ascii="Verdana" w:hAnsi="Verdana" w:cs="Arial"/>
          <w:b/>
          <w:sz w:val="24"/>
          <w:szCs w:val="24"/>
        </w:rPr>
      </w:pPr>
      <w:r>
        <w:rPr>
          <w:noProof/>
          <w:lang w:eastAsia="es-ES"/>
        </w:rPr>
        <w:drawing>
          <wp:anchor distT="0" distB="0" distL="114935" distR="114935" simplePos="0" relativeHeight="251659264" behindDoc="1" locked="0" layoutInCell="1" allowOverlap="1">
            <wp:simplePos x="0" y="0"/>
            <wp:positionH relativeFrom="column">
              <wp:posOffset>2177415</wp:posOffset>
            </wp:positionH>
            <wp:positionV relativeFrom="paragraph">
              <wp:posOffset>0</wp:posOffset>
            </wp:positionV>
            <wp:extent cx="1161415" cy="942340"/>
            <wp:effectExtent l="0" t="0" r="635" b="0"/>
            <wp:wrapTight wrapText="bothSides">
              <wp:wrapPolygon edited="0">
                <wp:start x="0" y="0"/>
                <wp:lineTo x="0" y="20960"/>
                <wp:lineTo x="21258" y="20960"/>
                <wp:lineTo x="2125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1415" cy="942340"/>
                    </a:xfrm>
                    <a:prstGeom prst="rect">
                      <a:avLst/>
                    </a:prstGeom>
                    <a:solidFill>
                      <a:srgbClr val="FFFFFF"/>
                    </a:solidFill>
                    <a:ln>
                      <a:noFill/>
                    </a:ln>
                  </pic:spPr>
                </pic:pic>
              </a:graphicData>
            </a:graphic>
          </wp:anchor>
        </w:drawing>
      </w:r>
    </w:p>
    <w:p w:rsidR="00DE2646" w:rsidRDefault="00DE2646" w:rsidP="0042533C">
      <w:pPr>
        <w:spacing w:line="360" w:lineRule="auto"/>
        <w:ind w:right="-143"/>
        <w:jc w:val="center"/>
        <w:rPr>
          <w:rFonts w:ascii="Verdana" w:hAnsi="Verdana" w:cs="Arial"/>
          <w:b/>
          <w:sz w:val="24"/>
          <w:szCs w:val="24"/>
        </w:rPr>
      </w:pPr>
    </w:p>
    <w:p w:rsidR="0042533C" w:rsidRDefault="0042533C" w:rsidP="0042533C">
      <w:pPr>
        <w:pStyle w:val="Prrafodelista"/>
        <w:spacing w:line="360" w:lineRule="auto"/>
        <w:ind w:right="-143"/>
        <w:jc w:val="both"/>
        <w:rPr>
          <w:rFonts w:ascii="Verdana" w:hAnsi="Verdana" w:cs="Arial"/>
          <w:b/>
          <w:sz w:val="24"/>
          <w:szCs w:val="24"/>
        </w:rPr>
      </w:pPr>
    </w:p>
    <w:p w:rsidR="0042533C" w:rsidRDefault="0042533C" w:rsidP="0042533C">
      <w:pPr>
        <w:pStyle w:val="Prrafodelista"/>
        <w:spacing w:after="120" w:line="280" w:lineRule="exact"/>
        <w:ind w:left="0" w:right="-142"/>
        <w:jc w:val="both"/>
        <w:rPr>
          <w:rFonts w:ascii="Verdana" w:hAnsi="Verdana" w:cs="Arial"/>
          <w:b/>
          <w:sz w:val="24"/>
          <w:szCs w:val="24"/>
        </w:rPr>
      </w:pPr>
      <w:r w:rsidRPr="0042533C">
        <w:rPr>
          <w:rFonts w:ascii="Verdana" w:hAnsi="Verdana" w:cs="Arial"/>
          <w:b/>
          <w:sz w:val="24"/>
          <w:szCs w:val="24"/>
        </w:rPr>
        <w:t>Prohíbe la entrega y comercialización de envases, botellas, bolsas y otros productos plásticos de un solo uso, y modifica en consecuencia las normas legales que indica</w:t>
      </w:r>
    </w:p>
    <w:p w:rsidR="0042533C" w:rsidRDefault="0042533C" w:rsidP="0042533C">
      <w:pPr>
        <w:pStyle w:val="Prrafodelista"/>
        <w:spacing w:after="120" w:line="280" w:lineRule="exact"/>
        <w:ind w:left="0" w:right="-142"/>
        <w:jc w:val="both"/>
        <w:rPr>
          <w:rFonts w:ascii="Verdana" w:hAnsi="Verdana" w:cs="Arial"/>
          <w:b/>
          <w:sz w:val="24"/>
          <w:szCs w:val="24"/>
        </w:rPr>
      </w:pPr>
    </w:p>
    <w:p w:rsidR="0042533C" w:rsidRDefault="0042533C" w:rsidP="0042533C">
      <w:pPr>
        <w:pStyle w:val="Prrafodelista"/>
        <w:spacing w:line="360" w:lineRule="auto"/>
        <w:ind w:right="-143"/>
        <w:jc w:val="center"/>
        <w:rPr>
          <w:rFonts w:ascii="Verdana" w:hAnsi="Verdana" w:cs="Arial"/>
          <w:b/>
          <w:sz w:val="24"/>
          <w:szCs w:val="24"/>
        </w:rPr>
      </w:pPr>
      <w:r>
        <w:rPr>
          <w:rFonts w:ascii="Verdana" w:hAnsi="Verdana" w:cs="Arial"/>
          <w:b/>
          <w:sz w:val="24"/>
          <w:szCs w:val="24"/>
        </w:rPr>
        <w:t>Boletín N° 12639-12</w:t>
      </w:r>
    </w:p>
    <w:p w:rsidR="0042533C" w:rsidRDefault="0042533C" w:rsidP="0042533C">
      <w:pPr>
        <w:pStyle w:val="Prrafodelista"/>
        <w:spacing w:line="360" w:lineRule="auto"/>
        <w:ind w:right="-143"/>
        <w:jc w:val="both"/>
        <w:rPr>
          <w:rFonts w:ascii="Verdana" w:hAnsi="Verdana" w:cs="Arial"/>
          <w:b/>
          <w:sz w:val="24"/>
          <w:szCs w:val="24"/>
        </w:rPr>
      </w:pPr>
    </w:p>
    <w:p w:rsidR="004B3B6E" w:rsidRPr="00AC16A8" w:rsidRDefault="004B3B6E" w:rsidP="0042533C">
      <w:pPr>
        <w:pStyle w:val="Prrafodelista"/>
        <w:numPr>
          <w:ilvl w:val="0"/>
          <w:numId w:val="5"/>
        </w:numPr>
        <w:spacing w:line="360" w:lineRule="auto"/>
        <w:ind w:right="-143"/>
        <w:jc w:val="both"/>
        <w:rPr>
          <w:rFonts w:ascii="Verdana" w:hAnsi="Verdana" w:cs="Arial"/>
          <w:b/>
          <w:sz w:val="24"/>
          <w:szCs w:val="24"/>
        </w:rPr>
      </w:pPr>
      <w:r w:rsidRPr="00AC16A8">
        <w:rPr>
          <w:rFonts w:ascii="Verdana" w:hAnsi="Verdana" w:cs="Arial"/>
          <w:b/>
          <w:sz w:val="24"/>
          <w:szCs w:val="24"/>
        </w:rPr>
        <w:t>FUNDAMENTOS</w:t>
      </w:r>
    </w:p>
    <w:p w:rsidR="004642D9" w:rsidRPr="00AC16A8" w:rsidRDefault="004642D9" w:rsidP="0042533C">
      <w:pPr>
        <w:pStyle w:val="Prrafodelista"/>
        <w:spacing w:line="360" w:lineRule="auto"/>
        <w:ind w:right="-143"/>
        <w:jc w:val="both"/>
        <w:rPr>
          <w:rFonts w:ascii="Verdana" w:hAnsi="Verdana" w:cs="Arial"/>
          <w:sz w:val="24"/>
          <w:szCs w:val="24"/>
        </w:rPr>
      </w:pPr>
    </w:p>
    <w:p w:rsidR="004B3B6E" w:rsidRPr="00AC16A8" w:rsidRDefault="00A83CF3" w:rsidP="0042533C">
      <w:pPr>
        <w:pStyle w:val="Prrafodelista"/>
        <w:numPr>
          <w:ilvl w:val="0"/>
          <w:numId w:val="9"/>
        </w:numPr>
        <w:spacing w:line="360" w:lineRule="auto"/>
        <w:ind w:right="-143"/>
        <w:jc w:val="both"/>
        <w:rPr>
          <w:rFonts w:ascii="Verdana" w:hAnsi="Verdana" w:cs="Arial"/>
          <w:sz w:val="24"/>
          <w:szCs w:val="24"/>
        </w:rPr>
      </w:pPr>
      <w:r w:rsidRPr="00AC16A8">
        <w:rPr>
          <w:rFonts w:ascii="Verdana" w:hAnsi="Verdana" w:cs="Arial"/>
          <w:sz w:val="24"/>
          <w:szCs w:val="24"/>
        </w:rPr>
        <w:t xml:space="preserve"> </w:t>
      </w:r>
      <w:r w:rsidRPr="00AC16A8">
        <w:rPr>
          <w:rFonts w:ascii="Verdana" w:hAnsi="Verdana" w:cs="Arial"/>
          <w:sz w:val="24"/>
          <w:szCs w:val="24"/>
        </w:rPr>
        <w:tab/>
      </w:r>
      <w:r w:rsidR="004B3B6E" w:rsidRPr="00AC16A8">
        <w:rPr>
          <w:rFonts w:ascii="Verdana" w:hAnsi="Verdana" w:cs="Arial"/>
          <w:sz w:val="24"/>
          <w:szCs w:val="24"/>
        </w:rPr>
        <w:t>Nuestra Constitución Política de la República establece en su Artículo 19 N°8 el Derecho a vivir en un Medio Ambiente libre de contaminación</w:t>
      </w:r>
      <w:r w:rsidR="0034157E" w:rsidRPr="00AC16A8">
        <w:rPr>
          <w:rFonts w:ascii="Verdana" w:hAnsi="Verdana" w:cs="Arial"/>
          <w:sz w:val="24"/>
          <w:szCs w:val="24"/>
        </w:rPr>
        <w:t xml:space="preserve">, así como también obliga al Estado a velar por que este derecho no sea afectado y a tutelar la preservación de la naturaleza. En esta línea, se ha entendido que el contenido normativo del derecho a vivir en un Medio Ambiente libre de contaminación se encuentra determinado </w:t>
      </w:r>
      <w:r w:rsidR="00C257DE" w:rsidRPr="00AC16A8">
        <w:rPr>
          <w:rFonts w:ascii="Verdana" w:hAnsi="Verdana" w:cs="Arial"/>
          <w:sz w:val="24"/>
          <w:szCs w:val="24"/>
        </w:rPr>
        <w:t>“</w:t>
      </w:r>
      <w:r w:rsidR="0034157E" w:rsidRPr="00AC16A8">
        <w:rPr>
          <w:rFonts w:ascii="Verdana" w:hAnsi="Verdana" w:cs="Arial"/>
          <w:sz w:val="24"/>
          <w:szCs w:val="24"/>
        </w:rPr>
        <w:t xml:space="preserve">por la vida y la salud de las personas, el libre desarrollo de la personalidad relacionado con la dignidad humana, la preservación de la naturaleza y la conservación del patrimonio ambiental, cuya vulneración se produce </w:t>
      </w:r>
      <w:r w:rsidR="00C257DE" w:rsidRPr="00AC16A8">
        <w:rPr>
          <w:rFonts w:ascii="Verdana" w:hAnsi="Verdana" w:cs="Arial"/>
          <w:sz w:val="24"/>
          <w:szCs w:val="24"/>
        </w:rPr>
        <w:t>cuando el entorno es afectado por hechos o actos que ponen en riesgo la vida o la salud de las personas o de las comunidades respectivas o atentan contra la calidad ambiental o el equilibrio ecológico”.</w:t>
      </w:r>
      <w:r w:rsidR="00C257DE" w:rsidRPr="00AC16A8">
        <w:rPr>
          <w:rStyle w:val="Refdenotaalpie"/>
          <w:rFonts w:ascii="Verdana" w:hAnsi="Verdana" w:cs="Arial"/>
          <w:sz w:val="24"/>
          <w:szCs w:val="24"/>
        </w:rPr>
        <w:footnoteReference w:id="1"/>
      </w:r>
      <w:r w:rsidR="00C257DE" w:rsidRPr="00AC16A8">
        <w:rPr>
          <w:rFonts w:ascii="Verdana" w:hAnsi="Verdana" w:cs="Arial"/>
          <w:sz w:val="24"/>
          <w:szCs w:val="24"/>
        </w:rPr>
        <w:t xml:space="preserve"> </w:t>
      </w:r>
    </w:p>
    <w:p w:rsidR="004642D9" w:rsidRPr="00AC16A8" w:rsidRDefault="004642D9" w:rsidP="0042533C">
      <w:pPr>
        <w:pStyle w:val="Prrafodelista"/>
        <w:spacing w:line="360" w:lineRule="auto"/>
        <w:ind w:left="360" w:right="-143"/>
        <w:jc w:val="both"/>
        <w:rPr>
          <w:rFonts w:ascii="Verdana" w:hAnsi="Verdana" w:cs="Arial"/>
          <w:sz w:val="24"/>
          <w:szCs w:val="24"/>
        </w:rPr>
      </w:pPr>
    </w:p>
    <w:p w:rsidR="00FD1708" w:rsidRPr="00AC16A8" w:rsidRDefault="00A83CF3" w:rsidP="0042533C">
      <w:pPr>
        <w:pStyle w:val="Prrafodelista"/>
        <w:numPr>
          <w:ilvl w:val="0"/>
          <w:numId w:val="9"/>
        </w:numPr>
        <w:spacing w:line="360" w:lineRule="auto"/>
        <w:ind w:right="-143"/>
        <w:jc w:val="both"/>
        <w:rPr>
          <w:rFonts w:ascii="Verdana" w:hAnsi="Verdana" w:cs="Arial"/>
          <w:sz w:val="24"/>
          <w:szCs w:val="24"/>
        </w:rPr>
      </w:pPr>
      <w:r w:rsidRPr="00AC16A8">
        <w:rPr>
          <w:rFonts w:ascii="Verdana" w:hAnsi="Verdana" w:cs="Arial"/>
          <w:sz w:val="24"/>
          <w:szCs w:val="24"/>
        </w:rPr>
        <w:t xml:space="preserve"> </w:t>
      </w:r>
      <w:r w:rsidRPr="00AC16A8">
        <w:rPr>
          <w:rFonts w:ascii="Verdana" w:hAnsi="Verdana" w:cs="Arial"/>
          <w:sz w:val="24"/>
          <w:szCs w:val="24"/>
        </w:rPr>
        <w:tab/>
      </w:r>
      <w:r w:rsidR="00FD1708" w:rsidRPr="00AC16A8">
        <w:rPr>
          <w:rFonts w:ascii="Verdana" w:hAnsi="Verdana" w:cs="Arial"/>
          <w:sz w:val="24"/>
          <w:szCs w:val="24"/>
        </w:rPr>
        <w:t>Como se dijo anteriormente, en el mismo artículo, se establece que el Estado está obligado a velar por la no afectación del derecho y así mismo está obligado a tutelar la preservación de la naturaleza. Para lo anterior, el inciso segundo establece que: “</w:t>
      </w:r>
      <w:r w:rsidR="00FD1708" w:rsidRPr="00AC16A8">
        <w:rPr>
          <w:rFonts w:ascii="Verdana" w:hAnsi="Verdana" w:cs="Arial"/>
          <w:b/>
          <w:sz w:val="24"/>
          <w:szCs w:val="24"/>
          <w:u w:val="single"/>
        </w:rPr>
        <w:t xml:space="preserve">La ley podrá </w:t>
      </w:r>
      <w:r w:rsidR="00FD1708" w:rsidRPr="00AC16A8">
        <w:rPr>
          <w:rFonts w:ascii="Verdana" w:hAnsi="Verdana" w:cs="Arial"/>
          <w:b/>
          <w:sz w:val="24"/>
          <w:szCs w:val="24"/>
          <w:u w:val="single"/>
        </w:rPr>
        <w:lastRenderedPageBreak/>
        <w:t>establecer restricciones</w:t>
      </w:r>
      <w:r w:rsidR="00FD1708" w:rsidRPr="00AC16A8">
        <w:rPr>
          <w:rFonts w:ascii="Verdana" w:hAnsi="Verdana" w:cs="Arial"/>
          <w:sz w:val="24"/>
          <w:szCs w:val="24"/>
        </w:rPr>
        <w:t xml:space="preserve"> específicas </w:t>
      </w:r>
      <w:r w:rsidR="00FD1708" w:rsidRPr="00AC16A8">
        <w:rPr>
          <w:rFonts w:ascii="Verdana" w:hAnsi="Verdana" w:cs="Arial"/>
          <w:b/>
          <w:sz w:val="24"/>
          <w:szCs w:val="24"/>
          <w:u w:val="single"/>
        </w:rPr>
        <w:t>al ejercicio de determinados derechos o libertades para proteger el medio ambiente</w:t>
      </w:r>
      <w:r w:rsidR="00FD1708" w:rsidRPr="00AC16A8">
        <w:rPr>
          <w:rFonts w:ascii="Verdana" w:hAnsi="Verdana" w:cs="Arial"/>
          <w:sz w:val="24"/>
          <w:szCs w:val="24"/>
        </w:rPr>
        <w:t xml:space="preserve">” (énfasis agregado). </w:t>
      </w:r>
    </w:p>
    <w:p w:rsidR="00A83CF3" w:rsidRPr="00AC16A8" w:rsidRDefault="00A83CF3" w:rsidP="0042533C">
      <w:pPr>
        <w:pStyle w:val="Prrafodelista"/>
        <w:ind w:right="-143"/>
        <w:rPr>
          <w:rFonts w:ascii="Verdana" w:hAnsi="Verdana" w:cs="Arial"/>
          <w:sz w:val="24"/>
          <w:szCs w:val="24"/>
        </w:rPr>
      </w:pPr>
    </w:p>
    <w:p w:rsidR="00A83CF3" w:rsidRPr="00AC16A8" w:rsidRDefault="00A83CF3" w:rsidP="0042533C">
      <w:pPr>
        <w:pStyle w:val="Prrafodelista"/>
        <w:spacing w:line="360" w:lineRule="auto"/>
        <w:ind w:left="360" w:right="-143"/>
        <w:jc w:val="both"/>
        <w:rPr>
          <w:rFonts w:ascii="Verdana" w:hAnsi="Verdana" w:cs="Arial"/>
          <w:sz w:val="24"/>
          <w:szCs w:val="24"/>
        </w:rPr>
      </w:pPr>
    </w:p>
    <w:p w:rsidR="00FD1708" w:rsidRPr="00AC16A8" w:rsidRDefault="00A83CF3" w:rsidP="0042533C">
      <w:pPr>
        <w:pStyle w:val="Prrafodelista"/>
        <w:numPr>
          <w:ilvl w:val="0"/>
          <w:numId w:val="9"/>
        </w:numPr>
        <w:spacing w:line="360" w:lineRule="auto"/>
        <w:ind w:right="-143"/>
        <w:jc w:val="both"/>
        <w:rPr>
          <w:rFonts w:ascii="Verdana" w:hAnsi="Verdana" w:cs="Arial"/>
          <w:sz w:val="24"/>
          <w:szCs w:val="24"/>
        </w:rPr>
      </w:pPr>
      <w:r w:rsidRPr="00AC16A8">
        <w:rPr>
          <w:rFonts w:ascii="Verdana" w:hAnsi="Verdana" w:cs="Arial"/>
          <w:sz w:val="24"/>
          <w:szCs w:val="24"/>
        </w:rPr>
        <w:t xml:space="preserve"> </w:t>
      </w:r>
      <w:r w:rsidRPr="00AC16A8">
        <w:rPr>
          <w:rFonts w:ascii="Verdana" w:hAnsi="Verdana" w:cs="Arial"/>
          <w:sz w:val="24"/>
          <w:szCs w:val="24"/>
        </w:rPr>
        <w:tab/>
      </w:r>
      <w:r w:rsidR="002957C6" w:rsidRPr="00AC16A8">
        <w:rPr>
          <w:rFonts w:ascii="Verdana" w:hAnsi="Verdana" w:cs="Arial"/>
          <w:sz w:val="24"/>
          <w:szCs w:val="24"/>
        </w:rPr>
        <w:t xml:space="preserve">Ahora, si nos remitimos al N°24 del mismo artículo 19 de la Constitución Política de la República, que establece el Derecho de Propiedad, nos encontraremos con que, en su inciso segundo, contempla como limitaciones del derecho: “los intereses generales de la Nación, la seguridad nacional, la utilidad y la salubridad públicas y </w:t>
      </w:r>
      <w:r w:rsidR="002957C6" w:rsidRPr="00AC16A8">
        <w:rPr>
          <w:rFonts w:ascii="Verdana" w:hAnsi="Verdana" w:cs="Arial"/>
          <w:b/>
          <w:sz w:val="24"/>
          <w:szCs w:val="24"/>
          <w:u w:val="single"/>
        </w:rPr>
        <w:t>la conservación del patrimonio ambiental</w:t>
      </w:r>
      <w:r w:rsidR="002957C6" w:rsidRPr="00AC16A8">
        <w:rPr>
          <w:rFonts w:ascii="Verdana" w:hAnsi="Verdana" w:cs="Arial"/>
          <w:sz w:val="24"/>
          <w:szCs w:val="24"/>
        </w:rPr>
        <w:t xml:space="preserve">” (énfasis agregado). </w:t>
      </w:r>
    </w:p>
    <w:p w:rsidR="004642D9" w:rsidRPr="00AC16A8" w:rsidRDefault="004642D9" w:rsidP="0042533C">
      <w:pPr>
        <w:pStyle w:val="Prrafodelista"/>
        <w:spacing w:line="360" w:lineRule="auto"/>
        <w:ind w:left="360" w:right="-143"/>
        <w:jc w:val="both"/>
        <w:rPr>
          <w:rFonts w:ascii="Verdana" w:hAnsi="Verdana" w:cs="Arial"/>
          <w:sz w:val="24"/>
          <w:szCs w:val="24"/>
        </w:rPr>
      </w:pPr>
    </w:p>
    <w:p w:rsidR="00CD4A07" w:rsidRPr="00AC16A8" w:rsidRDefault="00A83CF3" w:rsidP="0042533C">
      <w:pPr>
        <w:pStyle w:val="Prrafodelista"/>
        <w:numPr>
          <w:ilvl w:val="0"/>
          <w:numId w:val="9"/>
        </w:numPr>
        <w:spacing w:line="360" w:lineRule="auto"/>
        <w:ind w:right="-143"/>
        <w:jc w:val="both"/>
        <w:rPr>
          <w:rFonts w:ascii="Verdana" w:hAnsi="Verdana" w:cs="Arial"/>
          <w:sz w:val="24"/>
          <w:szCs w:val="24"/>
        </w:rPr>
      </w:pPr>
      <w:r w:rsidRPr="00AC16A8">
        <w:rPr>
          <w:rFonts w:ascii="Verdana" w:hAnsi="Verdana" w:cs="Arial"/>
          <w:sz w:val="24"/>
          <w:szCs w:val="24"/>
        </w:rPr>
        <w:t xml:space="preserve"> </w:t>
      </w:r>
      <w:r w:rsidRPr="00AC16A8">
        <w:rPr>
          <w:rFonts w:ascii="Verdana" w:hAnsi="Verdana" w:cs="Arial"/>
          <w:sz w:val="24"/>
          <w:szCs w:val="24"/>
        </w:rPr>
        <w:tab/>
      </w:r>
      <w:r w:rsidR="00990416" w:rsidRPr="00AC16A8">
        <w:rPr>
          <w:rFonts w:ascii="Verdana" w:hAnsi="Verdana" w:cs="Arial"/>
          <w:sz w:val="24"/>
          <w:szCs w:val="24"/>
        </w:rPr>
        <w:t xml:space="preserve">Actualmente la conservación del Medio Ambiente y del patrimonio ambiental, en nuestro País, </w:t>
      </w:r>
      <w:r w:rsidR="00235688" w:rsidRPr="00AC16A8">
        <w:rPr>
          <w:rFonts w:ascii="Verdana" w:hAnsi="Verdana" w:cs="Arial"/>
          <w:sz w:val="24"/>
          <w:szCs w:val="24"/>
        </w:rPr>
        <w:t xml:space="preserve">ha tomado especial relevancia, en vistas de los impactos negativos que la actividad humana ha generado sobre el planeta, y la necesidad de cambiar conductas y prácticas </w:t>
      </w:r>
      <w:r w:rsidR="00CD4A07" w:rsidRPr="00AC16A8">
        <w:rPr>
          <w:rFonts w:ascii="Verdana" w:hAnsi="Verdana" w:cs="Arial"/>
          <w:sz w:val="24"/>
          <w:szCs w:val="24"/>
        </w:rPr>
        <w:t xml:space="preserve">para así proteger nuestro entorno. </w:t>
      </w:r>
    </w:p>
    <w:p w:rsidR="00A83CF3" w:rsidRPr="00AC16A8" w:rsidRDefault="00A83CF3" w:rsidP="0042533C">
      <w:pPr>
        <w:pStyle w:val="Prrafodelista"/>
        <w:ind w:right="-143"/>
        <w:rPr>
          <w:rFonts w:ascii="Verdana" w:hAnsi="Verdana" w:cs="Arial"/>
          <w:sz w:val="24"/>
          <w:szCs w:val="24"/>
        </w:rPr>
      </w:pPr>
    </w:p>
    <w:p w:rsidR="00A83CF3" w:rsidRPr="00AC16A8" w:rsidRDefault="00A83CF3" w:rsidP="0042533C">
      <w:pPr>
        <w:pStyle w:val="Prrafodelista"/>
        <w:spacing w:line="360" w:lineRule="auto"/>
        <w:ind w:left="360" w:right="-143"/>
        <w:jc w:val="both"/>
        <w:rPr>
          <w:rFonts w:ascii="Verdana" w:hAnsi="Verdana" w:cs="Arial"/>
          <w:sz w:val="24"/>
          <w:szCs w:val="24"/>
        </w:rPr>
      </w:pPr>
    </w:p>
    <w:p w:rsidR="00CD4A07" w:rsidRPr="00AC16A8" w:rsidRDefault="00A83CF3" w:rsidP="0042533C">
      <w:pPr>
        <w:pStyle w:val="Prrafodelista"/>
        <w:numPr>
          <w:ilvl w:val="0"/>
          <w:numId w:val="9"/>
        </w:numPr>
        <w:spacing w:line="360" w:lineRule="auto"/>
        <w:ind w:right="-143"/>
        <w:jc w:val="both"/>
        <w:rPr>
          <w:rFonts w:ascii="Verdana" w:hAnsi="Verdana" w:cs="Arial"/>
          <w:sz w:val="24"/>
          <w:szCs w:val="24"/>
        </w:rPr>
      </w:pPr>
      <w:r w:rsidRPr="00AC16A8">
        <w:rPr>
          <w:rFonts w:ascii="Verdana" w:hAnsi="Verdana" w:cs="Arial"/>
          <w:sz w:val="24"/>
          <w:szCs w:val="24"/>
        </w:rPr>
        <w:t xml:space="preserve"> </w:t>
      </w:r>
      <w:r w:rsidRPr="00AC16A8">
        <w:rPr>
          <w:rFonts w:ascii="Verdana" w:hAnsi="Verdana" w:cs="Arial"/>
          <w:sz w:val="24"/>
          <w:szCs w:val="24"/>
        </w:rPr>
        <w:tab/>
      </w:r>
      <w:r w:rsidR="0031303E" w:rsidRPr="00AC16A8">
        <w:rPr>
          <w:rFonts w:ascii="Verdana" w:hAnsi="Verdana" w:cs="Arial"/>
          <w:sz w:val="24"/>
          <w:szCs w:val="24"/>
        </w:rPr>
        <w:t xml:space="preserve">En este orden de ideas, en el último tiempo, en nuestro País se ha discutido sobre la necesidad de poner fin a la entrega de bolsas plásticas, iniciándose la discusión en las localidades costeras de la Nación, y luego trasladándose al ámbito nacional. En esta línea, es que se dictó la Ley N°21.100, que Prohíbe la Entrega de Bolsas Plásticas de Comercio en Todo el Territorio Nacional. </w:t>
      </w:r>
    </w:p>
    <w:p w:rsidR="004642D9" w:rsidRPr="00AC16A8" w:rsidRDefault="004642D9" w:rsidP="0042533C">
      <w:pPr>
        <w:pStyle w:val="Prrafodelista"/>
        <w:spacing w:line="360" w:lineRule="auto"/>
        <w:ind w:left="360" w:right="-143"/>
        <w:jc w:val="both"/>
        <w:rPr>
          <w:rFonts w:ascii="Verdana" w:hAnsi="Verdana" w:cs="Arial"/>
          <w:sz w:val="24"/>
          <w:szCs w:val="24"/>
        </w:rPr>
      </w:pPr>
    </w:p>
    <w:p w:rsidR="0031303E" w:rsidRPr="00AC16A8" w:rsidRDefault="00A83CF3" w:rsidP="0042533C">
      <w:pPr>
        <w:pStyle w:val="Prrafodelista"/>
        <w:numPr>
          <w:ilvl w:val="0"/>
          <w:numId w:val="9"/>
        </w:numPr>
        <w:spacing w:line="360" w:lineRule="auto"/>
        <w:ind w:right="-143"/>
        <w:jc w:val="both"/>
        <w:rPr>
          <w:rFonts w:ascii="Verdana" w:hAnsi="Verdana" w:cs="Arial"/>
          <w:sz w:val="24"/>
          <w:szCs w:val="24"/>
        </w:rPr>
      </w:pPr>
      <w:r w:rsidRPr="00AC16A8">
        <w:rPr>
          <w:rFonts w:ascii="Verdana" w:hAnsi="Verdana" w:cs="Arial"/>
          <w:sz w:val="24"/>
          <w:szCs w:val="24"/>
        </w:rPr>
        <w:t xml:space="preserve"> </w:t>
      </w:r>
      <w:r w:rsidRPr="00AC16A8">
        <w:rPr>
          <w:rFonts w:ascii="Verdana" w:hAnsi="Verdana" w:cs="Arial"/>
          <w:sz w:val="24"/>
          <w:szCs w:val="24"/>
        </w:rPr>
        <w:tab/>
      </w:r>
      <w:r w:rsidR="0031303E" w:rsidRPr="00AC16A8">
        <w:rPr>
          <w:rFonts w:ascii="Verdana" w:hAnsi="Verdana" w:cs="Arial"/>
          <w:sz w:val="24"/>
          <w:szCs w:val="24"/>
        </w:rPr>
        <w:t xml:space="preserve">Si bien la dictación de la mencionada Ley </w:t>
      </w:r>
      <w:r w:rsidR="00311100" w:rsidRPr="00AC16A8">
        <w:rPr>
          <w:rFonts w:ascii="Verdana" w:hAnsi="Verdana" w:cs="Arial"/>
          <w:sz w:val="24"/>
          <w:szCs w:val="24"/>
        </w:rPr>
        <w:t xml:space="preserve">significó un gigantesco avance en materias ambientales, actualmente se hace necesario complementar la prohibición de entrega de bolsas plásticas en el comercio, con una prohibición global de entrega de productos plásticos de un solo uso, considerándose entre ellos, vasos, platos, </w:t>
      </w:r>
      <w:r w:rsidR="00311100" w:rsidRPr="00AC16A8">
        <w:rPr>
          <w:rFonts w:ascii="Verdana" w:hAnsi="Verdana" w:cs="Arial"/>
          <w:sz w:val="24"/>
          <w:szCs w:val="24"/>
        </w:rPr>
        <w:lastRenderedPageBreak/>
        <w:t>cubiertos, bombillas, y en general, todo envase o producto plástico de un solo uso, que no sea reutilizable o biodegradable.</w:t>
      </w:r>
      <w:r w:rsidR="004642D9" w:rsidRPr="00AC16A8">
        <w:rPr>
          <w:rFonts w:ascii="Verdana" w:hAnsi="Verdana" w:cs="Arial"/>
          <w:sz w:val="24"/>
          <w:szCs w:val="24"/>
        </w:rPr>
        <w:t xml:space="preserve"> </w:t>
      </w:r>
    </w:p>
    <w:p w:rsidR="004642D9" w:rsidRDefault="004642D9" w:rsidP="0042533C">
      <w:pPr>
        <w:pStyle w:val="Prrafodelista"/>
        <w:spacing w:line="360" w:lineRule="auto"/>
        <w:ind w:left="360" w:right="-143"/>
        <w:jc w:val="both"/>
        <w:rPr>
          <w:rFonts w:ascii="Verdana" w:hAnsi="Verdana" w:cs="Arial"/>
          <w:sz w:val="24"/>
          <w:szCs w:val="24"/>
        </w:rPr>
      </w:pPr>
    </w:p>
    <w:p w:rsidR="0042533C" w:rsidRPr="00AC16A8" w:rsidRDefault="0042533C" w:rsidP="0042533C">
      <w:pPr>
        <w:pStyle w:val="Prrafodelista"/>
        <w:spacing w:line="360" w:lineRule="auto"/>
        <w:ind w:left="360" w:right="-143"/>
        <w:jc w:val="both"/>
        <w:rPr>
          <w:rFonts w:ascii="Verdana" w:hAnsi="Verdana" w:cs="Arial"/>
          <w:sz w:val="24"/>
          <w:szCs w:val="24"/>
        </w:rPr>
      </w:pPr>
    </w:p>
    <w:p w:rsidR="004642D9" w:rsidRPr="00AC16A8" w:rsidRDefault="00A83CF3" w:rsidP="0042533C">
      <w:pPr>
        <w:pStyle w:val="Prrafodelista"/>
        <w:numPr>
          <w:ilvl w:val="0"/>
          <w:numId w:val="9"/>
        </w:numPr>
        <w:spacing w:line="360" w:lineRule="auto"/>
        <w:ind w:right="-285"/>
        <w:jc w:val="both"/>
        <w:rPr>
          <w:rFonts w:ascii="Verdana" w:hAnsi="Verdana" w:cs="Arial"/>
          <w:sz w:val="24"/>
          <w:szCs w:val="24"/>
        </w:rPr>
      </w:pPr>
      <w:r w:rsidRPr="00AC16A8">
        <w:rPr>
          <w:rFonts w:ascii="Verdana" w:hAnsi="Verdana" w:cs="Arial"/>
          <w:sz w:val="24"/>
          <w:szCs w:val="24"/>
        </w:rPr>
        <w:t xml:space="preserve"> </w:t>
      </w:r>
      <w:r w:rsidRPr="00AC16A8">
        <w:rPr>
          <w:rFonts w:ascii="Verdana" w:hAnsi="Verdana" w:cs="Arial"/>
          <w:sz w:val="24"/>
          <w:szCs w:val="24"/>
        </w:rPr>
        <w:tab/>
      </w:r>
      <w:r w:rsidR="00597649" w:rsidRPr="00AC16A8">
        <w:rPr>
          <w:rFonts w:ascii="Verdana" w:hAnsi="Verdana" w:cs="Arial"/>
          <w:sz w:val="24"/>
          <w:szCs w:val="24"/>
        </w:rPr>
        <w:t>El principal afectado por la presencia del plástico en el Medio Ambiente es el océano, en donde, según datos de la Unión Europea, más del 80% de la basura que se encuentra en él es plástica</w:t>
      </w:r>
      <w:r w:rsidR="00597649" w:rsidRPr="00AC16A8">
        <w:rPr>
          <w:rStyle w:val="Refdenotaalpie"/>
          <w:rFonts w:ascii="Verdana" w:hAnsi="Verdana" w:cs="Arial"/>
          <w:sz w:val="24"/>
          <w:szCs w:val="24"/>
        </w:rPr>
        <w:footnoteReference w:id="2"/>
      </w:r>
      <w:r w:rsidR="00597649" w:rsidRPr="00AC16A8">
        <w:rPr>
          <w:rFonts w:ascii="Verdana" w:hAnsi="Verdana" w:cs="Arial"/>
          <w:sz w:val="24"/>
          <w:szCs w:val="24"/>
        </w:rPr>
        <w:t>. En esta línea, Chile, al ser un País con amplio territorio costero, debe centrar sus esfuerzos en el cuidado del océano, tanto por la importancia productiva que tiene, así como por los impactos que genera a la salud de la población la presencia de plásticos en los organismos marinos.</w:t>
      </w:r>
      <w:r w:rsidR="000F20C6" w:rsidRPr="00AC16A8">
        <w:rPr>
          <w:rFonts w:ascii="Verdana" w:hAnsi="Verdana" w:cs="Arial"/>
          <w:sz w:val="24"/>
          <w:szCs w:val="24"/>
        </w:rPr>
        <w:t xml:space="preserve"> Actualmente se han encontrado residuos de plástico en un gran número de especies marinas, tales como tortugas de mar, focas, ballenas, pájaros, peces y mariscos</w:t>
      </w:r>
      <w:r w:rsidR="000F20C6" w:rsidRPr="00AC16A8">
        <w:rPr>
          <w:rStyle w:val="Refdenotaalpie"/>
          <w:rFonts w:ascii="Verdana" w:hAnsi="Verdana" w:cs="Arial"/>
          <w:sz w:val="24"/>
          <w:szCs w:val="24"/>
        </w:rPr>
        <w:footnoteReference w:id="3"/>
      </w:r>
      <w:r w:rsidR="000F20C6" w:rsidRPr="00AC16A8">
        <w:rPr>
          <w:rFonts w:ascii="Verdana" w:hAnsi="Verdana" w:cs="Arial"/>
          <w:sz w:val="24"/>
          <w:szCs w:val="24"/>
        </w:rPr>
        <w:t>. Si a lo anterior sumamos que se estima que, cada año, los océanos reciben entre 1.15 a 2.41 millones de toneladas de plástico</w:t>
      </w:r>
      <w:r w:rsidR="007E435A" w:rsidRPr="00AC16A8">
        <w:rPr>
          <w:rStyle w:val="Refdenotaalpie"/>
          <w:rFonts w:ascii="Verdana" w:hAnsi="Verdana" w:cs="Arial"/>
          <w:sz w:val="24"/>
          <w:szCs w:val="24"/>
        </w:rPr>
        <w:footnoteReference w:id="4"/>
      </w:r>
      <w:r w:rsidR="007E435A" w:rsidRPr="00AC16A8">
        <w:rPr>
          <w:rFonts w:ascii="Verdana" w:hAnsi="Verdana" w:cs="Arial"/>
          <w:sz w:val="24"/>
          <w:szCs w:val="24"/>
        </w:rPr>
        <w:t xml:space="preserve">, </w:t>
      </w:r>
      <w:r w:rsidR="00597649" w:rsidRPr="00AC16A8">
        <w:rPr>
          <w:rFonts w:ascii="Verdana" w:hAnsi="Verdana" w:cs="Arial"/>
          <w:sz w:val="24"/>
          <w:szCs w:val="24"/>
        </w:rPr>
        <w:t>se hace necesario erradicar, en lo posible, toda presencia de plásticos que admitan un solo uso, que no provengan de materiales reciclados o biodegradables, y que en definitiva terminan siendo la mayor fuente de contaminación del mar.</w:t>
      </w:r>
    </w:p>
    <w:p w:rsidR="004642D9" w:rsidRPr="00AC16A8" w:rsidRDefault="004642D9" w:rsidP="0042533C">
      <w:pPr>
        <w:pStyle w:val="Prrafodelista"/>
        <w:ind w:right="-143"/>
        <w:rPr>
          <w:rFonts w:ascii="Verdana" w:hAnsi="Verdana" w:cs="Arial"/>
          <w:sz w:val="24"/>
          <w:szCs w:val="24"/>
        </w:rPr>
      </w:pPr>
    </w:p>
    <w:p w:rsidR="004642D9" w:rsidRPr="00AC16A8" w:rsidRDefault="004642D9" w:rsidP="0042533C">
      <w:pPr>
        <w:pStyle w:val="Prrafodelista"/>
        <w:spacing w:line="360" w:lineRule="auto"/>
        <w:ind w:left="360" w:right="-143"/>
        <w:jc w:val="both"/>
        <w:rPr>
          <w:rFonts w:ascii="Verdana" w:hAnsi="Verdana" w:cs="Arial"/>
          <w:sz w:val="24"/>
          <w:szCs w:val="24"/>
        </w:rPr>
      </w:pPr>
    </w:p>
    <w:p w:rsidR="00597649" w:rsidRPr="00AC16A8" w:rsidRDefault="00A83CF3" w:rsidP="0042533C">
      <w:pPr>
        <w:pStyle w:val="Prrafodelista"/>
        <w:numPr>
          <w:ilvl w:val="0"/>
          <w:numId w:val="9"/>
        </w:numPr>
        <w:spacing w:line="360" w:lineRule="auto"/>
        <w:ind w:right="-143"/>
        <w:jc w:val="both"/>
        <w:rPr>
          <w:rFonts w:ascii="Verdana" w:hAnsi="Verdana" w:cs="Arial"/>
          <w:sz w:val="24"/>
          <w:szCs w:val="24"/>
        </w:rPr>
      </w:pPr>
      <w:r w:rsidRPr="00AC16A8">
        <w:rPr>
          <w:rFonts w:ascii="Verdana" w:hAnsi="Verdana" w:cs="Arial"/>
          <w:sz w:val="24"/>
          <w:szCs w:val="24"/>
        </w:rPr>
        <w:t xml:space="preserve"> </w:t>
      </w:r>
      <w:r w:rsidRPr="00AC16A8">
        <w:rPr>
          <w:rFonts w:ascii="Verdana" w:hAnsi="Verdana" w:cs="Arial"/>
          <w:sz w:val="24"/>
          <w:szCs w:val="24"/>
        </w:rPr>
        <w:tab/>
      </w:r>
      <w:r w:rsidR="00077CDD" w:rsidRPr="00AC16A8">
        <w:rPr>
          <w:rFonts w:ascii="Verdana" w:hAnsi="Verdana" w:cs="Arial"/>
          <w:sz w:val="24"/>
          <w:szCs w:val="24"/>
        </w:rPr>
        <w:t>Recientemente la Unión Europea acordó prohibir para el año 2021 los productos plásticos de un solo uso más comunes</w:t>
      </w:r>
      <w:r w:rsidR="00077CDD" w:rsidRPr="00AC16A8">
        <w:rPr>
          <w:rStyle w:val="Refdenotaalpie"/>
          <w:rFonts w:ascii="Verdana" w:hAnsi="Verdana" w:cs="Arial"/>
          <w:sz w:val="24"/>
          <w:szCs w:val="24"/>
        </w:rPr>
        <w:footnoteReference w:id="5"/>
      </w:r>
      <w:r w:rsidR="00077CDD" w:rsidRPr="00AC16A8">
        <w:rPr>
          <w:rFonts w:ascii="Verdana" w:hAnsi="Verdana" w:cs="Arial"/>
          <w:sz w:val="24"/>
          <w:szCs w:val="24"/>
        </w:rPr>
        <w:t xml:space="preserve">, lo que demuestra la tendencia mundial en que nos encontramos. En nuestro País, sumado a la dictación de la Ley N°21.100, existe una preocupación por regular los plásticos, lo que se demuestra en diversos proyectos de ley que se han presentado en el último </w:t>
      </w:r>
      <w:r w:rsidR="00077CDD" w:rsidRPr="00AC16A8">
        <w:rPr>
          <w:rFonts w:ascii="Verdana" w:hAnsi="Verdana" w:cs="Arial"/>
          <w:sz w:val="24"/>
          <w:szCs w:val="24"/>
        </w:rPr>
        <w:lastRenderedPageBreak/>
        <w:t xml:space="preserve">tiempo, tales como, </w:t>
      </w:r>
      <w:r w:rsidR="004642D9" w:rsidRPr="00AC16A8">
        <w:rPr>
          <w:rFonts w:ascii="Verdana" w:hAnsi="Verdana" w:cs="Arial"/>
          <w:sz w:val="24"/>
          <w:szCs w:val="24"/>
        </w:rPr>
        <w:t>los boletines</w:t>
      </w:r>
      <w:r w:rsidR="00077CDD" w:rsidRPr="00AC16A8">
        <w:rPr>
          <w:rFonts w:ascii="Verdana" w:hAnsi="Verdana" w:cs="Arial"/>
          <w:sz w:val="24"/>
          <w:szCs w:val="24"/>
        </w:rPr>
        <w:t xml:space="preserve"> N°11887-12, N°11802-12, 11651-12, 11578-12, 11301-03</w:t>
      </w:r>
      <w:r w:rsidR="004642D9" w:rsidRPr="00AC16A8">
        <w:rPr>
          <w:rFonts w:ascii="Verdana" w:hAnsi="Verdana" w:cs="Arial"/>
          <w:sz w:val="24"/>
          <w:szCs w:val="24"/>
        </w:rPr>
        <w:t xml:space="preserve"> y 10054-12.</w:t>
      </w:r>
      <w:r w:rsidR="00077CDD" w:rsidRPr="00AC16A8">
        <w:rPr>
          <w:rFonts w:ascii="Verdana" w:hAnsi="Verdana" w:cs="Arial"/>
          <w:sz w:val="24"/>
          <w:szCs w:val="24"/>
        </w:rPr>
        <w:t xml:space="preserve"> </w:t>
      </w:r>
      <w:r w:rsidRPr="00AC16A8">
        <w:rPr>
          <w:rFonts w:ascii="Verdana" w:hAnsi="Verdana" w:cs="Arial"/>
          <w:sz w:val="24"/>
          <w:szCs w:val="24"/>
        </w:rPr>
        <w:t xml:space="preserve"> En todos ellos, se plantean prohibiciones o limitaciones a la entrega de productos, envases o bolsas plásticas.</w:t>
      </w:r>
    </w:p>
    <w:p w:rsidR="004642D9" w:rsidRPr="00AC16A8" w:rsidRDefault="004642D9" w:rsidP="0042533C">
      <w:pPr>
        <w:pStyle w:val="Prrafodelista"/>
        <w:spacing w:line="360" w:lineRule="auto"/>
        <w:ind w:left="360" w:right="-143"/>
        <w:jc w:val="both"/>
        <w:rPr>
          <w:rFonts w:ascii="Verdana" w:hAnsi="Verdana" w:cs="Arial"/>
          <w:sz w:val="24"/>
          <w:szCs w:val="24"/>
        </w:rPr>
      </w:pPr>
    </w:p>
    <w:p w:rsidR="004B3B6E" w:rsidRPr="00AC16A8" w:rsidRDefault="00A83CF3" w:rsidP="0042533C">
      <w:pPr>
        <w:pStyle w:val="Prrafodelista"/>
        <w:numPr>
          <w:ilvl w:val="0"/>
          <w:numId w:val="9"/>
        </w:numPr>
        <w:spacing w:line="360" w:lineRule="auto"/>
        <w:ind w:right="-143"/>
        <w:jc w:val="both"/>
        <w:rPr>
          <w:rFonts w:ascii="Verdana" w:hAnsi="Verdana" w:cs="Arial"/>
          <w:sz w:val="24"/>
          <w:szCs w:val="24"/>
        </w:rPr>
      </w:pPr>
      <w:r w:rsidRPr="00AC16A8">
        <w:rPr>
          <w:rFonts w:ascii="Verdana" w:hAnsi="Verdana" w:cs="Arial"/>
          <w:sz w:val="24"/>
          <w:szCs w:val="24"/>
        </w:rPr>
        <w:t xml:space="preserve"> </w:t>
      </w:r>
      <w:r w:rsidRPr="00AC16A8">
        <w:rPr>
          <w:rFonts w:ascii="Verdana" w:hAnsi="Verdana" w:cs="Arial"/>
          <w:sz w:val="24"/>
          <w:szCs w:val="24"/>
        </w:rPr>
        <w:tab/>
        <w:t xml:space="preserve">A raíz de todo lo anterior, y considerando el escenario internacional y nacional actual, la tendencia legislativa debe promover la prohibición de las prácticas económicas no sostenibles y que generan impactos considerables al Medio Ambiente, prefiriendo la proliferación de </w:t>
      </w:r>
      <w:r w:rsidR="009F36E8" w:rsidRPr="00AC16A8">
        <w:rPr>
          <w:rFonts w:ascii="Verdana" w:hAnsi="Verdana" w:cs="Arial"/>
          <w:sz w:val="24"/>
          <w:szCs w:val="24"/>
        </w:rPr>
        <w:t>actividades y prácticas sostenibles y ecológicas.</w:t>
      </w:r>
    </w:p>
    <w:p w:rsidR="009F36E8" w:rsidRPr="00AC16A8" w:rsidRDefault="009F36E8" w:rsidP="0042533C">
      <w:pPr>
        <w:pStyle w:val="Prrafodelista"/>
        <w:ind w:right="-143"/>
        <w:rPr>
          <w:rFonts w:ascii="Verdana" w:hAnsi="Verdana" w:cs="Arial"/>
          <w:sz w:val="24"/>
          <w:szCs w:val="24"/>
        </w:rPr>
      </w:pPr>
    </w:p>
    <w:p w:rsidR="009F36E8" w:rsidRPr="00AC16A8" w:rsidRDefault="009F36E8" w:rsidP="0042533C">
      <w:pPr>
        <w:pStyle w:val="Prrafodelista"/>
        <w:spacing w:line="360" w:lineRule="auto"/>
        <w:ind w:left="360" w:right="-143"/>
        <w:jc w:val="both"/>
        <w:rPr>
          <w:rFonts w:ascii="Verdana" w:hAnsi="Verdana" w:cs="Arial"/>
          <w:sz w:val="24"/>
          <w:szCs w:val="24"/>
        </w:rPr>
      </w:pPr>
    </w:p>
    <w:p w:rsidR="004B3B6E" w:rsidRPr="00AC16A8" w:rsidRDefault="00023389" w:rsidP="0042533C">
      <w:pPr>
        <w:pStyle w:val="Prrafodelista"/>
        <w:numPr>
          <w:ilvl w:val="0"/>
          <w:numId w:val="5"/>
        </w:numPr>
        <w:spacing w:line="360" w:lineRule="auto"/>
        <w:ind w:right="-143"/>
        <w:jc w:val="both"/>
        <w:rPr>
          <w:rFonts w:ascii="Verdana" w:hAnsi="Verdana" w:cs="Arial"/>
          <w:b/>
          <w:sz w:val="24"/>
          <w:szCs w:val="24"/>
        </w:rPr>
      </w:pPr>
      <w:r w:rsidRPr="00AC16A8">
        <w:rPr>
          <w:rFonts w:ascii="Verdana" w:hAnsi="Verdana" w:cs="Arial"/>
          <w:b/>
          <w:sz w:val="24"/>
          <w:szCs w:val="24"/>
        </w:rPr>
        <w:t>CONTENIDO DEL PROYECTO</w:t>
      </w:r>
    </w:p>
    <w:p w:rsidR="00977276" w:rsidRPr="00AC16A8" w:rsidRDefault="009F36E8" w:rsidP="0042533C">
      <w:pPr>
        <w:spacing w:line="360" w:lineRule="auto"/>
        <w:ind w:right="-143"/>
        <w:jc w:val="both"/>
        <w:rPr>
          <w:rFonts w:ascii="Verdana" w:hAnsi="Verdana" w:cs="Arial"/>
          <w:sz w:val="24"/>
          <w:szCs w:val="24"/>
        </w:rPr>
      </w:pPr>
      <w:r w:rsidRPr="00AC16A8">
        <w:rPr>
          <w:rFonts w:ascii="Verdana" w:hAnsi="Verdana" w:cs="Arial"/>
          <w:sz w:val="24"/>
          <w:szCs w:val="24"/>
        </w:rPr>
        <w:t xml:space="preserve">En vistas de lo </w:t>
      </w:r>
      <w:r w:rsidR="006B3CB8" w:rsidRPr="00AC16A8">
        <w:rPr>
          <w:rFonts w:ascii="Verdana" w:hAnsi="Verdana" w:cs="Arial"/>
          <w:sz w:val="24"/>
          <w:szCs w:val="24"/>
        </w:rPr>
        <w:t xml:space="preserve">ya </w:t>
      </w:r>
      <w:r w:rsidRPr="00AC16A8">
        <w:rPr>
          <w:rFonts w:ascii="Verdana" w:hAnsi="Verdana" w:cs="Arial"/>
          <w:sz w:val="24"/>
          <w:szCs w:val="24"/>
        </w:rPr>
        <w:t xml:space="preserve">expuesto, el presente Proyecto de Ley establece la prohibición </w:t>
      </w:r>
      <w:r w:rsidR="00023389" w:rsidRPr="00AC16A8">
        <w:rPr>
          <w:rFonts w:ascii="Verdana" w:hAnsi="Verdana" w:cs="Arial"/>
          <w:sz w:val="24"/>
          <w:szCs w:val="24"/>
        </w:rPr>
        <w:t>de entrega y comercialización de envases,</w:t>
      </w:r>
      <w:r w:rsidR="00977276" w:rsidRPr="00AC16A8">
        <w:rPr>
          <w:rFonts w:ascii="Verdana" w:hAnsi="Verdana" w:cs="Arial"/>
          <w:sz w:val="24"/>
          <w:szCs w:val="24"/>
        </w:rPr>
        <w:t xml:space="preserve"> botellas,</w:t>
      </w:r>
      <w:r w:rsidR="00023389" w:rsidRPr="00AC16A8">
        <w:rPr>
          <w:rFonts w:ascii="Verdana" w:hAnsi="Verdana" w:cs="Arial"/>
          <w:sz w:val="24"/>
          <w:szCs w:val="24"/>
        </w:rPr>
        <w:t xml:space="preserve"> bolsas y productos plásticos que admiten un solo uso, evitando así la comercialización de productos envueltos o contenidos en este tipo de material.</w:t>
      </w:r>
      <w:r w:rsidR="00977276" w:rsidRPr="00AC16A8">
        <w:rPr>
          <w:rFonts w:ascii="Verdana" w:hAnsi="Verdana" w:cs="Arial"/>
          <w:sz w:val="24"/>
          <w:szCs w:val="24"/>
        </w:rPr>
        <w:t xml:space="preserve"> También se contempla una modificación a la Ley N°21.100, que Prohíbe la Entrega de Bolsas Plásticas de Comercio en Todo el Territorio Nacional, eliminado la excepción contenida en el inciso segundo del Artículo 3°.</w:t>
      </w:r>
    </w:p>
    <w:p w:rsidR="009437B3" w:rsidRPr="00AC16A8" w:rsidRDefault="00977276" w:rsidP="0042533C">
      <w:pPr>
        <w:spacing w:line="360" w:lineRule="auto"/>
        <w:ind w:right="-143"/>
        <w:jc w:val="both"/>
        <w:rPr>
          <w:rFonts w:ascii="Verdana" w:hAnsi="Verdana" w:cs="Arial"/>
          <w:sz w:val="24"/>
          <w:szCs w:val="24"/>
        </w:rPr>
      </w:pPr>
      <w:r w:rsidRPr="00AC16A8">
        <w:rPr>
          <w:rFonts w:ascii="Verdana" w:hAnsi="Verdana" w:cs="Arial"/>
          <w:sz w:val="24"/>
          <w:szCs w:val="24"/>
        </w:rPr>
        <w:t>Por último, se incorpora a la Ley N°20.920, que Establece Marco para la Gestión de Residuos, la Responsabilidad Extendida del Productor y Fomento al Reciclaje</w:t>
      </w:r>
      <w:r w:rsidR="009437B3" w:rsidRPr="00AC16A8">
        <w:rPr>
          <w:rFonts w:ascii="Verdana" w:hAnsi="Verdana" w:cs="Arial"/>
          <w:sz w:val="24"/>
          <w:szCs w:val="24"/>
        </w:rPr>
        <w:t>, en su artículo 10°, el plástico como producto prioritario.</w:t>
      </w:r>
    </w:p>
    <w:p w:rsidR="00023389" w:rsidRPr="00AC16A8" w:rsidRDefault="00B82F0D" w:rsidP="0042533C">
      <w:pPr>
        <w:spacing w:line="360" w:lineRule="auto"/>
        <w:ind w:right="-143"/>
        <w:jc w:val="both"/>
        <w:rPr>
          <w:rFonts w:ascii="Verdana" w:hAnsi="Verdana" w:cs="Arial"/>
          <w:sz w:val="24"/>
          <w:szCs w:val="24"/>
        </w:rPr>
      </w:pPr>
      <w:r w:rsidRPr="00AC16A8">
        <w:rPr>
          <w:rFonts w:ascii="Verdana" w:hAnsi="Verdana" w:cs="Arial"/>
          <w:sz w:val="24"/>
          <w:szCs w:val="24"/>
        </w:rPr>
        <w:t>Por los considerandos anteriormente expuestos vengo a proponer el siguiente proyecto de ley:</w:t>
      </w:r>
    </w:p>
    <w:p w:rsidR="00B82F0D" w:rsidRPr="00AC16A8" w:rsidRDefault="00B82F0D" w:rsidP="0042533C">
      <w:pPr>
        <w:spacing w:line="360" w:lineRule="auto"/>
        <w:ind w:right="-143"/>
        <w:jc w:val="both"/>
        <w:rPr>
          <w:rFonts w:ascii="Verdana" w:hAnsi="Verdana" w:cs="Arial"/>
          <w:sz w:val="24"/>
          <w:szCs w:val="24"/>
        </w:rPr>
      </w:pPr>
    </w:p>
    <w:p w:rsidR="00B82F0D" w:rsidRPr="00AC16A8" w:rsidRDefault="00B82F0D" w:rsidP="0042533C">
      <w:pPr>
        <w:spacing w:line="360" w:lineRule="auto"/>
        <w:ind w:right="-143"/>
        <w:jc w:val="both"/>
        <w:rPr>
          <w:rFonts w:ascii="Verdana" w:hAnsi="Verdana" w:cs="Arial"/>
          <w:sz w:val="24"/>
          <w:szCs w:val="24"/>
        </w:rPr>
      </w:pPr>
    </w:p>
    <w:p w:rsidR="00AC573B" w:rsidRPr="00AC16A8" w:rsidRDefault="00023389" w:rsidP="0042533C">
      <w:pPr>
        <w:pStyle w:val="Prrafodelista"/>
        <w:numPr>
          <w:ilvl w:val="0"/>
          <w:numId w:val="5"/>
        </w:numPr>
        <w:spacing w:line="360" w:lineRule="auto"/>
        <w:ind w:right="-143"/>
        <w:jc w:val="both"/>
        <w:rPr>
          <w:rFonts w:ascii="Verdana" w:hAnsi="Verdana" w:cs="Arial"/>
          <w:b/>
          <w:sz w:val="24"/>
          <w:szCs w:val="24"/>
        </w:rPr>
      </w:pPr>
      <w:r w:rsidRPr="00AC16A8">
        <w:rPr>
          <w:rFonts w:ascii="Verdana" w:hAnsi="Verdana" w:cs="Arial"/>
          <w:b/>
          <w:sz w:val="24"/>
          <w:szCs w:val="24"/>
        </w:rPr>
        <w:lastRenderedPageBreak/>
        <w:t>PROYECTO DE LEY</w:t>
      </w:r>
    </w:p>
    <w:p w:rsidR="009366C0" w:rsidRPr="00AC16A8" w:rsidRDefault="009366C0" w:rsidP="0042533C">
      <w:pPr>
        <w:spacing w:line="360" w:lineRule="auto"/>
        <w:ind w:right="-143"/>
        <w:jc w:val="both"/>
        <w:rPr>
          <w:rFonts w:ascii="Verdana" w:hAnsi="Verdana" w:cs="Arial"/>
          <w:sz w:val="24"/>
          <w:szCs w:val="24"/>
        </w:rPr>
      </w:pPr>
      <w:r w:rsidRPr="00AC16A8">
        <w:rPr>
          <w:rFonts w:ascii="Verdana" w:hAnsi="Verdana" w:cs="Arial"/>
          <w:b/>
          <w:sz w:val="24"/>
          <w:szCs w:val="24"/>
        </w:rPr>
        <w:t>ARTÍCULO PRIMERO</w:t>
      </w:r>
      <w:r w:rsidRPr="00AC16A8">
        <w:rPr>
          <w:rFonts w:ascii="Verdana" w:hAnsi="Verdana" w:cs="Arial"/>
          <w:sz w:val="24"/>
          <w:szCs w:val="24"/>
        </w:rPr>
        <w:t>: Créase el siguiente proyecto de ley que prohíbe el uso, la entrega y comercialización de envases, botellas, bolsas y productos plásticos de un solo uso:</w:t>
      </w:r>
    </w:p>
    <w:p w:rsidR="009366C0" w:rsidRPr="00AC16A8" w:rsidRDefault="00AC573B" w:rsidP="0042533C">
      <w:pPr>
        <w:spacing w:line="360" w:lineRule="auto"/>
        <w:ind w:right="-143"/>
        <w:jc w:val="both"/>
        <w:rPr>
          <w:rFonts w:ascii="Verdana" w:hAnsi="Verdana" w:cs="Arial"/>
          <w:sz w:val="24"/>
          <w:szCs w:val="24"/>
        </w:rPr>
      </w:pPr>
      <w:r w:rsidRPr="00AC16A8">
        <w:rPr>
          <w:rFonts w:ascii="Verdana" w:hAnsi="Verdana" w:cs="Arial"/>
          <w:sz w:val="24"/>
          <w:szCs w:val="24"/>
        </w:rPr>
        <w:t>Artículo 1°</w:t>
      </w:r>
      <w:r w:rsidR="009366C0" w:rsidRPr="00AC16A8">
        <w:rPr>
          <w:rFonts w:ascii="Verdana" w:hAnsi="Verdana" w:cs="Arial"/>
          <w:sz w:val="24"/>
          <w:szCs w:val="24"/>
        </w:rPr>
        <w:t>:</w:t>
      </w:r>
      <w:r w:rsidR="00B55F44" w:rsidRPr="00AC16A8">
        <w:rPr>
          <w:rFonts w:ascii="Verdana" w:hAnsi="Verdana" w:cs="Arial"/>
          <w:sz w:val="24"/>
          <w:szCs w:val="24"/>
        </w:rPr>
        <w:t xml:space="preserve"> Objeto de la Ley. </w:t>
      </w:r>
      <w:r w:rsidR="002732AE" w:rsidRPr="00AC16A8">
        <w:rPr>
          <w:rFonts w:ascii="Verdana" w:hAnsi="Verdana" w:cs="Arial"/>
          <w:sz w:val="24"/>
          <w:szCs w:val="24"/>
        </w:rPr>
        <w:t>La presente ley tiene por objeto proteger el medio ambiente estableciendo un régimen jurídico que restrinja la entrega y la comercialización de productos plásticos</w:t>
      </w:r>
      <w:r w:rsidR="00AE3586" w:rsidRPr="00AC16A8">
        <w:rPr>
          <w:rFonts w:ascii="Verdana" w:hAnsi="Verdana" w:cs="Arial"/>
          <w:sz w:val="24"/>
          <w:szCs w:val="24"/>
        </w:rPr>
        <w:t>.</w:t>
      </w:r>
    </w:p>
    <w:p w:rsidR="002732AE" w:rsidRPr="00AC16A8" w:rsidRDefault="009366C0" w:rsidP="0042533C">
      <w:pPr>
        <w:spacing w:line="360" w:lineRule="auto"/>
        <w:ind w:right="-143"/>
        <w:jc w:val="both"/>
        <w:rPr>
          <w:rFonts w:ascii="Verdana" w:hAnsi="Verdana" w:cs="Arial"/>
          <w:sz w:val="24"/>
          <w:szCs w:val="24"/>
        </w:rPr>
      </w:pPr>
      <w:r w:rsidRPr="00AC16A8">
        <w:rPr>
          <w:rFonts w:ascii="Verdana" w:hAnsi="Verdana" w:cs="Arial"/>
          <w:sz w:val="24"/>
          <w:szCs w:val="24"/>
        </w:rPr>
        <w:t>Artículo 2°</w:t>
      </w:r>
      <w:r w:rsidR="00AC573B" w:rsidRPr="00AC16A8">
        <w:rPr>
          <w:rFonts w:ascii="Verdana" w:hAnsi="Verdana" w:cs="Arial"/>
          <w:sz w:val="24"/>
          <w:szCs w:val="24"/>
        </w:rPr>
        <w:t>:</w:t>
      </w:r>
      <w:r w:rsidR="00B55F44" w:rsidRPr="00AC16A8">
        <w:rPr>
          <w:rFonts w:ascii="Verdana" w:hAnsi="Verdana" w:cs="Arial"/>
          <w:sz w:val="24"/>
          <w:szCs w:val="24"/>
        </w:rPr>
        <w:t xml:space="preserve"> </w:t>
      </w:r>
      <w:r w:rsidR="002732AE" w:rsidRPr="00AC16A8">
        <w:rPr>
          <w:rFonts w:ascii="Verdana" w:hAnsi="Verdana" w:cs="Arial"/>
          <w:sz w:val="24"/>
          <w:szCs w:val="24"/>
        </w:rPr>
        <w:t>Definición</w:t>
      </w:r>
      <w:r w:rsidR="00B55F44" w:rsidRPr="00AC16A8">
        <w:rPr>
          <w:rFonts w:ascii="Verdana" w:hAnsi="Verdana" w:cs="Arial"/>
          <w:sz w:val="24"/>
          <w:szCs w:val="24"/>
        </w:rPr>
        <w:t xml:space="preserve">. </w:t>
      </w:r>
      <w:r w:rsidR="00AC573B" w:rsidRPr="00AC16A8">
        <w:rPr>
          <w:rFonts w:ascii="Verdana" w:hAnsi="Verdana" w:cs="Arial"/>
          <w:sz w:val="24"/>
          <w:szCs w:val="24"/>
        </w:rPr>
        <w:t>Para los efectos de esta ley, se entenderá por</w:t>
      </w:r>
      <w:r w:rsidR="002732AE" w:rsidRPr="00AC16A8">
        <w:rPr>
          <w:rFonts w:ascii="Verdana" w:hAnsi="Verdana" w:cs="Arial"/>
          <w:sz w:val="24"/>
          <w:szCs w:val="24"/>
        </w:rPr>
        <w:t>:</w:t>
      </w:r>
    </w:p>
    <w:p w:rsidR="00D906BB" w:rsidRPr="00AC16A8" w:rsidRDefault="00B55F44" w:rsidP="0042533C">
      <w:pPr>
        <w:pStyle w:val="Prrafodelista"/>
        <w:numPr>
          <w:ilvl w:val="0"/>
          <w:numId w:val="15"/>
        </w:numPr>
        <w:spacing w:line="360" w:lineRule="auto"/>
        <w:ind w:right="-143"/>
        <w:jc w:val="both"/>
        <w:rPr>
          <w:rFonts w:ascii="Verdana" w:hAnsi="Verdana" w:cs="Arial"/>
          <w:sz w:val="24"/>
          <w:szCs w:val="24"/>
        </w:rPr>
      </w:pPr>
      <w:r w:rsidRPr="00AC16A8">
        <w:rPr>
          <w:rFonts w:ascii="Verdana" w:hAnsi="Verdana" w:cs="Arial"/>
          <w:sz w:val="24"/>
          <w:szCs w:val="24"/>
        </w:rPr>
        <w:t>Envase:</w:t>
      </w:r>
      <w:r w:rsidR="00AC573B" w:rsidRPr="00AC16A8">
        <w:rPr>
          <w:rFonts w:ascii="Verdana" w:hAnsi="Verdana" w:cs="Arial"/>
          <w:sz w:val="24"/>
          <w:szCs w:val="24"/>
        </w:rPr>
        <w:t xml:space="preserve"> aquel</w:t>
      </w:r>
      <w:r w:rsidRPr="00AC16A8">
        <w:rPr>
          <w:rFonts w:ascii="Verdana" w:hAnsi="Verdana" w:cs="Arial"/>
          <w:sz w:val="24"/>
          <w:szCs w:val="24"/>
        </w:rPr>
        <w:t xml:space="preserve"> utensilio compuesto por polímeros producidos a partir del petróleo </w:t>
      </w:r>
      <w:r w:rsidR="00AC573B" w:rsidRPr="00AC16A8">
        <w:rPr>
          <w:rFonts w:ascii="Verdana" w:hAnsi="Verdana" w:cs="Arial"/>
          <w:sz w:val="24"/>
          <w:szCs w:val="24"/>
        </w:rPr>
        <w:t>fabricado para contener, proteger, manipular, distribuir y presentar productos al consumidor final</w:t>
      </w:r>
      <w:r w:rsidR="00B26718" w:rsidRPr="00AC16A8">
        <w:rPr>
          <w:rFonts w:ascii="Verdana" w:hAnsi="Verdana" w:cs="Arial"/>
          <w:sz w:val="24"/>
          <w:szCs w:val="24"/>
        </w:rPr>
        <w:t xml:space="preserve">, de un solo uso. </w:t>
      </w:r>
    </w:p>
    <w:p w:rsidR="00AE3586" w:rsidRPr="00AC16A8" w:rsidRDefault="00AE3586" w:rsidP="0042533C">
      <w:pPr>
        <w:pStyle w:val="Prrafodelista"/>
        <w:numPr>
          <w:ilvl w:val="0"/>
          <w:numId w:val="15"/>
        </w:numPr>
        <w:spacing w:line="360" w:lineRule="auto"/>
        <w:ind w:right="-143"/>
        <w:jc w:val="both"/>
        <w:rPr>
          <w:rFonts w:ascii="Verdana" w:hAnsi="Verdana" w:cs="Arial"/>
          <w:sz w:val="24"/>
          <w:szCs w:val="24"/>
        </w:rPr>
      </w:pPr>
      <w:r w:rsidRPr="00AC16A8">
        <w:rPr>
          <w:rFonts w:ascii="Verdana" w:hAnsi="Verdana" w:cs="Arial"/>
          <w:sz w:val="24"/>
          <w:szCs w:val="24"/>
        </w:rPr>
        <w:t xml:space="preserve">Establecimiento de comercio: Aquellos regulados en la letra d) del artículo 2 de la Ley N° 21.100 que prohíbe la entrega de bolsas plásticas de comercio en todo el territorio nacional. </w:t>
      </w:r>
    </w:p>
    <w:p w:rsidR="002732AE" w:rsidRPr="00AC16A8" w:rsidRDefault="00AE3586" w:rsidP="0042533C">
      <w:pPr>
        <w:pStyle w:val="Prrafodelista"/>
        <w:numPr>
          <w:ilvl w:val="0"/>
          <w:numId w:val="15"/>
        </w:numPr>
        <w:spacing w:line="360" w:lineRule="auto"/>
        <w:ind w:right="-143"/>
        <w:jc w:val="both"/>
        <w:rPr>
          <w:rFonts w:ascii="Verdana" w:hAnsi="Verdana" w:cs="Arial"/>
          <w:sz w:val="24"/>
          <w:szCs w:val="24"/>
        </w:rPr>
      </w:pPr>
      <w:r w:rsidRPr="00AC16A8">
        <w:rPr>
          <w:rFonts w:ascii="Verdana" w:hAnsi="Verdana" w:cs="Arial"/>
          <w:sz w:val="24"/>
          <w:szCs w:val="24"/>
        </w:rPr>
        <w:t xml:space="preserve">Bolsa plástica: Bolsa que contiene como componente un polímero, el que puede derivar, entre otros, del petróleo. </w:t>
      </w:r>
    </w:p>
    <w:p w:rsidR="00B26718" w:rsidRPr="00AC16A8" w:rsidRDefault="00B26718" w:rsidP="0042533C">
      <w:pPr>
        <w:pStyle w:val="Prrafodelista"/>
        <w:numPr>
          <w:ilvl w:val="0"/>
          <w:numId w:val="15"/>
        </w:numPr>
        <w:spacing w:line="360" w:lineRule="auto"/>
        <w:ind w:right="-143"/>
        <w:jc w:val="both"/>
        <w:rPr>
          <w:rFonts w:ascii="Verdana" w:hAnsi="Verdana" w:cs="Arial"/>
          <w:sz w:val="24"/>
          <w:szCs w:val="24"/>
        </w:rPr>
      </w:pPr>
      <w:r w:rsidRPr="00AC16A8">
        <w:rPr>
          <w:rFonts w:ascii="Verdana" w:hAnsi="Verdana" w:cs="Arial"/>
          <w:sz w:val="24"/>
          <w:szCs w:val="24"/>
        </w:rPr>
        <w:t xml:space="preserve">Botella plástica: Botella que contiene como componente un polímero, el que puede derivar, entre otros, del petróleo. </w:t>
      </w:r>
    </w:p>
    <w:p w:rsidR="00BF4C59" w:rsidRPr="00AC16A8" w:rsidRDefault="00027BED" w:rsidP="0042533C">
      <w:pPr>
        <w:pStyle w:val="Prrafodelista"/>
        <w:numPr>
          <w:ilvl w:val="0"/>
          <w:numId w:val="15"/>
        </w:numPr>
        <w:spacing w:line="360" w:lineRule="auto"/>
        <w:ind w:right="-143"/>
        <w:jc w:val="both"/>
        <w:rPr>
          <w:rFonts w:ascii="Verdana" w:hAnsi="Verdana" w:cs="Arial"/>
          <w:sz w:val="24"/>
          <w:szCs w:val="24"/>
        </w:rPr>
      </w:pPr>
      <w:r w:rsidRPr="00AC16A8">
        <w:rPr>
          <w:rFonts w:ascii="Verdana" w:hAnsi="Verdana" w:cs="Arial"/>
          <w:sz w:val="24"/>
          <w:szCs w:val="24"/>
        </w:rPr>
        <w:t>Utensilio plástico: Aquella cosa que sirve para el uso manual y frecuente tales como, cubiertos, vasos, tazas, bombillas, mezcladores, platos, entre otros.</w:t>
      </w:r>
    </w:p>
    <w:p w:rsidR="00027BED" w:rsidRPr="00AC16A8" w:rsidRDefault="00027BED" w:rsidP="0042533C">
      <w:pPr>
        <w:pStyle w:val="Prrafodelista"/>
        <w:numPr>
          <w:ilvl w:val="0"/>
          <w:numId w:val="15"/>
        </w:numPr>
        <w:spacing w:line="360" w:lineRule="auto"/>
        <w:ind w:right="-143"/>
        <w:jc w:val="both"/>
        <w:rPr>
          <w:rFonts w:ascii="Verdana" w:hAnsi="Verdana" w:cs="Arial"/>
          <w:sz w:val="24"/>
          <w:szCs w:val="24"/>
        </w:rPr>
      </w:pPr>
      <w:r w:rsidRPr="00AC16A8">
        <w:rPr>
          <w:rFonts w:ascii="Verdana" w:hAnsi="Verdana" w:cs="Arial"/>
          <w:sz w:val="24"/>
          <w:szCs w:val="24"/>
        </w:rPr>
        <w:t>Producto de un solo uso o desechable: aquel que haya sido diseñado para ser utilizado en una ocasión, a pesar de que pueda dársele usos adicionales fuera de dicho establecimiento.</w:t>
      </w:r>
    </w:p>
    <w:p w:rsidR="00AC1236" w:rsidRPr="00AC16A8" w:rsidRDefault="00AC1236" w:rsidP="0042533C">
      <w:pPr>
        <w:spacing w:line="360" w:lineRule="auto"/>
        <w:ind w:right="-143"/>
        <w:jc w:val="both"/>
        <w:rPr>
          <w:rFonts w:ascii="Verdana" w:hAnsi="Verdana" w:cs="Arial"/>
          <w:sz w:val="24"/>
          <w:szCs w:val="24"/>
        </w:rPr>
      </w:pPr>
      <w:r w:rsidRPr="00AC16A8">
        <w:rPr>
          <w:rFonts w:ascii="Verdana" w:hAnsi="Verdana" w:cs="Arial"/>
          <w:sz w:val="24"/>
          <w:szCs w:val="24"/>
        </w:rPr>
        <w:t>Artículo 3°: Prohibición. Prohíbase a los establecimientos de comercio el uso, entrega y comercialización de envases, botellas plásticas y bolsas plásticas no reciclables, utensilios plásticos y productos de un solo uso o desechables.</w:t>
      </w:r>
    </w:p>
    <w:p w:rsidR="0035578A" w:rsidRPr="00AC16A8" w:rsidRDefault="00687158" w:rsidP="0042533C">
      <w:pPr>
        <w:spacing w:line="360" w:lineRule="auto"/>
        <w:ind w:right="-143"/>
        <w:jc w:val="both"/>
        <w:rPr>
          <w:rFonts w:ascii="Verdana" w:hAnsi="Verdana" w:cs="Arial"/>
          <w:sz w:val="24"/>
          <w:szCs w:val="24"/>
        </w:rPr>
      </w:pPr>
      <w:r w:rsidRPr="00AC16A8">
        <w:rPr>
          <w:rFonts w:ascii="Verdana" w:hAnsi="Verdana" w:cs="Arial"/>
          <w:sz w:val="24"/>
          <w:szCs w:val="24"/>
        </w:rPr>
        <w:lastRenderedPageBreak/>
        <w:t xml:space="preserve">Artículo </w:t>
      </w:r>
      <w:r w:rsidR="0019281C" w:rsidRPr="00AC16A8">
        <w:rPr>
          <w:rFonts w:ascii="Verdana" w:hAnsi="Verdana" w:cs="Arial"/>
          <w:sz w:val="24"/>
          <w:szCs w:val="24"/>
        </w:rPr>
        <w:t>4</w:t>
      </w:r>
      <w:r w:rsidRPr="00AC16A8">
        <w:rPr>
          <w:rFonts w:ascii="Verdana" w:hAnsi="Verdana" w:cs="Arial"/>
          <w:sz w:val="24"/>
          <w:szCs w:val="24"/>
        </w:rPr>
        <w:t xml:space="preserve">°: </w:t>
      </w:r>
      <w:r w:rsidR="0035578A" w:rsidRPr="00AC16A8">
        <w:rPr>
          <w:rFonts w:ascii="Verdana" w:hAnsi="Verdana" w:cs="Arial"/>
          <w:sz w:val="24"/>
          <w:szCs w:val="24"/>
        </w:rPr>
        <w:t xml:space="preserve">Fiscalización. Las municipalidades serán las encargadas de fiscalizar el cumplimiento de las obligaciones previstas en esta ley, de acuerdo a lo indicado en el inciso tercero del artículo 5 del decreto con fuerza de ley N° 1 de 2006 del Ministerio del Interior que fija el texto refundido, coordinado y sistematizado de la ley N° 18.695, orgánica constitucional de Municipalidades. </w:t>
      </w:r>
    </w:p>
    <w:p w:rsidR="00141065" w:rsidRDefault="0035578A" w:rsidP="0042533C">
      <w:pPr>
        <w:spacing w:line="360" w:lineRule="auto"/>
        <w:ind w:right="-143"/>
        <w:jc w:val="both"/>
        <w:rPr>
          <w:rFonts w:ascii="Verdana" w:hAnsi="Verdana" w:cs="Arial"/>
          <w:sz w:val="24"/>
          <w:szCs w:val="24"/>
        </w:rPr>
      </w:pPr>
      <w:r w:rsidRPr="00AC16A8">
        <w:rPr>
          <w:rFonts w:ascii="Verdana" w:hAnsi="Verdana" w:cs="Arial"/>
          <w:sz w:val="24"/>
          <w:szCs w:val="24"/>
        </w:rPr>
        <w:t xml:space="preserve">Artículo 5°: Infracción. El incumplimiento a lo establecido en el artículo 3 será sancionado con multa a beneficio municipal de hasta 10 Unidades Tributarias Mensuales por cada producto entregado, la que será aplicada por el juzgado de policía local correspondiente, de acuerdo a lo establecido en la Ley N° 18.287 que establece el procedimiento ante los juzgados de policía local. </w:t>
      </w:r>
    </w:p>
    <w:p w:rsidR="00AC16A8" w:rsidRPr="00AC16A8" w:rsidRDefault="00AC16A8" w:rsidP="0042533C">
      <w:pPr>
        <w:spacing w:line="360" w:lineRule="auto"/>
        <w:ind w:right="-143"/>
        <w:jc w:val="both"/>
        <w:rPr>
          <w:rFonts w:ascii="Verdana" w:hAnsi="Verdana" w:cs="Arial"/>
          <w:sz w:val="24"/>
          <w:szCs w:val="24"/>
        </w:rPr>
      </w:pPr>
    </w:p>
    <w:p w:rsidR="00141065" w:rsidRPr="00AC16A8" w:rsidRDefault="00141065" w:rsidP="0042533C">
      <w:pPr>
        <w:spacing w:line="360" w:lineRule="auto"/>
        <w:ind w:left="2832" w:right="-143"/>
        <w:jc w:val="both"/>
        <w:rPr>
          <w:rFonts w:ascii="Verdana" w:hAnsi="Verdana" w:cs="Arial"/>
          <w:b/>
          <w:sz w:val="24"/>
          <w:szCs w:val="24"/>
        </w:rPr>
      </w:pPr>
      <w:r w:rsidRPr="00AC16A8">
        <w:rPr>
          <w:rFonts w:ascii="Verdana" w:hAnsi="Verdana" w:cs="Arial"/>
          <w:b/>
          <w:sz w:val="24"/>
          <w:szCs w:val="24"/>
        </w:rPr>
        <w:t xml:space="preserve">Artículos transitorios </w:t>
      </w:r>
    </w:p>
    <w:p w:rsidR="0035578A" w:rsidRPr="00AC16A8" w:rsidRDefault="0035578A" w:rsidP="0042533C">
      <w:pPr>
        <w:spacing w:line="360" w:lineRule="auto"/>
        <w:ind w:right="-143"/>
        <w:jc w:val="both"/>
        <w:rPr>
          <w:rFonts w:ascii="Verdana" w:hAnsi="Verdana" w:cs="Arial"/>
          <w:sz w:val="24"/>
          <w:szCs w:val="24"/>
        </w:rPr>
      </w:pPr>
      <w:r w:rsidRPr="00AC16A8">
        <w:rPr>
          <w:rFonts w:ascii="Verdana" w:hAnsi="Verdana" w:cs="Arial"/>
          <w:sz w:val="24"/>
          <w:szCs w:val="24"/>
        </w:rPr>
        <w:t>Art</w:t>
      </w:r>
      <w:r w:rsidR="00141065" w:rsidRPr="00AC16A8">
        <w:rPr>
          <w:rFonts w:ascii="Verdana" w:hAnsi="Verdana" w:cs="Arial"/>
          <w:sz w:val="24"/>
          <w:szCs w:val="24"/>
        </w:rPr>
        <w:t>í</w:t>
      </w:r>
      <w:r w:rsidRPr="00AC16A8">
        <w:rPr>
          <w:rFonts w:ascii="Verdana" w:hAnsi="Verdana" w:cs="Arial"/>
          <w:sz w:val="24"/>
          <w:szCs w:val="24"/>
        </w:rPr>
        <w:t>culo primero: Las disposiciones de la presente ley entrar</w:t>
      </w:r>
      <w:r w:rsidR="00141065" w:rsidRPr="00AC16A8">
        <w:rPr>
          <w:rFonts w:ascii="Verdana" w:hAnsi="Verdana" w:cs="Arial"/>
          <w:sz w:val="24"/>
          <w:szCs w:val="24"/>
        </w:rPr>
        <w:t>á</w:t>
      </w:r>
      <w:r w:rsidRPr="00AC16A8">
        <w:rPr>
          <w:rFonts w:ascii="Verdana" w:hAnsi="Verdana" w:cs="Arial"/>
          <w:sz w:val="24"/>
          <w:szCs w:val="24"/>
        </w:rPr>
        <w:t>n en vigencia a contar de</w:t>
      </w:r>
      <w:r w:rsidR="00141065" w:rsidRPr="00AC16A8">
        <w:rPr>
          <w:rFonts w:ascii="Verdana" w:hAnsi="Verdana" w:cs="Arial"/>
          <w:sz w:val="24"/>
          <w:szCs w:val="24"/>
        </w:rPr>
        <w:t xml:space="preserve"> 6 meses desde su publicación en el Diario Oficial. </w:t>
      </w:r>
    </w:p>
    <w:p w:rsidR="00141065" w:rsidRPr="00AC16A8" w:rsidRDefault="00141065" w:rsidP="0042533C">
      <w:pPr>
        <w:spacing w:line="360" w:lineRule="auto"/>
        <w:ind w:right="-143"/>
        <w:jc w:val="both"/>
        <w:rPr>
          <w:rFonts w:ascii="Verdana" w:hAnsi="Verdana" w:cs="Arial"/>
          <w:sz w:val="24"/>
          <w:szCs w:val="24"/>
        </w:rPr>
      </w:pPr>
      <w:r w:rsidRPr="00AC16A8">
        <w:rPr>
          <w:rFonts w:ascii="Verdana" w:hAnsi="Verdana" w:cs="Arial"/>
          <w:sz w:val="24"/>
          <w:szCs w:val="24"/>
        </w:rPr>
        <w:t>Artículo segundo: La entrada en vigencia de esta ley para las microempresas, pequeñas empresas y medianas empresas, establecidas en el inciso segundo del Artículo Segundo de la ley N° 20.416, será de dos años.</w:t>
      </w:r>
    </w:p>
    <w:p w:rsidR="00141065" w:rsidRPr="00AC16A8" w:rsidRDefault="00141065" w:rsidP="0042533C">
      <w:pPr>
        <w:spacing w:line="360" w:lineRule="auto"/>
        <w:ind w:right="-143"/>
        <w:jc w:val="both"/>
        <w:rPr>
          <w:rFonts w:ascii="Verdana" w:hAnsi="Verdana" w:cs="Arial"/>
          <w:sz w:val="24"/>
          <w:szCs w:val="24"/>
        </w:rPr>
      </w:pPr>
    </w:p>
    <w:p w:rsidR="00141065" w:rsidRPr="00AC16A8" w:rsidRDefault="00141065" w:rsidP="0042533C">
      <w:pPr>
        <w:spacing w:line="360" w:lineRule="auto"/>
        <w:ind w:left="1416" w:right="-143" w:firstLine="708"/>
        <w:jc w:val="both"/>
        <w:rPr>
          <w:rFonts w:ascii="Verdana" w:hAnsi="Verdana" w:cs="Arial"/>
          <w:b/>
          <w:sz w:val="24"/>
          <w:szCs w:val="24"/>
        </w:rPr>
      </w:pPr>
      <w:r w:rsidRPr="00AC16A8">
        <w:rPr>
          <w:rFonts w:ascii="Verdana" w:hAnsi="Verdana" w:cs="Arial"/>
          <w:b/>
          <w:sz w:val="24"/>
          <w:szCs w:val="24"/>
        </w:rPr>
        <w:t>Modificaciones a otros cuerpos legales</w:t>
      </w:r>
    </w:p>
    <w:p w:rsidR="00141065" w:rsidRPr="00AC16A8" w:rsidRDefault="00141065" w:rsidP="0042533C">
      <w:pPr>
        <w:spacing w:line="360" w:lineRule="auto"/>
        <w:ind w:left="1416" w:right="-143" w:firstLine="708"/>
        <w:jc w:val="both"/>
        <w:rPr>
          <w:rFonts w:ascii="Verdana" w:hAnsi="Verdana" w:cs="Arial"/>
          <w:b/>
          <w:sz w:val="24"/>
          <w:szCs w:val="24"/>
        </w:rPr>
      </w:pPr>
    </w:p>
    <w:p w:rsidR="00D906BB" w:rsidRPr="00AC16A8" w:rsidRDefault="00141065" w:rsidP="0042533C">
      <w:pPr>
        <w:spacing w:line="360" w:lineRule="auto"/>
        <w:ind w:right="-143"/>
        <w:jc w:val="both"/>
        <w:rPr>
          <w:rFonts w:ascii="Verdana" w:hAnsi="Verdana" w:cs="Arial"/>
          <w:sz w:val="24"/>
          <w:szCs w:val="24"/>
        </w:rPr>
      </w:pPr>
      <w:r w:rsidRPr="00AC16A8">
        <w:rPr>
          <w:rFonts w:ascii="Verdana" w:hAnsi="Verdana" w:cs="Arial"/>
          <w:b/>
          <w:sz w:val="24"/>
          <w:szCs w:val="24"/>
        </w:rPr>
        <w:t xml:space="preserve">ARTÍCULO SEGUNDO: </w:t>
      </w:r>
      <w:r w:rsidR="008C608E" w:rsidRPr="00AC16A8">
        <w:rPr>
          <w:rFonts w:ascii="Verdana" w:hAnsi="Verdana" w:cs="Arial"/>
          <w:sz w:val="24"/>
          <w:szCs w:val="24"/>
        </w:rPr>
        <w:t xml:space="preserve">Modificase </w:t>
      </w:r>
      <w:r w:rsidR="00D906BB" w:rsidRPr="00AC16A8">
        <w:rPr>
          <w:rFonts w:ascii="Verdana" w:hAnsi="Verdana" w:cs="Arial"/>
          <w:sz w:val="24"/>
          <w:szCs w:val="24"/>
        </w:rPr>
        <w:t>la Ley N°21.100</w:t>
      </w:r>
      <w:r w:rsidRPr="00AC16A8">
        <w:rPr>
          <w:rFonts w:ascii="Verdana" w:hAnsi="Verdana" w:cs="Arial"/>
          <w:sz w:val="24"/>
          <w:szCs w:val="24"/>
        </w:rPr>
        <w:t xml:space="preserve"> </w:t>
      </w:r>
      <w:r w:rsidR="00D906BB" w:rsidRPr="00AC16A8">
        <w:rPr>
          <w:rFonts w:ascii="Verdana" w:hAnsi="Verdana" w:cs="Arial"/>
          <w:sz w:val="24"/>
          <w:szCs w:val="24"/>
        </w:rPr>
        <w:t>que Prohíbe la Entrega de Bolsas Plásticas de Comercio en Todo el Territorio Nacional</w:t>
      </w:r>
      <w:r w:rsidR="008C608E" w:rsidRPr="00AC16A8">
        <w:rPr>
          <w:rFonts w:ascii="Verdana" w:hAnsi="Verdana" w:cs="Arial"/>
          <w:sz w:val="24"/>
          <w:szCs w:val="24"/>
        </w:rPr>
        <w:t xml:space="preserve"> de la siguiente manera:</w:t>
      </w:r>
    </w:p>
    <w:p w:rsidR="008C608E" w:rsidRPr="00AC16A8" w:rsidRDefault="008C608E" w:rsidP="0042533C">
      <w:pPr>
        <w:pStyle w:val="Prrafodelista"/>
        <w:numPr>
          <w:ilvl w:val="0"/>
          <w:numId w:val="16"/>
        </w:numPr>
        <w:spacing w:line="360" w:lineRule="auto"/>
        <w:ind w:right="-143"/>
        <w:jc w:val="both"/>
        <w:rPr>
          <w:rFonts w:ascii="Verdana" w:hAnsi="Verdana" w:cs="Arial"/>
          <w:sz w:val="24"/>
          <w:szCs w:val="24"/>
        </w:rPr>
      </w:pPr>
      <w:r w:rsidRPr="00AC16A8">
        <w:rPr>
          <w:rFonts w:ascii="Verdana" w:hAnsi="Verdana" w:cs="Arial"/>
          <w:sz w:val="24"/>
          <w:szCs w:val="24"/>
        </w:rPr>
        <w:t xml:space="preserve">Reemplazase la letra b) del artículo 2° de la siguiente manera: </w:t>
      </w:r>
    </w:p>
    <w:p w:rsidR="008C608E" w:rsidRPr="00AC16A8" w:rsidRDefault="008C608E" w:rsidP="0042533C">
      <w:pPr>
        <w:pStyle w:val="Prrafodelista"/>
        <w:spacing w:line="360" w:lineRule="auto"/>
        <w:ind w:right="-143"/>
        <w:jc w:val="both"/>
        <w:rPr>
          <w:rFonts w:ascii="Verdana" w:hAnsi="Verdana" w:cs="Arial"/>
          <w:sz w:val="24"/>
          <w:szCs w:val="24"/>
        </w:rPr>
      </w:pPr>
      <w:r w:rsidRPr="00AC16A8">
        <w:rPr>
          <w:rFonts w:ascii="Verdana" w:hAnsi="Verdana" w:cs="Arial"/>
          <w:sz w:val="24"/>
          <w:szCs w:val="24"/>
        </w:rPr>
        <w:lastRenderedPageBreak/>
        <w:t>b) Bolsa plástica: Bolsa que contiene como componente un polímero, el que puede derivar, entre otros, del petróleo.</w:t>
      </w:r>
    </w:p>
    <w:p w:rsidR="008C608E" w:rsidRPr="00AC16A8" w:rsidRDefault="008C608E" w:rsidP="0042533C">
      <w:pPr>
        <w:pStyle w:val="Prrafodelista"/>
        <w:numPr>
          <w:ilvl w:val="0"/>
          <w:numId w:val="16"/>
        </w:numPr>
        <w:spacing w:line="360" w:lineRule="auto"/>
        <w:ind w:right="-143"/>
        <w:jc w:val="both"/>
        <w:rPr>
          <w:rFonts w:ascii="Verdana" w:hAnsi="Verdana" w:cs="Arial"/>
          <w:sz w:val="24"/>
          <w:szCs w:val="24"/>
        </w:rPr>
      </w:pPr>
      <w:r w:rsidRPr="00AC16A8">
        <w:rPr>
          <w:rFonts w:ascii="Verdana" w:hAnsi="Verdana" w:cs="Arial"/>
          <w:sz w:val="24"/>
          <w:szCs w:val="24"/>
        </w:rPr>
        <w:t>Eliminase el inciso segundo del Artículo 3°.</w:t>
      </w:r>
    </w:p>
    <w:p w:rsidR="00811D6B" w:rsidRPr="00AC16A8" w:rsidRDefault="00811D6B" w:rsidP="0042533C">
      <w:pPr>
        <w:spacing w:line="360" w:lineRule="auto"/>
        <w:ind w:right="-143"/>
        <w:jc w:val="both"/>
        <w:rPr>
          <w:rFonts w:ascii="Verdana" w:hAnsi="Verdana" w:cs="Arial"/>
          <w:sz w:val="24"/>
          <w:szCs w:val="24"/>
        </w:rPr>
      </w:pPr>
    </w:p>
    <w:p w:rsidR="00811D6B" w:rsidRPr="00AC16A8" w:rsidRDefault="00141065" w:rsidP="0042533C">
      <w:pPr>
        <w:spacing w:line="360" w:lineRule="auto"/>
        <w:ind w:right="-143"/>
        <w:jc w:val="both"/>
        <w:rPr>
          <w:rFonts w:ascii="Verdana" w:hAnsi="Verdana" w:cs="Arial"/>
          <w:sz w:val="24"/>
          <w:szCs w:val="24"/>
        </w:rPr>
      </w:pPr>
      <w:r w:rsidRPr="00AC16A8">
        <w:rPr>
          <w:rFonts w:ascii="Verdana" w:hAnsi="Verdana" w:cs="Arial"/>
          <w:b/>
          <w:sz w:val="24"/>
          <w:szCs w:val="24"/>
        </w:rPr>
        <w:t xml:space="preserve">ARTICULO TERCERO: </w:t>
      </w:r>
      <w:r w:rsidR="00811D6B" w:rsidRPr="00AC16A8">
        <w:rPr>
          <w:rFonts w:ascii="Verdana" w:hAnsi="Verdana" w:cs="Arial"/>
          <w:sz w:val="24"/>
          <w:szCs w:val="24"/>
        </w:rPr>
        <w:t xml:space="preserve">Incorpórese </w:t>
      </w:r>
      <w:r w:rsidRPr="00AC16A8">
        <w:rPr>
          <w:rFonts w:ascii="Verdana" w:hAnsi="Verdana" w:cs="Arial"/>
          <w:sz w:val="24"/>
          <w:szCs w:val="24"/>
        </w:rPr>
        <w:t>en el</w:t>
      </w:r>
      <w:r w:rsidR="00811D6B" w:rsidRPr="00AC16A8">
        <w:rPr>
          <w:rFonts w:ascii="Verdana" w:hAnsi="Verdana" w:cs="Arial"/>
          <w:sz w:val="24"/>
          <w:szCs w:val="24"/>
        </w:rPr>
        <w:t xml:space="preserve"> Artículo 10° de la Ley N°20.920 que Establece Marco para la Gestión de Residuos, la Responsabilidad Extendida del Productor y Fomento al Reciclaje, un </w:t>
      </w:r>
      <w:r w:rsidRPr="00AC16A8">
        <w:rPr>
          <w:rFonts w:ascii="Verdana" w:hAnsi="Verdana" w:cs="Arial"/>
          <w:sz w:val="24"/>
          <w:szCs w:val="24"/>
        </w:rPr>
        <w:t xml:space="preserve">nuevo </w:t>
      </w:r>
      <w:r w:rsidR="00811D6B" w:rsidRPr="00AC16A8">
        <w:rPr>
          <w:rFonts w:ascii="Verdana" w:hAnsi="Verdana" w:cs="Arial"/>
          <w:sz w:val="24"/>
          <w:szCs w:val="24"/>
        </w:rPr>
        <w:t>literal “g)”, quedando de la siguiente forma:</w:t>
      </w:r>
    </w:p>
    <w:p w:rsidR="00811D6B" w:rsidRPr="00AC16A8" w:rsidRDefault="00811D6B" w:rsidP="0042533C">
      <w:pPr>
        <w:spacing w:line="360" w:lineRule="auto"/>
        <w:ind w:right="-143"/>
        <w:jc w:val="both"/>
        <w:rPr>
          <w:rFonts w:ascii="Verdana" w:hAnsi="Verdana" w:cs="Arial"/>
          <w:sz w:val="24"/>
          <w:szCs w:val="24"/>
        </w:rPr>
      </w:pPr>
      <w:r w:rsidRPr="00AC16A8">
        <w:rPr>
          <w:rFonts w:ascii="Verdana" w:hAnsi="Verdana" w:cs="Arial"/>
          <w:sz w:val="24"/>
          <w:szCs w:val="24"/>
        </w:rPr>
        <w:t>“g) Productos Plásticos”</w:t>
      </w:r>
    </w:p>
    <w:p w:rsidR="00AC16A8" w:rsidRPr="00AC16A8" w:rsidRDefault="00AC16A8" w:rsidP="0042533C">
      <w:pPr>
        <w:spacing w:line="360" w:lineRule="auto"/>
        <w:ind w:right="-143"/>
        <w:jc w:val="center"/>
        <w:rPr>
          <w:rFonts w:ascii="Verdana" w:hAnsi="Verdana" w:cs="Arial"/>
          <w:sz w:val="24"/>
          <w:szCs w:val="24"/>
        </w:rPr>
      </w:pPr>
      <w:bookmarkStart w:id="0" w:name="_GoBack"/>
      <w:bookmarkEnd w:id="0"/>
    </w:p>
    <w:p w:rsidR="00AC16A8" w:rsidRPr="00AC16A8" w:rsidRDefault="00AC16A8" w:rsidP="0042533C">
      <w:pPr>
        <w:spacing w:line="360" w:lineRule="auto"/>
        <w:ind w:right="-143"/>
        <w:jc w:val="center"/>
        <w:rPr>
          <w:rFonts w:ascii="Verdana" w:hAnsi="Verdana" w:cs="Arial"/>
          <w:sz w:val="24"/>
          <w:szCs w:val="24"/>
        </w:rPr>
      </w:pPr>
    </w:p>
    <w:p w:rsidR="0041463C" w:rsidRPr="00AC16A8" w:rsidRDefault="0041463C" w:rsidP="0042533C">
      <w:pPr>
        <w:spacing w:line="360" w:lineRule="auto"/>
        <w:ind w:right="-143"/>
        <w:jc w:val="center"/>
        <w:rPr>
          <w:rFonts w:ascii="Verdana" w:hAnsi="Verdana" w:cs="Arial"/>
          <w:b/>
          <w:sz w:val="24"/>
          <w:szCs w:val="24"/>
        </w:rPr>
      </w:pPr>
      <w:r w:rsidRPr="00AC16A8">
        <w:rPr>
          <w:rFonts w:ascii="Verdana" w:hAnsi="Verdana" w:cs="Arial"/>
          <w:b/>
          <w:sz w:val="24"/>
          <w:szCs w:val="24"/>
        </w:rPr>
        <w:t>CRISTINA GIRARDI LAVÍN</w:t>
      </w:r>
    </w:p>
    <w:p w:rsidR="0041463C" w:rsidRPr="00AC16A8" w:rsidRDefault="0041463C" w:rsidP="0042533C">
      <w:pPr>
        <w:spacing w:line="360" w:lineRule="auto"/>
        <w:ind w:right="-143"/>
        <w:jc w:val="center"/>
        <w:rPr>
          <w:rFonts w:ascii="Verdana" w:hAnsi="Verdana" w:cs="Arial"/>
          <w:sz w:val="24"/>
          <w:szCs w:val="24"/>
        </w:rPr>
      </w:pPr>
      <w:r w:rsidRPr="00AC16A8">
        <w:rPr>
          <w:rFonts w:ascii="Verdana" w:hAnsi="Verdana" w:cs="Arial"/>
          <w:sz w:val="24"/>
          <w:szCs w:val="24"/>
        </w:rPr>
        <w:t>Diputada de la República</w:t>
      </w:r>
    </w:p>
    <w:p w:rsidR="009F36E8" w:rsidRPr="00AC16A8" w:rsidRDefault="009F36E8" w:rsidP="0042533C">
      <w:pPr>
        <w:spacing w:line="360" w:lineRule="auto"/>
        <w:ind w:right="-143"/>
        <w:jc w:val="both"/>
        <w:rPr>
          <w:rFonts w:ascii="Verdana" w:hAnsi="Verdana" w:cs="Arial"/>
          <w:sz w:val="24"/>
          <w:szCs w:val="24"/>
        </w:rPr>
      </w:pPr>
    </w:p>
    <w:p w:rsidR="004B3B6E" w:rsidRPr="00AC16A8" w:rsidRDefault="004B3B6E" w:rsidP="0042533C">
      <w:pPr>
        <w:pStyle w:val="Prrafodelista"/>
        <w:spacing w:line="360" w:lineRule="auto"/>
        <w:ind w:right="-143"/>
        <w:rPr>
          <w:rFonts w:ascii="Verdana" w:hAnsi="Verdana" w:cs="Arial"/>
          <w:sz w:val="24"/>
          <w:szCs w:val="24"/>
        </w:rPr>
      </w:pPr>
    </w:p>
    <w:p w:rsidR="004B3B6E" w:rsidRPr="00AC16A8" w:rsidRDefault="004B3B6E" w:rsidP="0042533C">
      <w:pPr>
        <w:spacing w:line="360" w:lineRule="auto"/>
        <w:ind w:right="-143"/>
        <w:jc w:val="both"/>
        <w:rPr>
          <w:rFonts w:ascii="Verdana" w:hAnsi="Verdana" w:cs="Arial"/>
          <w:sz w:val="24"/>
          <w:szCs w:val="24"/>
        </w:rPr>
      </w:pPr>
    </w:p>
    <w:p w:rsidR="004B3B6E" w:rsidRPr="00AC16A8" w:rsidRDefault="004B3B6E" w:rsidP="0042533C">
      <w:pPr>
        <w:spacing w:line="360" w:lineRule="auto"/>
        <w:ind w:right="-143"/>
        <w:jc w:val="both"/>
        <w:rPr>
          <w:rFonts w:ascii="Verdana" w:hAnsi="Verdana" w:cs="Arial"/>
          <w:sz w:val="24"/>
          <w:szCs w:val="24"/>
        </w:rPr>
      </w:pPr>
    </w:p>
    <w:sectPr w:rsidR="004B3B6E" w:rsidRPr="00AC16A8" w:rsidSect="00DC77A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CAC" w:rsidRDefault="00770CAC" w:rsidP="00C257DE">
      <w:pPr>
        <w:spacing w:after="0" w:line="240" w:lineRule="auto"/>
      </w:pPr>
      <w:r>
        <w:separator/>
      </w:r>
    </w:p>
  </w:endnote>
  <w:endnote w:type="continuationSeparator" w:id="0">
    <w:p w:rsidR="00770CAC" w:rsidRDefault="00770CAC" w:rsidP="00C257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CAC" w:rsidRDefault="00770CAC" w:rsidP="00C257DE">
      <w:pPr>
        <w:spacing w:after="0" w:line="240" w:lineRule="auto"/>
      </w:pPr>
      <w:r>
        <w:separator/>
      </w:r>
    </w:p>
  </w:footnote>
  <w:footnote w:type="continuationSeparator" w:id="0">
    <w:p w:rsidR="00770CAC" w:rsidRDefault="00770CAC" w:rsidP="00C257DE">
      <w:pPr>
        <w:spacing w:after="0" w:line="240" w:lineRule="auto"/>
      </w:pPr>
      <w:r>
        <w:continuationSeparator/>
      </w:r>
    </w:p>
  </w:footnote>
  <w:footnote w:id="1">
    <w:p w:rsidR="00C257DE" w:rsidRDefault="00C257DE">
      <w:pPr>
        <w:pStyle w:val="Textonotapie"/>
      </w:pPr>
      <w:r>
        <w:rPr>
          <w:rStyle w:val="Refdenotaalpie"/>
        </w:rPr>
        <w:footnoteRef/>
      </w:r>
      <w:r>
        <w:t xml:space="preserve"> </w:t>
      </w:r>
      <w:r w:rsidRPr="00C257DE">
        <w:t>AGUILAR CAVALLO, GONZALO. (2016). LAS DEFICIENCIAS DE LA FÓRMULA "DERECHO A VIVIR EN UN MEDIO AMBIENTE LIBRE DE CONTAMINACIÓN" EN LA CONSTITUCIÓN CHILENA Y ALGUNAS PROPUESTAS PARA SU REVISIÓN. </w:t>
      </w:r>
      <w:r w:rsidRPr="00C257DE">
        <w:rPr>
          <w:i/>
          <w:iCs/>
        </w:rPr>
        <w:t>Estudios constitucionales</w:t>
      </w:r>
      <w:r w:rsidRPr="00C257DE">
        <w:t>, </w:t>
      </w:r>
      <w:r w:rsidRPr="00C257DE">
        <w:rPr>
          <w:i/>
          <w:iCs/>
        </w:rPr>
        <w:t>14</w:t>
      </w:r>
      <w:r w:rsidRPr="00C257DE">
        <w:t>(2), 365-416. </w:t>
      </w:r>
      <w:hyperlink r:id="rId1" w:history="1">
        <w:r w:rsidRPr="00C257DE">
          <w:rPr>
            <w:rStyle w:val="Hipervnculo"/>
          </w:rPr>
          <w:t>https://dx.doi.org/10.4067/S0718-52002016000200012</w:t>
        </w:r>
      </w:hyperlink>
      <w:r>
        <w:t xml:space="preserve"> (fecha de visita: 03/05/2019)</w:t>
      </w:r>
    </w:p>
  </w:footnote>
  <w:footnote w:id="2">
    <w:p w:rsidR="00597649" w:rsidRDefault="00597649">
      <w:pPr>
        <w:pStyle w:val="Textonotapie"/>
      </w:pPr>
      <w:r>
        <w:rPr>
          <w:rStyle w:val="Refdenotaalpie"/>
        </w:rPr>
        <w:footnoteRef/>
      </w:r>
      <w:r>
        <w:t xml:space="preserve"> </w:t>
      </w:r>
      <w:hyperlink r:id="rId2" w:history="1">
        <w:r>
          <w:rPr>
            <w:rStyle w:val="Hipervnculo"/>
          </w:rPr>
          <w:t>http://europa.eu/rapid/press-release_MEMO-18-3909_en.htm</w:t>
        </w:r>
      </w:hyperlink>
      <w:r>
        <w:t xml:space="preserve"> </w:t>
      </w:r>
    </w:p>
  </w:footnote>
  <w:footnote w:id="3">
    <w:p w:rsidR="000F20C6" w:rsidRDefault="000F20C6">
      <w:pPr>
        <w:pStyle w:val="Textonotapie"/>
      </w:pPr>
      <w:r>
        <w:rPr>
          <w:rStyle w:val="Refdenotaalpie"/>
        </w:rPr>
        <w:footnoteRef/>
      </w:r>
      <w:r>
        <w:t xml:space="preserve"> Ibid.</w:t>
      </w:r>
    </w:p>
  </w:footnote>
  <w:footnote w:id="4">
    <w:p w:rsidR="007E435A" w:rsidRDefault="007E435A">
      <w:pPr>
        <w:pStyle w:val="Textonotapie"/>
      </w:pPr>
      <w:r>
        <w:rPr>
          <w:rStyle w:val="Refdenotaalpie"/>
        </w:rPr>
        <w:footnoteRef/>
      </w:r>
      <w:r>
        <w:t xml:space="preserve"> </w:t>
      </w:r>
      <w:hyperlink r:id="rId3" w:history="1">
        <w:r>
          <w:rPr>
            <w:rStyle w:val="Hipervnculo"/>
          </w:rPr>
          <w:t>https://www.theoceancleanup.com/great-pacific-garbage-patch/</w:t>
        </w:r>
      </w:hyperlink>
    </w:p>
  </w:footnote>
  <w:footnote w:id="5">
    <w:p w:rsidR="00077CDD" w:rsidRDefault="00077CDD">
      <w:pPr>
        <w:pStyle w:val="Textonotapie"/>
      </w:pPr>
      <w:r>
        <w:rPr>
          <w:rStyle w:val="Refdenotaalpie"/>
        </w:rPr>
        <w:footnoteRef/>
      </w:r>
      <w:r>
        <w:t xml:space="preserve"> Información disponible en: </w:t>
      </w:r>
    </w:p>
    <w:p w:rsidR="00077CDD" w:rsidRDefault="00DC77AB">
      <w:pPr>
        <w:pStyle w:val="Textonotapie"/>
      </w:pPr>
      <w:hyperlink r:id="rId4" w:history="1">
        <w:r w:rsidR="00077CDD">
          <w:rPr>
            <w:rStyle w:val="Hipervnculo"/>
          </w:rPr>
          <w:t>https://www.nationalgeographic.com.es/mundo-ng/actualidad/ue-acuerda-prohibir-plasticos-solo-uso-2021_13695</w:t>
        </w:r>
      </w:hyperlink>
      <w:r w:rsidR="00077CDD">
        <w:t xml:space="preserve"> y </w:t>
      </w:r>
      <w:hyperlink r:id="rId5" w:history="1">
        <w:r w:rsidR="00077CDD">
          <w:rPr>
            <w:rStyle w:val="Hipervnculo"/>
          </w:rPr>
          <w:t>http://www.europarl.europa.eu/news/es/press-room/20181219IPR22301/parliament-and-council-agree-drastic-cuts-to-plastic-pollution-of-environment</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4848"/>
    <w:multiLevelType w:val="hybridMultilevel"/>
    <w:tmpl w:val="79AC50A0"/>
    <w:lvl w:ilvl="0" w:tplc="2DCAF57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nsid w:val="19B7459C"/>
    <w:multiLevelType w:val="hybridMultilevel"/>
    <w:tmpl w:val="5DE446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7B3CD7"/>
    <w:multiLevelType w:val="hybridMultilevel"/>
    <w:tmpl w:val="C2CA4184"/>
    <w:lvl w:ilvl="0" w:tplc="3E9AE6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40753A8"/>
    <w:multiLevelType w:val="hybridMultilevel"/>
    <w:tmpl w:val="CE869E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4087CF5"/>
    <w:multiLevelType w:val="hybridMultilevel"/>
    <w:tmpl w:val="A0428A7C"/>
    <w:lvl w:ilvl="0" w:tplc="7664697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2BAB72AF"/>
    <w:multiLevelType w:val="hybridMultilevel"/>
    <w:tmpl w:val="7144DD52"/>
    <w:lvl w:ilvl="0" w:tplc="B4301672">
      <w:start w:val="1"/>
      <w:numFmt w:val="low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6">
    <w:nsid w:val="3840398C"/>
    <w:multiLevelType w:val="hybridMultilevel"/>
    <w:tmpl w:val="D4FC6B90"/>
    <w:lvl w:ilvl="0" w:tplc="3536DB3A">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8C3431A"/>
    <w:multiLevelType w:val="hybridMultilevel"/>
    <w:tmpl w:val="763A0A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BC83980"/>
    <w:multiLevelType w:val="hybridMultilevel"/>
    <w:tmpl w:val="B9C8E2FA"/>
    <w:lvl w:ilvl="0" w:tplc="DA5A60FA">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3E8B12C1"/>
    <w:multiLevelType w:val="hybridMultilevel"/>
    <w:tmpl w:val="6486CD52"/>
    <w:lvl w:ilvl="0" w:tplc="34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C487C1C"/>
    <w:multiLevelType w:val="hybridMultilevel"/>
    <w:tmpl w:val="8244E5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0A84F8F"/>
    <w:multiLevelType w:val="hybridMultilevel"/>
    <w:tmpl w:val="1BE2F2E4"/>
    <w:lvl w:ilvl="0" w:tplc="97AE9484">
      <w:start w:val="1"/>
      <w:numFmt w:val="upperRoman"/>
      <w:lvlText w:val="%1."/>
      <w:lvlJc w:val="left"/>
      <w:pPr>
        <w:ind w:left="360" w:hanging="360"/>
      </w:pPr>
      <w:rPr>
        <w:rFonts w:ascii="Courier New" w:eastAsiaTheme="minorHAnsi" w:hAnsi="Courier New" w:cs="Courier New"/>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6EF3386C"/>
    <w:multiLevelType w:val="hybridMultilevel"/>
    <w:tmpl w:val="4168BFEA"/>
    <w:lvl w:ilvl="0" w:tplc="34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F653764"/>
    <w:multiLevelType w:val="hybridMultilevel"/>
    <w:tmpl w:val="2BDAD9FA"/>
    <w:lvl w:ilvl="0" w:tplc="7E36795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2044ABC"/>
    <w:multiLevelType w:val="hybridMultilevel"/>
    <w:tmpl w:val="9D50A9CC"/>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734274D2"/>
    <w:multiLevelType w:val="hybridMultilevel"/>
    <w:tmpl w:val="FA2C1ED0"/>
    <w:lvl w:ilvl="0" w:tplc="340A0017">
      <w:start w:val="1"/>
      <w:numFmt w:val="lowerLetter"/>
      <w:lvlText w:val="%1)"/>
      <w:lvlJc w:val="left"/>
      <w:pPr>
        <w:ind w:left="783" w:hanging="360"/>
      </w:p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num w:numId="1">
    <w:abstractNumId w:val="11"/>
  </w:num>
  <w:num w:numId="2">
    <w:abstractNumId w:val="13"/>
  </w:num>
  <w:num w:numId="3">
    <w:abstractNumId w:val="6"/>
  </w:num>
  <w:num w:numId="4">
    <w:abstractNumId w:val="4"/>
  </w:num>
  <w:num w:numId="5">
    <w:abstractNumId w:val="8"/>
  </w:num>
  <w:num w:numId="6">
    <w:abstractNumId w:val="1"/>
  </w:num>
  <w:num w:numId="7">
    <w:abstractNumId w:val="2"/>
  </w:num>
  <w:num w:numId="8">
    <w:abstractNumId w:val="10"/>
  </w:num>
  <w:num w:numId="9">
    <w:abstractNumId w:val="14"/>
  </w:num>
  <w:num w:numId="10">
    <w:abstractNumId w:val="3"/>
  </w:num>
  <w:num w:numId="11">
    <w:abstractNumId w:val="0"/>
  </w:num>
  <w:num w:numId="12">
    <w:abstractNumId w:val="5"/>
  </w:num>
  <w:num w:numId="13">
    <w:abstractNumId w:val="7"/>
  </w:num>
  <w:num w:numId="14">
    <w:abstractNumId w:val="15"/>
  </w:num>
  <w:num w:numId="15">
    <w:abstractNumId w:val="1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E35ED"/>
    <w:rsid w:val="00023389"/>
    <w:rsid w:val="00027BED"/>
    <w:rsid w:val="00077CDD"/>
    <w:rsid w:val="000942E2"/>
    <w:rsid w:val="000F20C6"/>
    <w:rsid w:val="00117762"/>
    <w:rsid w:val="00141065"/>
    <w:rsid w:val="0019281C"/>
    <w:rsid w:val="00235688"/>
    <w:rsid w:val="002732AE"/>
    <w:rsid w:val="002957C6"/>
    <w:rsid w:val="002C7728"/>
    <w:rsid w:val="00311100"/>
    <w:rsid w:val="0031303E"/>
    <w:rsid w:val="0034157E"/>
    <w:rsid w:val="0035578A"/>
    <w:rsid w:val="003D215E"/>
    <w:rsid w:val="003D32FE"/>
    <w:rsid w:val="0041463C"/>
    <w:rsid w:val="0042533C"/>
    <w:rsid w:val="004642D9"/>
    <w:rsid w:val="004B3B6E"/>
    <w:rsid w:val="00597649"/>
    <w:rsid w:val="005977C3"/>
    <w:rsid w:val="00687158"/>
    <w:rsid w:val="006B3CB8"/>
    <w:rsid w:val="00770CAC"/>
    <w:rsid w:val="007E435A"/>
    <w:rsid w:val="00811D6B"/>
    <w:rsid w:val="008C608E"/>
    <w:rsid w:val="009366C0"/>
    <w:rsid w:val="009437B3"/>
    <w:rsid w:val="00944D6F"/>
    <w:rsid w:val="00977276"/>
    <w:rsid w:val="009867BE"/>
    <w:rsid w:val="00990416"/>
    <w:rsid w:val="009F36E8"/>
    <w:rsid w:val="00A2032F"/>
    <w:rsid w:val="00A83CF3"/>
    <w:rsid w:val="00AC1236"/>
    <w:rsid w:val="00AC16A8"/>
    <w:rsid w:val="00AC573B"/>
    <w:rsid w:val="00AE3586"/>
    <w:rsid w:val="00B26718"/>
    <w:rsid w:val="00B55F44"/>
    <w:rsid w:val="00B82F0D"/>
    <w:rsid w:val="00BE35ED"/>
    <w:rsid w:val="00BF4C59"/>
    <w:rsid w:val="00C257DE"/>
    <w:rsid w:val="00CD4A07"/>
    <w:rsid w:val="00D906BB"/>
    <w:rsid w:val="00DC77AB"/>
    <w:rsid w:val="00DE2646"/>
    <w:rsid w:val="00EA6D55"/>
    <w:rsid w:val="00F10EA7"/>
    <w:rsid w:val="00F245FC"/>
    <w:rsid w:val="00FD17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7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5FC"/>
    <w:pPr>
      <w:ind w:left="720"/>
      <w:contextualSpacing/>
    </w:pPr>
  </w:style>
  <w:style w:type="paragraph" w:styleId="Textonotapie">
    <w:name w:val="footnote text"/>
    <w:basedOn w:val="Normal"/>
    <w:link w:val="TextonotapieCar"/>
    <w:uiPriority w:val="99"/>
    <w:semiHidden/>
    <w:unhideWhenUsed/>
    <w:rsid w:val="00C257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57DE"/>
    <w:rPr>
      <w:sz w:val="20"/>
      <w:szCs w:val="20"/>
    </w:rPr>
  </w:style>
  <w:style w:type="character" w:styleId="Refdenotaalpie">
    <w:name w:val="footnote reference"/>
    <w:basedOn w:val="Fuentedeprrafopredeter"/>
    <w:uiPriority w:val="99"/>
    <w:semiHidden/>
    <w:unhideWhenUsed/>
    <w:rsid w:val="00C257DE"/>
    <w:rPr>
      <w:vertAlign w:val="superscript"/>
    </w:rPr>
  </w:style>
  <w:style w:type="character" w:styleId="Hipervnculo">
    <w:name w:val="Hyperlink"/>
    <w:basedOn w:val="Fuentedeprrafopredeter"/>
    <w:uiPriority w:val="99"/>
    <w:unhideWhenUsed/>
    <w:rsid w:val="00C257DE"/>
    <w:rPr>
      <w:color w:val="0563C1" w:themeColor="hyperlink"/>
      <w:u w:val="single"/>
    </w:rPr>
  </w:style>
  <w:style w:type="character" w:customStyle="1" w:styleId="UnresolvedMention">
    <w:name w:val="Unresolved Mention"/>
    <w:basedOn w:val="Fuentedeprrafopredeter"/>
    <w:uiPriority w:val="99"/>
    <w:semiHidden/>
    <w:unhideWhenUsed/>
    <w:rsid w:val="00C257DE"/>
    <w:rPr>
      <w:color w:val="605E5C"/>
      <w:shd w:val="clear" w:color="auto" w:fill="E1DFDD"/>
    </w:rPr>
  </w:style>
  <w:style w:type="paragraph" w:styleId="Textodeglobo">
    <w:name w:val="Balloon Text"/>
    <w:basedOn w:val="Normal"/>
    <w:link w:val="TextodegloboCar"/>
    <w:uiPriority w:val="99"/>
    <w:semiHidden/>
    <w:unhideWhenUsed/>
    <w:rsid w:val="00DE26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264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9083646">
      <w:bodyDiv w:val="1"/>
      <w:marLeft w:val="0"/>
      <w:marRight w:val="0"/>
      <w:marTop w:val="0"/>
      <w:marBottom w:val="0"/>
      <w:divBdr>
        <w:top w:val="none" w:sz="0" w:space="0" w:color="auto"/>
        <w:left w:val="none" w:sz="0" w:space="0" w:color="auto"/>
        <w:bottom w:val="none" w:sz="0" w:space="0" w:color="auto"/>
        <w:right w:val="none" w:sz="0" w:space="0" w:color="auto"/>
      </w:divBdr>
    </w:div>
    <w:div w:id="73959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heoceancleanup.com/great-pacific-garbage-patch/" TargetMode="External"/><Relationship Id="rId2" Type="http://schemas.openxmlformats.org/officeDocument/2006/relationships/hyperlink" Target="http://europa.eu/rapid/press-release_MEMO-18-3909_en.htm" TargetMode="External"/><Relationship Id="rId1" Type="http://schemas.openxmlformats.org/officeDocument/2006/relationships/hyperlink" Target="https://dx.doi.org/10.4067/S0718-52002016000200012" TargetMode="External"/><Relationship Id="rId5" Type="http://schemas.openxmlformats.org/officeDocument/2006/relationships/hyperlink" Target="http://www.europarl.europa.eu/news/es/press-room/20181219IPR22301/parliament-and-council-agree-drastic-cuts-to-plastic-pollution-of-environment" TargetMode="External"/><Relationship Id="rId4" Type="http://schemas.openxmlformats.org/officeDocument/2006/relationships/hyperlink" Target="https://www.nationalgeographic.com.es/mundo-ng/actualidad/ue-acuerda-prohibir-plasticos-solo-uso-2021_136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D85B0-D1D5-4181-9B54-B31DA334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1430</Words>
  <Characters>7869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Guillermo Diaz Vallejos</cp:lastModifiedBy>
  <cp:revision>4</cp:revision>
  <cp:lastPrinted>2019-05-14T21:53:00Z</cp:lastPrinted>
  <dcterms:created xsi:type="dcterms:W3CDTF">2019-05-14T21:52:00Z</dcterms:created>
  <dcterms:modified xsi:type="dcterms:W3CDTF">2019-05-16T17:06:00Z</dcterms:modified>
</cp:coreProperties>
</file>