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51" w:rsidRDefault="004D418C" w:rsidP="00580421">
      <w:pPr>
        <w:spacing w:line="360" w:lineRule="auto"/>
        <w:ind w:right="-142"/>
        <w:jc w:val="both"/>
        <w:rPr>
          <w:rFonts w:ascii="Bookman Old Style" w:hAnsi="Bookman Old Style"/>
          <w:b/>
        </w:rPr>
      </w:pPr>
      <w:r w:rsidRPr="004D418C">
        <w:rPr>
          <w:rFonts w:ascii="Bookman Old Style" w:hAnsi="Bookman Old Style"/>
          <w:b/>
        </w:rPr>
        <w:t>Modifica la ley N° 19.419, que Regula actividades que indica relacionadas con el tabaco, para aumentar las sanciones a quienes fumen en recintos donde se expendan combustibles y otros lugares que señala</w:t>
      </w:r>
    </w:p>
    <w:p w:rsidR="004D418C" w:rsidRDefault="004D418C" w:rsidP="00580421">
      <w:pPr>
        <w:spacing w:line="360" w:lineRule="auto"/>
        <w:ind w:right="-142"/>
        <w:jc w:val="both"/>
        <w:rPr>
          <w:rFonts w:ascii="Bookman Old Style" w:hAnsi="Bookman Old Style"/>
          <w:b/>
        </w:rPr>
      </w:pPr>
    </w:p>
    <w:p w:rsidR="004D418C" w:rsidRDefault="004D418C" w:rsidP="004D418C">
      <w:pPr>
        <w:spacing w:line="360" w:lineRule="auto"/>
        <w:ind w:right="-142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Boletín N° 12672-11</w:t>
      </w:r>
    </w:p>
    <w:p w:rsidR="004D418C" w:rsidRDefault="004D418C" w:rsidP="00580421">
      <w:pPr>
        <w:spacing w:line="360" w:lineRule="auto"/>
        <w:ind w:right="-142"/>
        <w:jc w:val="both"/>
        <w:rPr>
          <w:rFonts w:ascii="Bookman Old Style" w:hAnsi="Bookman Old Style"/>
          <w:b/>
        </w:rPr>
      </w:pPr>
    </w:p>
    <w:p w:rsidR="00773A51" w:rsidRDefault="005801A7" w:rsidP="00580421">
      <w:pPr>
        <w:spacing w:line="360" w:lineRule="auto"/>
        <w:ind w:right="-14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1.- Antecedentes</w:t>
      </w:r>
    </w:p>
    <w:p w:rsidR="00773A51" w:rsidRDefault="00773A51" w:rsidP="00580421">
      <w:pPr>
        <w:spacing w:line="360" w:lineRule="auto"/>
        <w:ind w:right="-142"/>
        <w:jc w:val="both"/>
        <w:rPr>
          <w:rFonts w:ascii="Bookman Old Style" w:hAnsi="Bookman Old Style"/>
        </w:rPr>
      </w:pPr>
    </w:p>
    <w:p w:rsidR="00887C05" w:rsidRDefault="00887C05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Una de las principales finalidades de la Ley N°19.419 que regula actividades relacionadas con el tabaco, y que se conoce popularmente como “la Ley del Tabaco”, es proteger la salud de los niños, niñas y adolescentes y la salud de las personas adultas que voluntariamente han decidido no fumar. Existe una abundante cantidad de estudios y de literatura científica que muestran que fumar o exponerse al humo de los cigarros puede afectar gravemente la salud, y aumentar el riesgo de muerte por enfermedades cardíacas o pulmonares.</w:t>
      </w:r>
    </w:p>
    <w:p w:rsidR="00887C05" w:rsidRPr="00887C05" w:rsidRDefault="00887C05" w:rsidP="00580421">
      <w:pPr>
        <w:spacing w:line="360" w:lineRule="auto"/>
        <w:ind w:right="-142" w:firstLine="708"/>
        <w:jc w:val="both"/>
        <w:rPr>
          <w:rFonts w:ascii="Bookman Old Style" w:hAnsi="Bookman Old Style"/>
          <w:sz w:val="18"/>
        </w:rPr>
      </w:pPr>
    </w:p>
    <w:p w:rsidR="00831945" w:rsidRDefault="00831945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ley prohíbe la publicidad del tabaco y de elementos de las marcas relacionadas con dicho producto, prohíbe la venta de tabaco a los menores de 18 años, </w:t>
      </w:r>
      <w:r w:rsidR="0005115F">
        <w:rPr>
          <w:rFonts w:ascii="Bookman Old Style" w:hAnsi="Bookman Old Style"/>
        </w:rPr>
        <w:t xml:space="preserve">y </w:t>
      </w:r>
      <w:r>
        <w:rPr>
          <w:rFonts w:ascii="Bookman Old Style" w:hAnsi="Bookman Old Style"/>
        </w:rPr>
        <w:t xml:space="preserve">también impide fumar en determinados lugares. En efecto, </w:t>
      </w:r>
      <w:r w:rsidR="0005115F">
        <w:rPr>
          <w:rFonts w:ascii="Bookman Old Style" w:hAnsi="Bookman Old Style"/>
        </w:rPr>
        <w:t>el legislador</w:t>
      </w:r>
      <w:r w:rsidR="00887C05">
        <w:rPr>
          <w:rFonts w:ascii="Bookman Old Style" w:hAnsi="Bookman Old Style"/>
        </w:rPr>
        <w:t xml:space="preserve"> establec</w:t>
      </w:r>
      <w:r w:rsidR="0005115F">
        <w:rPr>
          <w:rFonts w:ascii="Bookman Old Style" w:hAnsi="Bookman Old Style"/>
        </w:rPr>
        <w:t>ió</w:t>
      </w:r>
      <w:r w:rsidR="00887C05">
        <w:rPr>
          <w:rFonts w:ascii="Bookman Old Style" w:hAnsi="Bookman Old Style"/>
        </w:rPr>
        <w:t xml:space="preserve"> un </w:t>
      </w:r>
      <w:r w:rsidR="0005115F">
        <w:rPr>
          <w:rFonts w:ascii="Bookman Old Style" w:hAnsi="Bookman Old Style"/>
        </w:rPr>
        <w:t>amplio catálogo</w:t>
      </w:r>
      <w:r w:rsidR="00887C05">
        <w:rPr>
          <w:rFonts w:ascii="Bookman Old Style" w:hAnsi="Bookman Old Style"/>
        </w:rPr>
        <w:t xml:space="preserve"> de lugares donde está prohibido fumar.</w:t>
      </w:r>
    </w:p>
    <w:p w:rsidR="00831945" w:rsidRDefault="00831945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</w:p>
    <w:p w:rsidR="00887C05" w:rsidRDefault="00887C05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05115F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l artículo 10° de la Ley N°19.419</w:t>
      </w:r>
      <w:r w:rsidR="0005115F">
        <w:rPr>
          <w:rFonts w:ascii="Bookman Old Style" w:hAnsi="Bookman Old Style"/>
        </w:rPr>
        <w:t xml:space="preserve"> expresa la prohibición de</w:t>
      </w:r>
      <w:r>
        <w:rPr>
          <w:rFonts w:ascii="Bookman Old Style" w:hAnsi="Bookman Old Style"/>
        </w:rPr>
        <w:t xml:space="preserve"> fumar </w:t>
      </w:r>
      <w:r w:rsidR="0005115F">
        <w:rPr>
          <w:rFonts w:ascii="Bookman Old Style" w:hAnsi="Bookman Old Style"/>
        </w:rPr>
        <w:t>en los siguientes lugares:</w:t>
      </w:r>
    </w:p>
    <w:p w:rsidR="00887C05" w:rsidRDefault="00887C05" w:rsidP="00580421">
      <w:pPr>
        <w:pStyle w:val="Prrafodelista"/>
        <w:spacing w:line="360" w:lineRule="auto"/>
        <w:ind w:left="1068" w:right="-142"/>
        <w:jc w:val="both"/>
        <w:rPr>
          <w:rFonts w:ascii="Bookman Old Style" w:hAnsi="Bookman Old Style"/>
        </w:rPr>
      </w:pPr>
    </w:p>
    <w:p w:rsidR="00887C05" w:rsidRDefault="00887C05" w:rsidP="00580421">
      <w:pPr>
        <w:pStyle w:val="Prrafodelista"/>
        <w:numPr>
          <w:ilvl w:val="0"/>
          <w:numId w:val="13"/>
        </w:numPr>
        <w:spacing w:line="360" w:lineRule="auto"/>
        <w:ind w:right="-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Todo espacio cerrado que sea un lugar accesible al público o de uso comercial colectivo, independientemente de quien sea el propietario o de quien tenga derecho de acceso a ellos.</w:t>
      </w:r>
    </w:p>
    <w:p w:rsidR="00887C05" w:rsidRPr="00161207" w:rsidRDefault="00887C05" w:rsidP="00580421">
      <w:pPr>
        <w:pStyle w:val="Prrafodelista"/>
        <w:spacing w:line="360" w:lineRule="auto"/>
        <w:ind w:left="1068" w:right="-142"/>
        <w:jc w:val="both"/>
        <w:rPr>
          <w:rFonts w:ascii="Bookman Old Style" w:hAnsi="Bookman Old Style"/>
          <w:sz w:val="16"/>
        </w:rPr>
      </w:pPr>
    </w:p>
    <w:p w:rsidR="00887C05" w:rsidRDefault="00887C05" w:rsidP="00580421">
      <w:pPr>
        <w:pStyle w:val="Prrafodelista"/>
        <w:numPr>
          <w:ilvl w:val="0"/>
          <w:numId w:val="13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lastRenderedPageBreak/>
        <w:t xml:space="preserve">Espacios cerrados o abiertos, públicos o privados, que correspondan a dependencias de: </w:t>
      </w:r>
    </w:p>
    <w:p w:rsidR="00887C05" w:rsidRPr="00887C05" w:rsidRDefault="00887C05" w:rsidP="00580421">
      <w:pPr>
        <w:pStyle w:val="Prrafodelista"/>
        <w:ind w:right="-142"/>
        <w:rPr>
          <w:rFonts w:ascii="Bookman Old Style" w:hAnsi="Bookman Old Style"/>
        </w:rPr>
      </w:pPr>
    </w:p>
    <w:p w:rsidR="00887C05" w:rsidRDefault="00887C05" w:rsidP="00580421">
      <w:pPr>
        <w:pStyle w:val="Prrafodelista"/>
        <w:numPr>
          <w:ilvl w:val="0"/>
          <w:numId w:val="15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Establecimientos de educación parvularia, básica y media.</w:t>
      </w:r>
    </w:p>
    <w:p w:rsidR="00887C05" w:rsidRPr="00621F4D" w:rsidRDefault="00887C05" w:rsidP="00580421">
      <w:pPr>
        <w:pStyle w:val="Prrafodelista"/>
        <w:numPr>
          <w:ilvl w:val="0"/>
          <w:numId w:val="15"/>
        </w:numPr>
        <w:spacing w:line="360" w:lineRule="auto"/>
        <w:ind w:right="-142"/>
        <w:jc w:val="both"/>
        <w:rPr>
          <w:rFonts w:ascii="Bookman Old Style" w:hAnsi="Bookman Old Style"/>
          <w:b/>
        </w:rPr>
      </w:pPr>
      <w:r w:rsidRPr="00621F4D">
        <w:rPr>
          <w:rFonts w:ascii="Bookman Old Style" w:hAnsi="Bookman Old Style"/>
          <w:b/>
        </w:rPr>
        <w:t>Recintos donde se expendan combustibles.</w:t>
      </w:r>
    </w:p>
    <w:p w:rsidR="00887C05" w:rsidRDefault="00887C05" w:rsidP="00580421">
      <w:pPr>
        <w:pStyle w:val="Prrafodelista"/>
        <w:numPr>
          <w:ilvl w:val="0"/>
          <w:numId w:val="15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887C05">
        <w:rPr>
          <w:rFonts w:ascii="Bookman Old Style" w:hAnsi="Bookman Old Style"/>
          <w:b/>
        </w:rPr>
        <w:t>Aquellos lugares en que se fabriquen, procesen, depositen o manipulen explosivos, materiales inflamables, medicamentos o alimentos</w:t>
      </w:r>
      <w:r w:rsidRPr="00201625">
        <w:rPr>
          <w:rFonts w:ascii="Bookman Old Style" w:hAnsi="Bookman Old Style"/>
        </w:rPr>
        <w:t xml:space="preserve">. </w:t>
      </w:r>
    </w:p>
    <w:p w:rsidR="00887C05" w:rsidRPr="00201625" w:rsidRDefault="00887C05" w:rsidP="00580421">
      <w:pPr>
        <w:pStyle w:val="Prrafodelista"/>
        <w:numPr>
          <w:ilvl w:val="0"/>
          <w:numId w:val="15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En las galerías, tribunas y otras aposentadurías destinadas al público en los recintos deportivos, gimnasios o estadios. Esta prohibición se extiende a la cancha y a toda el área comprendida en el perímetro conformado por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dichas galerías, tribunas y aposentadurías, salvo en los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lugares especialmente habilitados para fumar que podrán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tener los mencionados recintos.</w:t>
      </w:r>
    </w:p>
    <w:p w:rsidR="00887C05" w:rsidRPr="00161207" w:rsidRDefault="00887C05" w:rsidP="00580421">
      <w:pPr>
        <w:pStyle w:val="Prrafodelista"/>
        <w:spacing w:line="360" w:lineRule="auto"/>
        <w:ind w:left="1068" w:right="-142"/>
        <w:jc w:val="both"/>
        <w:rPr>
          <w:rFonts w:ascii="Bookman Old Style" w:hAnsi="Bookman Old Style"/>
          <w:sz w:val="18"/>
        </w:rPr>
      </w:pPr>
    </w:p>
    <w:p w:rsidR="00887C05" w:rsidRDefault="00887C05" w:rsidP="00580421">
      <w:pPr>
        <w:pStyle w:val="Prrafodelista"/>
        <w:numPr>
          <w:ilvl w:val="0"/>
          <w:numId w:val="13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Medios de transporte de uso público o colectivo,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incluyendo ascensores.</w:t>
      </w:r>
    </w:p>
    <w:p w:rsidR="00887C05" w:rsidRDefault="00887C05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</w:p>
    <w:p w:rsidR="00201625" w:rsidRDefault="00201625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su parte, el a</w:t>
      </w:r>
      <w:r w:rsidRPr="00201625">
        <w:rPr>
          <w:rFonts w:ascii="Bookman Old Style" w:hAnsi="Bookman Old Style"/>
        </w:rPr>
        <w:t>rtículo 11</w:t>
      </w:r>
      <w:r>
        <w:rPr>
          <w:rFonts w:ascii="Bookman Old Style" w:hAnsi="Bookman Old Style"/>
        </w:rPr>
        <w:t xml:space="preserve"> señala que, s</w:t>
      </w:r>
      <w:r w:rsidRPr="00201625">
        <w:rPr>
          <w:rFonts w:ascii="Bookman Old Style" w:hAnsi="Bookman Old Style"/>
        </w:rPr>
        <w:t xml:space="preserve">in perjuicio de lo dispuesto en </w:t>
      </w:r>
      <w:r>
        <w:rPr>
          <w:rFonts w:ascii="Bookman Old Style" w:hAnsi="Bookman Old Style"/>
        </w:rPr>
        <w:t>la norma</w:t>
      </w:r>
      <w:r w:rsidRPr="00201625">
        <w:rPr>
          <w:rFonts w:ascii="Bookman Old Style" w:hAnsi="Bookman Old Style"/>
        </w:rPr>
        <w:t xml:space="preserve"> anterior, se prohíbe fumar en los siguientes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 xml:space="preserve">lugares, salvo en sus patios o espacios al aire libre: </w:t>
      </w:r>
    </w:p>
    <w:p w:rsidR="00201625" w:rsidRPr="00161207" w:rsidRDefault="00201625" w:rsidP="00580421">
      <w:pPr>
        <w:spacing w:line="360" w:lineRule="auto"/>
        <w:ind w:right="-142"/>
        <w:jc w:val="both"/>
        <w:rPr>
          <w:rFonts w:ascii="Bookman Old Style" w:hAnsi="Bookman Old Style"/>
          <w:sz w:val="20"/>
        </w:rPr>
      </w:pPr>
    </w:p>
    <w:p w:rsidR="00201625" w:rsidRDefault="00201625" w:rsidP="00580421">
      <w:pPr>
        <w:pStyle w:val="Prrafodelista"/>
        <w:numPr>
          <w:ilvl w:val="1"/>
          <w:numId w:val="14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Establecimientos de educación superior, públicos y privados.</w:t>
      </w:r>
    </w:p>
    <w:p w:rsidR="00201625" w:rsidRDefault="00201625" w:rsidP="00580421">
      <w:pPr>
        <w:pStyle w:val="Prrafodelista"/>
        <w:numPr>
          <w:ilvl w:val="1"/>
          <w:numId w:val="14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 xml:space="preserve">Aeropuertos y </w:t>
      </w:r>
      <w:proofErr w:type="spellStart"/>
      <w:r w:rsidRPr="00201625">
        <w:rPr>
          <w:rFonts w:ascii="Bookman Old Style" w:hAnsi="Bookman Old Style"/>
        </w:rPr>
        <w:t>terrapuertos</w:t>
      </w:r>
      <w:proofErr w:type="spellEnd"/>
      <w:r w:rsidRPr="00201625">
        <w:rPr>
          <w:rFonts w:ascii="Bookman Old Style" w:hAnsi="Bookman Old Style"/>
        </w:rPr>
        <w:t>.</w:t>
      </w:r>
    </w:p>
    <w:p w:rsidR="00201625" w:rsidRDefault="00201625" w:rsidP="00580421">
      <w:pPr>
        <w:pStyle w:val="Prrafodelista"/>
        <w:numPr>
          <w:ilvl w:val="1"/>
          <w:numId w:val="14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Teatros y cines.</w:t>
      </w:r>
    </w:p>
    <w:p w:rsidR="00201625" w:rsidRDefault="00201625" w:rsidP="00580421">
      <w:pPr>
        <w:pStyle w:val="Prrafodelista"/>
        <w:numPr>
          <w:ilvl w:val="1"/>
          <w:numId w:val="14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Centros de atención o de prestación de servicios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abiertos al público en general.</w:t>
      </w:r>
    </w:p>
    <w:p w:rsidR="00201625" w:rsidRDefault="00201625" w:rsidP="00580421">
      <w:pPr>
        <w:pStyle w:val="Prrafodelista"/>
        <w:numPr>
          <w:ilvl w:val="1"/>
          <w:numId w:val="14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Supermercados, centros comerciales y demás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establecimientos similares de libre acceso al público.</w:t>
      </w:r>
    </w:p>
    <w:p w:rsidR="00E129BD" w:rsidRDefault="00E129BD" w:rsidP="00580421">
      <w:pPr>
        <w:pStyle w:val="Prrafodelista"/>
        <w:spacing w:line="360" w:lineRule="auto"/>
        <w:ind w:left="1440" w:right="-142"/>
        <w:jc w:val="both"/>
        <w:rPr>
          <w:rFonts w:ascii="Bookman Old Style" w:hAnsi="Bookman Old Style"/>
        </w:rPr>
      </w:pPr>
    </w:p>
    <w:p w:rsidR="00201625" w:rsidRDefault="00201625" w:rsidP="00580421">
      <w:pPr>
        <w:pStyle w:val="Prrafodelista"/>
        <w:numPr>
          <w:ilvl w:val="1"/>
          <w:numId w:val="14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lastRenderedPageBreak/>
        <w:t>Establecimientos de salud, públicos y privados,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exceptuándose los hospitales de internación siquiátrica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que no cuenten con espacios al aire libre o cuyos pacientes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no</w:t>
      </w:r>
      <w:r>
        <w:rPr>
          <w:rFonts w:ascii="Bookman Old Style" w:hAnsi="Bookman Old Style"/>
        </w:rPr>
        <w:t xml:space="preserve"> </w:t>
      </w:r>
      <w:r w:rsidRPr="00201625">
        <w:rPr>
          <w:rFonts w:ascii="Bookman Old Style" w:hAnsi="Bookman Old Style"/>
        </w:rPr>
        <w:t>puedan acceder a ellos.</w:t>
      </w:r>
    </w:p>
    <w:p w:rsidR="00201625" w:rsidRDefault="00201625" w:rsidP="00580421">
      <w:pPr>
        <w:pStyle w:val="Prrafodelista"/>
        <w:numPr>
          <w:ilvl w:val="1"/>
          <w:numId w:val="14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Dependencias de órganos del Estado.</w:t>
      </w:r>
    </w:p>
    <w:p w:rsidR="006953E9" w:rsidRPr="00201625" w:rsidRDefault="00201625" w:rsidP="00580421">
      <w:pPr>
        <w:pStyle w:val="Prrafodelista"/>
        <w:numPr>
          <w:ilvl w:val="1"/>
          <w:numId w:val="14"/>
        </w:numPr>
        <w:spacing w:line="360" w:lineRule="auto"/>
        <w:ind w:right="-142"/>
        <w:jc w:val="both"/>
        <w:rPr>
          <w:rFonts w:ascii="Bookman Old Style" w:hAnsi="Bookman Old Style"/>
        </w:rPr>
      </w:pPr>
      <w:r w:rsidRPr="00201625">
        <w:rPr>
          <w:rFonts w:ascii="Bookman Old Style" w:hAnsi="Bookman Old Style"/>
        </w:rPr>
        <w:t>Pubs, restaurantes, discotecas y casinos de juego.</w:t>
      </w:r>
      <w:r w:rsidRPr="00201625">
        <w:rPr>
          <w:rFonts w:ascii="Bookman Old Style" w:hAnsi="Bookman Old Style"/>
        </w:rPr>
        <w:tab/>
      </w:r>
    </w:p>
    <w:p w:rsidR="006D2561" w:rsidRDefault="006953E9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87C05" w:rsidRDefault="00887C05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Los servicentros, estaciones de servicios, bencineras, gasolineras, grifos o bombas de bencina son espacios físicos donde se comercializan derivados del petróleo y </w:t>
      </w:r>
      <w:r w:rsidR="0005115F">
        <w:rPr>
          <w:rFonts w:ascii="Bookman Old Style" w:hAnsi="Bookman Old Style"/>
        </w:rPr>
        <w:t xml:space="preserve">otros </w:t>
      </w:r>
      <w:r>
        <w:rPr>
          <w:rFonts w:ascii="Bookman Old Style" w:hAnsi="Bookman Old Style"/>
        </w:rPr>
        <w:t xml:space="preserve">combustibles alternativos, como el gas licuado o el gas natural, entre otros. Asimismo, </w:t>
      </w:r>
      <w:r w:rsidR="0005115F">
        <w:rPr>
          <w:rFonts w:ascii="Bookman Old Style" w:hAnsi="Bookman Old Style"/>
        </w:rPr>
        <w:t>esto</w:t>
      </w:r>
      <w:r w:rsidR="00A75E88">
        <w:rPr>
          <w:rFonts w:ascii="Bookman Old Style" w:hAnsi="Bookman Old Style"/>
        </w:rPr>
        <w:t>s</w:t>
      </w:r>
      <w:r w:rsidR="0005115F">
        <w:rPr>
          <w:rFonts w:ascii="Bookman Old Style" w:hAnsi="Bookman Old Style"/>
        </w:rPr>
        <w:t xml:space="preserve"> establecimientos </w:t>
      </w:r>
      <w:r>
        <w:rPr>
          <w:rFonts w:ascii="Bookman Old Style" w:hAnsi="Bookman Old Style"/>
        </w:rPr>
        <w:t xml:space="preserve">suelen contar con tiendas, restoranes, baños, talleres, bicicleteros, y centros de lavado de vehículos motorizados. Esta gran variedad de bienes y servicios ofrecidos, convierten a los servicentros en espacios muy atractivos para los consumidores o usuarios. </w:t>
      </w:r>
    </w:p>
    <w:p w:rsidR="00CD38BA" w:rsidRDefault="00CD38BA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</w:p>
    <w:p w:rsidR="00CD38BA" w:rsidRDefault="00CD38BA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Las principales empresas que se dedican a la distribución de combustibles líquidos, y que cuentan con redes de estaciones de servicio a lo largo de nuestro país, son la Compañía de Petróleos de Chile (COPEC S.A.), la Empresa Nacional de Energía (ENEX S.A.), y ESMAX Chile </w:t>
      </w:r>
      <w:proofErr w:type="spellStart"/>
      <w:r>
        <w:rPr>
          <w:rFonts w:ascii="Bookman Old Style" w:hAnsi="Bookman Old Style"/>
        </w:rPr>
        <w:t>Distribucion</w:t>
      </w:r>
      <w:proofErr w:type="spellEnd"/>
      <w:r>
        <w:rPr>
          <w:rFonts w:ascii="Bookman Old Style" w:hAnsi="Bookman Old Style"/>
        </w:rPr>
        <w:t xml:space="preserve"> Ltda. Todas estas empresas deben cumplir con altos estándares de calidad y de seguridad</w:t>
      </w:r>
      <w:r w:rsidR="00742B40">
        <w:rPr>
          <w:rFonts w:ascii="Bookman Old Style" w:hAnsi="Bookman Old Style"/>
        </w:rPr>
        <w:t xml:space="preserve"> para evitar que ocurran explosiones, inflamaciones, fugas anormales, accidentes, incendios o volcamientos de vehículos de transporte de combustible, entre otros eventos que pudieran ocurrir.  </w:t>
      </w:r>
    </w:p>
    <w:p w:rsidR="00CD38BA" w:rsidRDefault="00CD38BA" w:rsidP="00580421">
      <w:pPr>
        <w:spacing w:line="360" w:lineRule="auto"/>
        <w:ind w:right="-142" w:firstLine="708"/>
        <w:jc w:val="both"/>
        <w:rPr>
          <w:rFonts w:ascii="Bookman Old Style" w:hAnsi="Bookman Old Style"/>
        </w:rPr>
      </w:pPr>
    </w:p>
    <w:p w:rsidR="00CD38BA" w:rsidRDefault="00621F4D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Resolución Exenta 19.049, de 15 de junio de 2017, de la Superintendencia de Electricidad y Combustibles (SEC) </w:t>
      </w:r>
      <w:r w:rsidR="00CD38BA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 xml:space="preserve">sobre las actividades mínimas que deberán realizar </w:t>
      </w:r>
      <w:r w:rsidR="00152088">
        <w:rPr>
          <w:rFonts w:ascii="Bookman Old Style" w:hAnsi="Bookman Old Style"/>
        </w:rPr>
        <w:t>las empresas distribuidoras para el control permanente de la calidad de los combustibles líquidos</w:t>
      </w:r>
      <w:r w:rsidR="00CD38BA">
        <w:rPr>
          <w:rFonts w:ascii="Bookman Old Style" w:hAnsi="Bookman Old Style"/>
        </w:rPr>
        <w:t xml:space="preserve">” </w:t>
      </w:r>
      <w:r w:rsidR="00CD38BA">
        <w:rPr>
          <w:rFonts w:ascii="Bookman Old Style" w:hAnsi="Bookman Old Style"/>
        </w:rPr>
        <w:lastRenderedPageBreak/>
        <w:t>establece una serie de obligaciones que las empresas deben cumplir en</w:t>
      </w:r>
      <w:r w:rsidR="00580421">
        <w:rPr>
          <w:rFonts w:ascii="Bookman Old Style" w:hAnsi="Bookman Old Style"/>
        </w:rPr>
        <w:t xml:space="preserve"> </w:t>
      </w:r>
      <w:r w:rsidR="00CD38BA">
        <w:rPr>
          <w:rFonts w:ascii="Bookman Old Style" w:hAnsi="Bookman Old Style"/>
        </w:rPr>
        <w:t xml:space="preserve"> los establecimientos de expendio al público. Así, por ejemplo, las </w:t>
      </w:r>
      <w:r w:rsidR="00580421">
        <w:rPr>
          <w:rFonts w:ascii="Bookman Old Style" w:hAnsi="Bookman Old Style"/>
        </w:rPr>
        <w:t xml:space="preserve"> </w:t>
      </w:r>
      <w:r w:rsidR="00CD38BA">
        <w:rPr>
          <w:rFonts w:ascii="Bookman Old Style" w:hAnsi="Bookman Old Style"/>
        </w:rPr>
        <w:t>empresas deberán conservar en la instalación las guías de despacho o las facturas para cada una de las recepciones de combustibles. Asimismo, deberán verificar la correlación entre los números de sellos indicados en esos documentos y los números de sellos instalados en las escotillas y en las válvulas de descarga de cada compartimiento del camión tanque. Y</w:t>
      </w:r>
      <w:r w:rsidR="00580421">
        <w:rPr>
          <w:rFonts w:ascii="Bookman Old Style" w:hAnsi="Bookman Old Style"/>
        </w:rPr>
        <w:t xml:space="preserve">  </w:t>
      </w:r>
      <w:r w:rsidR="00CD38BA">
        <w:rPr>
          <w:rFonts w:ascii="Bookman Old Style" w:hAnsi="Bookman Old Style"/>
        </w:rPr>
        <w:t xml:space="preserve"> en aquellas instalaciones en que se expenda gasolina de 95 octanos obtenida por mezcla (</w:t>
      </w:r>
      <w:proofErr w:type="spellStart"/>
      <w:r w:rsidR="00CD38BA">
        <w:rPr>
          <w:rFonts w:ascii="Bookman Old Style" w:hAnsi="Bookman Old Style"/>
        </w:rPr>
        <w:t>blender</w:t>
      </w:r>
      <w:proofErr w:type="spellEnd"/>
      <w:r w:rsidR="00CD38BA">
        <w:rPr>
          <w:rFonts w:ascii="Bookman Old Style" w:hAnsi="Bookman Old Style"/>
        </w:rPr>
        <w:t>), no se considerará el muestreo de dicho combustible, sin perjuicio de la responsabilidad que resulta exigible a las empresas distribuidoras en el resguardo de la calidad de ese producto.</w:t>
      </w:r>
      <w:r w:rsidR="00CD38BA">
        <w:rPr>
          <w:rFonts w:ascii="Bookman Old Style" w:hAnsi="Bookman Old Style"/>
        </w:rPr>
        <w:tab/>
      </w:r>
    </w:p>
    <w:p w:rsidR="00CD38BA" w:rsidRDefault="00CD38BA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</w:p>
    <w:p w:rsidR="00742B40" w:rsidRDefault="00742B40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otro lado, y c</w:t>
      </w:r>
      <w:r w:rsidR="00CD38BA">
        <w:rPr>
          <w:rFonts w:ascii="Bookman Old Style" w:hAnsi="Bookman Old Style"/>
        </w:rPr>
        <w:t xml:space="preserve">omo se desprende del artículo 10 de la Ley 19.419, está prohibido fumar en los servicentros, bencineras </w:t>
      </w:r>
      <w:r>
        <w:rPr>
          <w:rFonts w:ascii="Bookman Old Style" w:hAnsi="Bookman Old Style"/>
        </w:rPr>
        <w:t xml:space="preserve">y </w:t>
      </w:r>
      <w:r w:rsidR="00CD38BA">
        <w:rPr>
          <w:rFonts w:ascii="Bookman Old Style" w:hAnsi="Bookman Old Style"/>
        </w:rPr>
        <w:t xml:space="preserve">gasolineras. Esto </w:t>
      </w:r>
      <w:r w:rsidR="00580421">
        <w:rPr>
          <w:rFonts w:ascii="Bookman Old Style" w:hAnsi="Bookman Old Style"/>
        </w:rPr>
        <w:t xml:space="preserve"> </w:t>
      </w:r>
      <w:r w:rsidR="00CD38BA">
        <w:rPr>
          <w:rFonts w:ascii="Bookman Old Style" w:hAnsi="Bookman Old Style"/>
        </w:rPr>
        <w:t xml:space="preserve">se debe al material altamente inflamable que se maneja en dichos establecimientos, y que constituye un alto riesgo para los trabajadores, consumidores, transeúntes y demás personas que se encuentren en las cercanías. </w:t>
      </w:r>
    </w:p>
    <w:p w:rsidR="00742B40" w:rsidRDefault="00742B40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</w:p>
    <w:p w:rsidR="0005115F" w:rsidRDefault="0005115F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Lamentablemente, </w:t>
      </w:r>
      <w:r w:rsidR="000861BA">
        <w:rPr>
          <w:rFonts w:ascii="Bookman Old Style" w:hAnsi="Bookman Old Style"/>
        </w:rPr>
        <w:t xml:space="preserve">y pese a que existen letreros de advertencia en los servicentros y estaciones de servicio, </w:t>
      </w:r>
      <w:r>
        <w:rPr>
          <w:rFonts w:ascii="Bookman Old Style" w:hAnsi="Bookman Old Style"/>
        </w:rPr>
        <w:t>much</w:t>
      </w:r>
      <w:r w:rsidR="00742B40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s </w:t>
      </w:r>
      <w:r w:rsidR="00742B40">
        <w:rPr>
          <w:rFonts w:ascii="Bookman Old Style" w:hAnsi="Bookman Old Style"/>
        </w:rPr>
        <w:t>individuos</w:t>
      </w:r>
      <w:r>
        <w:rPr>
          <w:rFonts w:ascii="Bookman Old Style" w:hAnsi="Bookman Old Style"/>
        </w:rPr>
        <w:t xml:space="preserve"> </w:t>
      </w:r>
      <w:r w:rsidR="00742B40">
        <w:rPr>
          <w:rFonts w:ascii="Bookman Old Style" w:hAnsi="Bookman Old Style"/>
        </w:rPr>
        <w:t>hacen caso omiso de esta prohibición</w:t>
      </w:r>
      <w:r w:rsidR="000861BA">
        <w:rPr>
          <w:rFonts w:ascii="Bookman Old Style" w:hAnsi="Bookman Old Style"/>
        </w:rPr>
        <w:t xml:space="preserve"> de fumar</w:t>
      </w:r>
      <w:r w:rsidR="00742B40">
        <w:rPr>
          <w:rFonts w:ascii="Bookman Old Style" w:hAnsi="Bookman Old Style"/>
        </w:rPr>
        <w:t xml:space="preserve">, poniendo en riesgo no solamente sus </w:t>
      </w:r>
      <w:r w:rsidR="000861BA">
        <w:rPr>
          <w:rFonts w:ascii="Bookman Old Style" w:hAnsi="Bookman Old Style"/>
        </w:rPr>
        <w:t xml:space="preserve">propias </w:t>
      </w:r>
      <w:r w:rsidR="00742B40">
        <w:rPr>
          <w:rFonts w:ascii="Bookman Old Style" w:hAnsi="Bookman Old Style"/>
        </w:rPr>
        <w:t xml:space="preserve">vidas sino también la vida y la integridad física y síquica de </w:t>
      </w:r>
      <w:r w:rsidR="000861BA">
        <w:rPr>
          <w:rFonts w:ascii="Bookman Old Style" w:hAnsi="Bookman Old Style"/>
        </w:rPr>
        <w:t xml:space="preserve">las demás personas y familias que frecuentan estos lugares. </w:t>
      </w:r>
      <w:r w:rsidR="00283A0D">
        <w:rPr>
          <w:rFonts w:ascii="Bookman Old Style" w:hAnsi="Bookman Old Style"/>
        </w:rPr>
        <w:t>Por esta razón, se hace necesario aumentar las sanciones con el fin de obtener un efecto disuasorio de estas conductas.</w:t>
      </w:r>
    </w:p>
    <w:p w:rsidR="00070B2C" w:rsidRPr="00070B2C" w:rsidRDefault="00070B2C" w:rsidP="00580421">
      <w:pPr>
        <w:spacing w:line="360" w:lineRule="auto"/>
        <w:ind w:right="-284"/>
        <w:jc w:val="both"/>
        <w:rPr>
          <w:rFonts w:ascii="Bookman Old Style" w:hAnsi="Bookman Old Style"/>
        </w:rPr>
      </w:pPr>
    </w:p>
    <w:p w:rsidR="00777574" w:rsidRDefault="00777574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Según el a</w:t>
      </w:r>
      <w:r w:rsidR="00070B2C" w:rsidRPr="00070B2C">
        <w:rPr>
          <w:rFonts w:ascii="Bookman Old Style" w:hAnsi="Bookman Old Style"/>
        </w:rPr>
        <w:t>rtículo 15</w:t>
      </w:r>
      <w:r>
        <w:rPr>
          <w:rFonts w:ascii="Bookman Old Style" w:hAnsi="Bookman Old Style"/>
        </w:rPr>
        <w:t>, es l</w:t>
      </w:r>
      <w:r w:rsidR="00070B2C" w:rsidRPr="00070B2C">
        <w:rPr>
          <w:rFonts w:ascii="Bookman Old Style" w:hAnsi="Bookman Old Style"/>
        </w:rPr>
        <w:t xml:space="preserve">a Autoridad Sanitaria </w:t>
      </w:r>
      <w:r>
        <w:rPr>
          <w:rFonts w:ascii="Bookman Old Style" w:hAnsi="Bookman Old Style"/>
        </w:rPr>
        <w:t xml:space="preserve">la encargada de fiscalizar el cumplimiento de esta ley, y </w:t>
      </w:r>
      <w:r w:rsidR="00070B2C" w:rsidRPr="00070B2C">
        <w:rPr>
          <w:rFonts w:ascii="Bookman Old Style" w:hAnsi="Bookman Old Style"/>
        </w:rPr>
        <w:t>en caso de constatar</w:t>
      </w:r>
      <w:r>
        <w:rPr>
          <w:rFonts w:ascii="Bookman Old Style" w:hAnsi="Bookman Old Style"/>
        </w:rPr>
        <w:t xml:space="preserve"> </w:t>
      </w:r>
      <w:r w:rsidR="00070B2C" w:rsidRPr="00070B2C">
        <w:rPr>
          <w:rFonts w:ascii="Bookman Old Style" w:hAnsi="Bookman Old Style"/>
        </w:rPr>
        <w:t>alguna infracción, denunciará el hecho ante el Juez de</w:t>
      </w:r>
      <w:r>
        <w:rPr>
          <w:rFonts w:ascii="Bookman Old Style" w:hAnsi="Bookman Old Style"/>
        </w:rPr>
        <w:t xml:space="preserve"> </w:t>
      </w:r>
      <w:r w:rsidR="00070B2C" w:rsidRPr="00070B2C">
        <w:rPr>
          <w:rFonts w:ascii="Bookman Old Style" w:hAnsi="Bookman Old Style"/>
        </w:rPr>
        <w:t>Policía Local competente</w:t>
      </w:r>
      <w:r>
        <w:rPr>
          <w:rFonts w:ascii="Bookman Old Style" w:hAnsi="Bookman Old Style"/>
        </w:rPr>
        <w:t>.</w:t>
      </w:r>
      <w:r w:rsidR="00070B2C" w:rsidRPr="00070B2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070B2C" w:rsidRPr="00070B2C">
        <w:rPr>
          <w:rFonts w:ascii="Bookman Old Style" w:hAnsi="Bookman Old Style"/>
        </w:rPr>
        <w:lastRenderedPageBreak/>
        <w:t xml:space="preserve">Los inspectores de la municipalidad respectiva también </w:t>
      </w:r>
      <w:r>
        <w:rPr>
          <w:rFonts w:ascii="Bookman Old Style" w:hAnsi="Bookman Old Style"/>
        </w:rPr>
        <w:t xml:space="preserve">pueden fiscalizar el cumplimiento de esta ley y denunciar las infracciones. </w:t>
      </w:r>
    </w:p>
    <w:p w:rsidR="00777574" w:rsidRDefault="00777574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</w:p>
    <w:p w:rsidR="00283A0D" w:rsidRDefault="00283A0D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artículo 16 número 12) de la Ley del Tabaco señala que se aplicará una multa de 2 unidades tributarias mensuales a los fumadores que contravengan la prohibición de fumar establecida en los artículos 10 </w:t>
      </w:r>
      <w:r w:rsidR="0058042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y 11. </w:t>
      </w:r>
      <w:r w:rsidR="00777574">
        <w:rPr>
          <w:rFonts w:ascii="Bookman Old Style" w:hAnsi="Bookman Old Style"/>
        </w:rPr>
        <w:t>Esta multa es justificable respecto de varias de las posibles infracciones que contempla la ley. Pero es una</w:t>
      </w:r>
      <w:r>
        <w:rPr>
          <w:rFonts w:ascii="Bookman Old Style" w:hAnsi="Bookman Old Style"/>
        </w:rPr>
        <w:t xml:space="preserve"> multa demasiado baja </w:t>
      </w:r>
      <w:r w:rsidR="00777574">
        <w:rPr>
          <w:rFonts w:ascii="Bookman Old Style" w:hAnsi="Bookman Old Style"/>
        </w:rPr>
        <w:t>respecto de</w:t>
      </w:r>
      <w:r>
        <w:rPr>
          <w:rFonts w:ascii="Bookman Old Style" w:hAnsi="Bookman Old Style"/>
        </w:rPr>
        <w:t xml:space="preserve"> aquellas personas que fuman en las bencineras</w:t>
      </w:r>
      <w:r w:rsidR="00A75E8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estaciones </w:t>
      </w:r>
      <w:r w:rsidR="0058042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 servicio</w:t>
      </w:r>
      <w:r w:rsidR="00A75E88">
        <w:rPr>
          <w:rFonts w:ascii="Bookman Old Style" w:hAnsi="Bookman Old Style"/>
        </w:rPr>
        <w:t xml:space="preserve"> y demás recintos donde se expenden combustibles</w:t>
      </w:r>
      <w:r w:rsidR="0077757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La norma </w:t>
      </w:r>
      <w:r w:rsidR="00777574">
        <w:rPr>
          <w:rFonts w:ascii="Bookman Old Style" w:hAnsi="Bookman Old Style"/>
        </w:rPr>
        <w:t xml:space="preserve">agrega además </w:t>
      </w:r>
      <w:r>
        <w:rPr>
          <w:rFonts w:ascii="Bookman Old Style" w:hAnsi="Bookman Old Style"/>
        </w:rPr>
        <w:t>que en caso de reincidencia se podrá aplicar el doble de</w:t>
      </w:r>
      <w:r w:rsidR="00580421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la multa. Pero</w:t>
      </w:r>
      <w:r w:rsidR="00A75E8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A75E88">
        <w:rPr>
          <w:rFonts w:ascii="Bookman Old Style" w:hAnsi="Bookman Old Style"/>
        </w:rPr>
        <w:t>aun así,</w:t>
      </w:r>
      <w:r>
        <w:rPr>
          <w:rFonts w:ascii="Bookman Old Style" w:hAnsi="Bookman Old Style"/>
        </w:rPr>
        <w:t xml:space="preserve"> </w:t>
      </w:r>
      <w:r w:rsidR="00A75E88">
        <w:rPr>
          <w:rFonts w:ascii="Bookman Old Style" w:hAnsi="Bookman Old Style"/>
        </w:rPr>
        <w:t xml:space="preserve">la </w:t>
      </w:r>
      <w:r>
        <w:rPr>
          <w:rFonts w:ascii="Bookman Old Style" w:hAnsi="Bookman Old Style"/>
        </w:rPr>
        <w:t xml:space="preserve">multa seguiría siendo demasiado baja, no sirviendo para </w:t>
      </w:r>
      <w:r w:rsidR="00A75E88">
        <w:rPr>
          <w:rFonts w:ascii="Bookman Old Style" w:hAnsi="Bookman Old Style"/>
        </w:rPr>
        <w:t>desalentar</w:t>
      </w:r>
      <w:r>
        <w:rPr>
          <w:rFonts w:ascii="Bookman Old Style" w:hAnsi="Bookman Old Style"/>
        </w:rPr>
        <w:t xml:space="preserve"> a los fumadores </w:t>
      </w:r>
      <w:r w:rsidR="00777574">
        <w:rPr>
          <w:rFonts w:ascii="Bookman Old Style" w:hAnsi="Bookman Old Style"/>
        </w:rPr>
        <w:t xml:space="preserve">de no consumir tabaco </w:t>
      </w:r>
      <w:r>
        <w:rPr>
          <w:rFonts w:ascii="Bookman Old Style" w:hAnsi="Bookman Old Style"/>
        </w:rPr>
        <w:t>en dich</w:t>
      </w:r>
      <w:r w:rsidR="00A75E88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s</w:t>
      </w:r>
      <w:r w:rsidR="00A75E88">
        <w:rPr>
          <w:rFonts w:ascii="Bookman Old Style" w:hAnsi="Bookman Old Style"/>
        </w:rPr>
        <w:t xml:space="preserve"> lugares</w:t>
      </w:r>
      <w:r>
        <w:rPr>
          <w:rFonts w:ascii="Bookman Old Style" w:hAnsi="Bookman Old Style"/>
        </w:rPr>
        <w:t xml:space="preserve">. </w:t>
      </w:r>
    </w:p>
    <w:p w:rsidR="00283A0D" w:rsidRDefault="00283A0D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</w:p>
    <w:p w:rsidR="00283A0D" w:rsidRPr="00283A0D" w:rsidRDefault="00283A0D" w:rsidP="00580421">
      <w:pPr>
        <w:spacing w:line="360" w:lineRule="auto"/>
        <w:ind w:right="-28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 por lo anterior que proponemos un aumento de las multas, aplicable</w:t>
      </w:r>
      <w:r w:rsidR="0077757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a quienes fumen en </w:t>
      </w:r>
      <w:r w:rsidRPr="00283A0D">
        <w:rPr>
          <w:rFonts w:ascii="Bookman Old Style" w:hAnsi="Bookman Old Style"/>
        </w:rPr>
        <w:t xml:space="preserve">lugares donde se expendan combustibles, </w:t>
      </w:r>
      <w:r w:rsidR="00580421">
        <w:rPr>
          <w:rFonts w:ascii="Bookman Old Style" w:hAnsi="Bookman Old Style"/>
        </w:rPr>
        <w:t xml:space="preserve"> </w:t>
      </w:r>
      <w:r w:rsidRPr="00283A0D">
        <w:rPr>
          <w:rFonts w:ascii="Bookman Old Style" w:hAnsi="Bookman Old Style"/>
        </w:rPr>
        <w:t xml:space="preserve">o donde se fabriquen, procesen, depositen o manipulen explosivos, materiales inflamables, medicamentos o alimentos, especialmente </w:t>
      </w:r>
      <w:r w:rsidR="00A75E88">
        <w:rPr>
          <w:rFonts w:ascii="Bookman Old Style" w:hAnsi="Bookman Old Style"/>
        </w:rPr>
        <w:t>tratándose de</w:t>
      </w:r>
      <w:r w:rsidRPr="00283A0D">
        <w:rPr>
          <w:rFonts w:ascii="Bookman Old Style" w:hAnsi="Bookman Old Style"/>
        </w:rPr>
        <w:t xml:space="preserve"> servicentros, bencineras o gasolineras</w:t>
      </w:r>
      <w:r w:rsidR="00A75E88">
        <w:rPr>
          <w:rFonts w:ascii="Bookman Old Style" w:hAnsi="Bookman Old Style"/>
        </w:rPr>
        <w:t xml:space="preserve">, que son lugares donde existe una alta frecuencia de público. </w:t>
      </w:r>
    </w:p>
    <w:p w:rsidR="00773A51" w:rsidRDefault="00773A51" w:rsidP="00580421">
      <w:pPr>
        <w:spacing w:line="360" w:lineRule="auto"/>
        <w:ind w:right="-284"/>
        <w:jc w:val="both"/>
        <w:rPr>
          <w:rFonts w:ascii="Bookman Old Style" w:hAnsi="Bookman Old Style"/>
        </w:rPr>
      </w:pPr>
    </w:p>
    <w:p w:rsidR="00773A51" w:rsidRDefault="005801A7" w:rsidP="00580421">
      <w:pPr>
        <w:spacing w:line="360" w:lineRule="auto"/>
        <w:ind w:right="-14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2.- Ideas Matrices</w:t>
      </w:r>
    </w:p>
    <w:p w:rsidR="00773A51" w:rsidRDefault="00773A51" w:rsidP="00580421">
      <w:pPr>
        <w:spacing w:line="360" w:lineRule="auto"/>
        <w:ind w:right="-142"/>
        <w:jc w:val="both"/>
        <w:rPr>
          <w:rFonts w:ascii="Bookman Old Style" w:hAnsi="Bookman Old Style"/>
        </w:rPr>
      </w:pPr>
    </w:p>
    <w:p w:rsidR="00773A51" w:rsidRDefault="00777574" w:rsidP="00580421">
      <w:pPr>
        <w:spacing w:line="360" w:lineRule="auto"/>
        <w:ind w:right="-142" w:firstLine="708"/>
        <w:jc w:val="both"/>
        <w:rPr>
          <w:rFonts w:ascii="Bookman Old Style" w:hAnsi="Bookman Old Style"/>
          <w:szCs w:val="22"/>
        </w:rPr>
      </w:pPr>
      <w:r w:rsidRPr="00777574">
        <w:rPr>
          <w:rFonts w:ascii="Bookman Old Style" w:hAnsi="Bookman Old Style"/>
          <w:szCs w:val="22"/>
        </w:rPr>
        <w:t>Se propone una modificación</w:t>
      </w:r>
      <w:r>
        <w:rPr>
          <w:rFonts w:ascii="Bookman Old Style" w:hAnsi="Bookman Old Style"/>
          <w:szCs w:val="22"/>
        </w:rPr>
        <w:t xml:space="preserve"> a la Ley N°19.419 para aumentar la sanción a quienes fumen en lugares donde se </w:t>
      </w:r>
      <w:r w:rsidRPr="00283A0D">
        <w:rPr>
          <w:rFonts w:ascii="Bookman Old Style" w:hAnsi="Bookman Old Style"/>
        </w:rPr>
        <w:t>expendan combustibles, o donde se fabriquen, procesen, depositen o manipulen explosivos, materiales inflamables, medicamentos o alimentos</w:t>
      </w:r>
      <w:r>
        <w:rPr>
          <w:rFonts w:ascii="Bookman Old Style" w:hAnsi="Bookman Old Style"/>
        </w:rPr>
        <w:t xml:space="preserve">. La finalidad de esta modificación es proteger la seguridad y la integridad de quienes trabajan, consumen productos o simplemente se encuentran de paso en dichos </w:t>
      </w:r>
      <w:r>
        <w:rPr>
          <w:rFonts w:ascii="Bookman Old Style" w:hAnsi="Bookman Old Style"/>
        </w:rPr>
        <w:lastRenderedPageBreak/>
        <w:t>establecimientos, contribuyendo a evitar accidentes, incendios, explosiones u otros eventos de igual o mayor gravedad.</w:t>
      </w:r>
    </w:p>
    <w:p w:rsidR="00E129BD" w:rsidRDefault="00E129BD" w:rsidP="00580421">
      <w:pPr>
        <w:spacing w:line="360" w:lineRule="auto"/>
        <w:ind w:right="-142"/>
        <w:jc w:val="both"/>
        <w:rPr>
          <w:rFonts w:ascii="Bookman Old Style" w:hAnsi="Bookman Old Style"/>
          <w:b/>
        </w:rPr>
      </w:pPr>
    </w:p>
    <w:p w:rsidR="00773A51" w:rsidRDefault="005801A7" w:rsidP="00580421">
      <w:pPr>
        <w:spacing w:line="360" w:lineRule="auto"/>
        <w:ind w:right="-14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3.- Contenido del Proyecto</w:t>
      </w:r>
    </w:p>
    <w:p w:rsidR="00773A51" w:rsidRDefault="00773A51" w:rsidP="00580421">
      <w:pPr>
        <w:spacing w:line="360" w:lineRule="auto"/>
        <w:ind w:right="-142"/>
        <w:jc w:val="both"/>
        <w:rPr>
          <w:rFonts w:ascii="Bookman Old Style" w:hAnsi="Bookman Old Style"/>
          <w:b/>
        </w:rPr>
      </w:pPr>
    </w:p>
    <w:p w:rsidR="00773A51" w:rsidRDefault="005801A7" w:rsidP="00580421">
      <w:pPr>
        <w:spacing w:line="360" w:lineRule="auto"/>
        <w:ind w:right="-284"/>
        <w:jc w:val="both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En particular, el proyecto de ley tiene por objetivo </w:t>
      </w:r>
      <w:r w:rsidR="00777574">
        <w:rPr>
          <w:rFonts w:ascii="Bookman Old Style" w:hAnsi="Bookman Old Style"/>
        </w:rPr>
        <w:t xml:space="preserve">modificar el artículo 16 número 12) de la Ley N° 9.419 para aumentar la multa aplicable a quienes infrinjan </w:t>
      </w:r>
      <w:r w:rsidR="00E129BD">
        <w:rPr>
          <w:rFonts w:ascii="Bookman Old Style" w:hAnsi="Bookman Old Style"/>
        </w:rPr>
        <w:t xml:space="preserve">los numerales 2 y 3 de la letra b) del artículo 10, fumando en </w:t>
      </w:r>
      <w:r w:rsidR="00E129BD">
        <w:rPr>
          <w:rFonts w:ascii="Bookman Old Style" w:hAnsi="Bookman Old Style"/>
          <w:szCs w:val="22"/>
        </w:rPr>
        <w:t xml:space="preserve">lugares donde se </w:t>
      </w:r>
      <w:r w:rsidR="00E129BD" w:rsidRPr="00283A0D">
        <w:rPr>
          <w:rFonts w:ascii="Bookman Old Style" w:hAnsi="Bookman Old Style"/>
        </w:rPr>
        <w:t>expendan combustibles, o donde se fabriquen, procesen, depositen o manipulen explosivos, materiales inflamables, medicamentos o alimentos</w:t>
      </w:r>
      <w:r w:rsidR="00E129BD">
        <w:rPr>
          <w:rFonts w:ascii="Bookman Old Style" w:hAnsi="Bookman Old Style"/>
        </w:rPr>
        <w:t>, especialmente tratándose de servicentros, gasolineras o bencineras</w:t>
      </w:r>
      <w:r w:rsidR="00A75E88">
        <w:rPr>
          <w:rFonts w:ascii="Bookman Old Style" w:hAnsi="Bookman Old Style"/>
        </w:rPr>
        <w:t>, que son lugares con una alta afluencia de público.</w:t>
      </w:r>
    </w:p>
    <w:p w:rsidR="00773A51" w:rsidRDefault="00773A51" w:rsidP="00580421">
      <w:pPr>
        <w:tabs>
          <w:tab w:val="left" w:pos="709"/>
        </w:tabs>
        <w:spacing w:line="360" w:lineRule="auto"/>
        <w:ind w:right="-284" w:firstLine="708"/>
        <w:jc w:val="both"/>
        <w:rPr>
          <w:rFonts w:ascii="Bookman Old Style" w:hAnsi="Bookman Old Style" w:cs="Arial"/>
          <w:color w:val="000000"/>
        </w:rPr>
      </w:pPr>
    </w:p>
    <w:p w:rsidR="00773A51" w:rsidRDefault="005801A7" w:rsidP="00580421">
      <w:pPr>
        <w:tabs>
          <w:tab w:val="left" w:pos="709"/>
        </w:tabs>
        <w:spacing w:line="360" w:lineRule="auto"/>
        <w:ind w:right="-284"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Por consiguiente, y con el mérito de los antecedentes expuestos, vengo en someter a l</w:t>
      </w:r>
      <w:bookmarkStart w:id="0" w:name="_GoBack"/>
      <w:bookmarkEnd w:id="0"/>
      <w:r>
        <w:rPr>
          <w:rFonts w:ascii="Bookman Old Style" w:hAnsi="Bookman Old Style" w:cs="Arial"/>
          <w:color w:val="000000"/>
        </w:rPr>
        <w:t>a consideración de ésta Honorable Corporación, el siguiente Proyecto de Ley:</w:t>
      </w:r>
    </w:p>
    <w:p w:rsidR="00E129BD" w:rsidRPr="00E129BD" w:rsidRDefault="00E129BD" w:rsidP="00580421">
      <w:pPr>
        <w:tabs>
          <w:tab w:val="left" w:pos="709"/>
        </w:tabs>
        <w:spacing w:line="360" w:lineRule="auto"/>
        <w:ind w:right="-142" w:firstLine="708"/>
        <w:jc w:val="both"/>
        <w:rPr>
          <w:rFonts w:ascii="Bookman Old Style" w:hAnsi="Bookman Old Style" w:cs="Arial"/>
          <w:color w:val="000000"/>
          <w:sz w:val="40"/>
        </w:rPr>
      </w:pPr>
    </w:p>
    <w:p w:rsidR="00773A51" w:rsidRPr="00E129BD" w:rsidRDefault="005801A7" w:rsidP="00580421">
      <w:pPr>
        <w:spacing w:line="360" w:lineRule="auto"/>
        <w:ind w:right="-142"/>
        <w:jc w:val="center"/>
        <w:rPr>
          <w:rFonts w:ascii="Bookman Old Style" w:hAnsi="Bookman Old Style"/>
          <w:b/>
          <w:sz w:val="28"/>
          <w:u w:val="single"/>
        </w:rPr>
      </w:pPr>
      <w:r w:rsidRPr="00E129BD">
        <w:rPr>
          <w:rFonts w:ascii="Bookman Old Style" w:hAnsi="Bookman Old Style"/>
          <w:b/>
          <w:sz w:val="28"/>
          <w:u w:val="single"/>
        </w:rPr>
        <w:t>Proyecto de Ley</w:t>
      </w:r>
    </w:p>
    <w:p w:rsidR="00773A51" w:rsidRDefault="00773A51" w:rsidP="00580421">
      <w:pPr>
        <w:spacing w:line="360" w:lineRule="auto"/>
        <w:ind w:right="-142"/>
        <w:jc w:val="center"/>
        <w:rPr>
          <w:rFonts w:ascii="Bookman Old Style" w:hAnsi="Bookman Old Style"/>
          <w:b/>
        </w:rPr>
      </w:pPr>
    </w:p>
    <w:p w:rsidR="00070B2C" w:rsidRPr="00777574" w:rsidRDefault="00347217" w:rsidP="00580421">
      <w:pPr>
        <w:spacing w:line="360" w:lineRule="auto"/>
        <w:ind w:right="-142"/>
        <w:jc w:val="both"/>
        <w:rPr>
          <w:rFonts w:ascii="Bookman Old Style" w:hAnsi="Bookman Old Style"/>
        </w:rPr>
      </w:pPr>
      <w:r w:rsidRPr="00777574">
        <w:rPr>
          <w:rFonts w:ascii="Bookman Old Style" w:hAnsi="Bookman Old Style"/>
          <w:b/>
        </w:rPr>
        <w:t>ARTÍCULO ÚNICO</w:t>
      </w:r>
      <w:r w:rsidR="005801A7" w:rsidRPr="00777574">
        <w:rPr>
          <w:rFonts w:ascii="Bookman Old Style" w:hAnsi="Bookman Old Style"/>
          <w:b/>
        </w:rPr>
        <w:t>:</w:t>
      </w:r>
      <w:r w:rsidR="005801A7" w:rsidRPr="00777574">
        <w:rPr>
          <w:rFonts w:ascii="Bookman Old Style" w:hAnsi="Bookman Old Style"/>
        </w:rPr>
        <w:t xml:space="preserve"> </w:t>
      </w:r>
      <w:r w:rsidR="00070B2C" w:rsidRPr="00777574">
        <w:rPr>
          <w:rFonts w:ascii="Bookman Old Style" w:hAnsi="Bookman Old Style"/>
        </w:rPr>
        <w:t>Modifíquese</w:t>
      </w:r>
      <w:r w:rsidR="005801A7" w:rsidRPr="00777574">
        <w:rPr>
          <w:rFonts w:ascii="Bookman Old Style" w:hAnsi="Bookman Old Style"/>
        </w:rPr>
        <w:t xml:space="preserve"> la </w:t>
      </w:r>
      <w:r w:rsidR="00070B2C" w:rsidRPr="00777574">
        <w:rPr>
          <w:rFonts w:ascii="Bookman Old Style" w:hAnsi="Bookman Old Style"/>
        </w:rPr>
        <w:t>Ley N°19.419 que regula actividades relacionadas con el tabaco, de la siguiente manera:</w:t>
      </w:r>
    </w:p>
    <w:p w:rsidR="00070B2C" w:rsidRPr="00777574" w:rsidRDefault="00070B2C" w:rsidP="00580421">
      <w:pPr>
        <w:spacing w:line="360" w:lineRule="auto"/>
        <w:ind w:right="-142"/>
        <w:jc w:val="both"/>
        <w:rPr>
          <w:rFonts w:ascii="Bookman Old Style" w:hAnsi="Bookman Old Style"/>
        </w:rPr>
      </w:pPr>
    </w:p>
    <w:p w:rsidR="00070B2C" w:rsidRPr="00777574" w:rsidRDefault="00070B2C" w:rsidP="00580421">
      <w:pPr>
        <w:spacing w:line="360" w:lineRule="auto"/>
        <w:ind w:right="-142"/>
        <w:jc w:val="both"/>
        <w:rPr>
          <w:rFonts w:ascii="Bookman Old Style" w:hAnsi="Bookman Old Style"/>
        </w:rPr>
      </w:pPr>
      <w:r w:rsidRPr="00777574">
        <w:rPr>
          <w:rFonts w:ascii="Bookman Old Style" w:hAnsi="Bookman Old Style"/>
          <w:b/>
        </w:rPr>
        <w:t xml:space="preserve">Agréguese en el artículo 16 número 12), después de la frase “multa de 2 unidades tributarias mensuales, aplicadas al fumador que contravenga la prohibición de fumar establecida en los artículos 10 y 11”, lo siguiente: </w:t>
      </w:r>
      <w:r w:rsidRPr="00777574">
        <w:rPr>
          <w:rFonts w:ascii="Bookman Old Style" w:hAnsi="Bookman Old Style"/>
        </w:rPr>
        <w:t xml:space="preserve">“Tratándose de fumadores que contravengan la prohibición de fumar establecida en los números 2 y 3 de la letra b) del artículo 10, la infracción será sancionada con multa de </w:t>
      </w:r>
      <w:r w:rsidR="00A75E88">
        <w:rPr>
          <w:rFonts w:ascii="Bookman Old Style" w:hAnsi="Bookman Old Style"/>
        </w:rPr>
        <w:t>hasta</w:t>
      </w:r>
      <w:r w:rsidRPr="00777574">
        <w:rPr>
          <w:rFonts w:ascii="Bookman Old Style" w:hAnsi="Bookman Old Style"/>
        </w:rPr>
        <w:t xml:space="preserve"> </w:t>
      </w:r>
      <w:r w:rsidR="00A75E88">
        <w:rPr>
          <w:rFonts w:ascii="Bookman Old Style" w:hAnsi="Bookman Old Style"/>
        </w:rPr>
        <w:t>10</w:t>
      </w:r>
      <w:r w:rsidRPr="00777574">
        <w:rPr>
          <w:rFonts w:ascii="Bookman Old Style" w:hAnsi="Bookman Old Style"/>
        </w:rPr>
        <w:t xml:space="preserve"> </w:t>
      </w:r>
      <w:r w:rsidRPr="00777574">
        <w:rPr>
          <w:rFonts w:ascii="Bookman Old Style" w:hAnsi="Bookman Old Style"/>
        </w:rPr>
        <w:lastRenderedPageBreak/>
        <w:t xml:space="preserve">unidades tributarias mensuales, pudiendo aplicarse el doble en caso de reincidencia”. </w:t>
      </w:r>
    </w:p>
    <w:p w:rsidR="00773A51" w:rsidRPr="00777574" w:rsidRDefault="00773A51" w:rsidP="00580421">
      <w:pPr>
        <w:tabs>
          <w:tab w:val="left" w:pos="6716"/>
        </w:tabs>
        <w:spacing w:line="360" w:lineRule="auto"/>
        <w:ind w:right="-142"/>
        <w:jc w:val="both"/>
        <w:rPr>
          <w:rFonts w:ascii="Bookman Old Style" w:hAnsi="Bookman Old Style"/>
        </w:rPr>
      </w:pPr>
    </w:p>
    <w:p w:rsidR="00FF1956" w:rsidRPr="00777574" w:rsidRDefault="00FF1956" w:rsidP="00580421">
      <w:pPr>
        <w:spacing w:line="360" w:lineRule="auto"/>
        <w:ind w:right="-142"/>
        <w:jc w:val="both"/>
        <w:rPr>
          <w:rFonts w:ascii="Bookman Old Style" w:hAnsi="Bookman Old Style"/>
        </w:rPr>
      </w:pPr>
    </w:p>
    <w:p w:rsidR="00E129BD" w:rsidRPr="00777574" w:rsidRDefault="00E129BD" w:rsidP="00580421">
      <w:pPr>
        <w:spacing w:line="360" w:lineRule="auto"/>
        <w:ind w:right="-142"/>
        <w:jc w:val="both"/>
        <w:rPr>
          <w:rFonts w:ascii="Bookman Old Style" w:hAnsi="Bookman Old Style"/>
        </w:rPr>
      </w:pPr>
    </w:p>
    <w:p w:rsidR="00773A51" w:rsidRPr="00777574" w:rsidRDefault="00FF1956" w:rsidP="00580421">
      <w:pPr>
        <w:spacing w:line="360" w:lineRule="auto"/>
        <w:ind w:right="-142"/>
        <w:jc w:val="center"/>
        <w:rPr>
          <w:rFonts w:ascii="Bookman Old Style" w:hAnsi="Bookman Old Style"/>
          <w:b/>
        </w:rPr>
      </w:pPr>
      <w:r w:rsidRPr="00777574">
        <w:rPr>
          <w:rFonts w:ascii="Bookman Old Style" w:hAnsi="Bookman Old Style"/>
          <w:b/>
        </w:rPr>
        <w:t>Diego Schalper Sepúlveda</w:t>
      </w:r>
    </w:p>
    <w:p w:rsidR="00FF1956" w:rsidRPr="00777574" w:rsidRDefault="00777574" w:rsidP="00580421">
      <w:pPr>
        <w:spacing w:line="360" w:lineRule="auto"/>
        <w:ind w:right="-142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H. </w:t>
      </w:r>
      <w:r w:rsidR="00FF1956" w:rsidRPr="00777574">
        <w:rPr>
          <w:rFonts w:ascii="Bookman Old Style" w:hAnsi="Bookman Old Style"/>
          <w:b/>
        </w:rPr>
        <w:t>Diputado de la República</w:t>
      </w:r>
    </w:p>
    <w:p w:rsidR="00773A51" w:rsidRDefault="00773A51" w:rsidP="00580421">
      <w:pPr>
        <w:spacing w:line="276" w:lineRule="auto"/>
        <w:ind w:right="-142"/>
        <w:jc w:val="center"/>
        <w:rPr>
          <w:rFonts w:ascii="Bookman Old Style" w:hAnsi="Bookman Old Style"/>
          <w:b/>
        </w:rPr>
      </w:pPr>
    </w:p>
    <w:p w:rsidR="00773A51" w:rsidRDefault="00773A51" w:rsidP="00580421">
      <w:pPr>
        <w:spacing w:line="360" w:lineRule="auto"/>
        <w:ind w:right="-142"/>
        <w:jc w:val="center"/>
        <w:rPr>
          <w:rFonts w:ascii="Bookman Old Style" w:hAnsi="Bookman Old Style"/>
          <w:b/>
        </w:rPr>
      </w:pPr>
    </w:p>
    <w:p w:rsidR="00773A51" w:rsidRDefault="00773A51" w:rsidP="00580421">
      <w:pPr>
        <w:tabs>
          <w:tab w:val="left" w:pos="3084"/>
        </w:tabs>
        <w:spacing w:line="360" w:lineRule="auto"/>
        <w:ind w:right="-142"/>
        <w:jc w:val="center"/>
        <w:rPr>
          <w:rFonts w:ascii="Bookman Old Style" w:hAnsi="Bookman Old Style"/>
        </w:rPr>
      </w:pPr>
    </w:p>
    <w:sectPr w:rsidR="00773A51" w:rsidSect="00CD1D20">
      <w:headerReference w:type="default" r:id="rId7"/>
      <w:footerReference w:type="default" r:id="rId8"/>
      <w:endnotePr>
        <w:numFmt w:val="decimal"/>
      </w:endnotePr>
      <w:pgSz w:w="11907" w:h="16839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BC" w:rsidRDefault="00E349BC">
      <w:r>
        <w:separator/>
      </w:r>
    </w:p>
  </w:endnote>
  <w:endnote w:type="continuationSeparator" w:id="0">
    <w:p w:rsidR="00E349BC" w:rsidRDefault="00E3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51" w:rsidRDefault="00773A51">
    <w:pPr>
      <w:spacing w:line="276" w:lineRule="auto"/>
      <w:jc w:val="center"/>
      <w:rPr>
        <w:rFonts w:ascii="Bookman Old Style" w:hAnsi="Bookman Old Style"/>
        <w:b/>
        <w:sz w:val="20"/>
        <w:lang w:val="es-CL"/>
      </w:rPr>
    </w:pPr>
  </w:p>
  <w:p w:rsidR="00773A51" w:rsidRDefault="00773A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BC" w:rsidRDefault="00E349BC">
      <w:r>
        <w:separator/>
      </w:r>
    </w:p>
  </w:footnote>
  <w:footnote w:type="continuationSeparator" w:id="0">
    <w:p w:rsidR="00E349BC" w:rsidRDefault="00E3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51" w:rsidRDefault="005801A7">
    <w:pPr>
      <w:pStyle w:val="Encabezado"/>
      <w:jc w:val="center"/>
      <w:rPr>
        <w:sz w:val="22"/>
      </w:rPr>
    </w:pPr>
    <w:r>
      <w:rPr>
        <w:noProof/>
        <w:lang w:eastAsia="es-ES"/>
      </w:rPr>
      <w:drawing>
        <wp:inline distT="0" distB="0" distL="0" distR="0">
          <wp:extent cx="1155700" cy="1155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  <a:extLst>
                      <a:ext uri="smNativeData">
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NativeData" xmlns:w="http://schemas.openxmlformats.org/wordprocessingml/2006/main" xmlns:w10="urn:schemas-microsoft-com:office:word" xmlns:v="urn:schemas-microsoft-com:vml" xmlns:o="urn:schemas-microsoft-com:office:office" xmlns="" val="SMDATA_16_YDRG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HAcAABwHAAAAAAAAAAAAAAA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700" cy="1155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773A51" w:rsidRDefault="00773A51">
    <w:pPr>
      <w:pStyle w:val="Encabezado"/>
      <w:jc w:val="center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B34"/>
    <w:multiLevelType w:val="hybridMultilevel"/>
    <w:tmpl w:val="F370C6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286F"/>
    <w:multiLevelType w:val="hybridMultilevel"/>
    <w:tmpl w:val="DD70CC8E"/>
    <w:name w:val="Lista numerada 2"/>
    <w:lvl w:ilvl="0" w:tplc="1B783A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218E98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33A59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8763EB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3647A9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75C8E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FA64D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E001F8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E3C84D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">
    <w:nsid w:val="2C1B3CBD"/>
    <w:multiLevelType w:val="hybridMultilevel"/>
    <w:tmpl w:val="DDA47C80"/>
    <w:name w:val="Lista numerada 9"/>
    <w:lvl w:ilvl="0" w:tplc="9EA010B4">
      <w:start w:val="5"/>
      <w:numFmt w:val="decimal"/>
      <w:lvlText w:val="%1."/>
      <w:lvlJc w:val="left"/>
      <w:pPr>
        <w:ind w:left="1080" w:firstLine="0"/>
      </w:pPr>
      <w:rPr>
        <w:u w:val="none"/>
      </w:rPr>
    </w:lvl>
    <w:lvl w:ilvl="1" w:tplc="27541750">
      <w:start w:val="1"/>
      <w:numFmt w:val="lowerLetter"/>
      <w:lvlText w:val="%2."/>
      <w:lvlJc w:val="left"/>
      <w:pPr>
        <w:ind w:left="2520" w:firstLine="0"/>
      </w:pPr>
      <w:rPr>
        <w:u w:val="none"/>
      </w:rPr>
    </w:lvl>
    <w:lvl w:ilvl="2" w:tplc="A526543E">
      <w:start w:val="1"/>
      <w:numFmt w:val="lowerRoman"/>
      <w:lvlText w:val="%3."/>
      <w:lvlJc w:val="left"/>
      <w:pPr>
        <w:ind w:left="3960" w:firstLine="0"/>
      </w:pPr>
      <w:rPr>
        <w:u w:val="none"/>
      </w:rPr>
    </w:lvl>
    <w:lvl w:ilvl="3" w:tplc="4E466CB8">
      <w:start w:val="1"/>
      <w:numFmt w:val="decimal"/>
      <w:lvlText w:val="%4."/>
      <w:lvlJc w:val="left"/>
      <w:pPr>
        <w:ind w:left="5400" w:firstLine="0"/>
      </w:pPr>
      <w:rPr>
        <w:u w:val="none"/>
      </w:rPr>
    </w:lvl>
    <w:lvl w:ilvl="4" w:tplc="5EFC5754">
      <w:start w:val="1"/>
      <w:numFmt w:val="lowerLetter"/>
      <w:lvlText w:val="%5."/>
      <w:lvlJc w:val="left"/>
      <w:pPr>
        <w:ind w:left="6840" w:firstLine="0"/>
      </w:pPr>
      <w:rPr>
        <w:u w:val="none"/>
      </w:rPr>
    </w:lvl>
    <w:lvl w:ilvl="5" w:tplc="A23EBA8C">
      <w:start w:val="1"/>
      <w:numFmt w:val="lowerRoman"/>
      <w:lvlText w:val="%6."/>
      <w:lvlJc w:val="left"/>
      <w:pPr>
        <w:ind w:left="8280" w:firstLine="0"/>
      </w:pPr>
      <w:rPr>
        <w:u w:val="none"/>
      </w:rPr>
    </w:lvl>
    <w:lvl w:ilvl="6" w:tplc="031C9450">
      <w:start w:val="1"/>
      <w:numFmt w:val="decimal"/>
      <w:lvlText w:val="%7."/>
      <w:lvlJc w:val="left"/>
      <w:pPr>
        <w:ind w:left="9720" w:firstLine="0"/>
      </w:pPr>
      <w:rPr>
        <w:u w:val="none"/>
      </w:rPr>
    </w:lvl>
    <w:lvl w:ilvl="7" w:tplc="4344DE0E">
      <w:start w:val="1"/>
      <w:numFmt w:val="lowerLetter"/>
      <w:lvlText w:val="%8."/>
      <w:lvlJc w:val="left"/>
      <w:pPr>
        <w:ind w:left="11160" w:firstLine="0"/>
      </w:pPr>
      <w:rPr>
        <w:u w:val="none"/>
      </w:rPr>
    </w:lvl>
    <w:lvl w:ilvl="8" w:tplc="7C566B74">
      <w:start w:val="1"/>
      <w:numFmt w:val="lowerRoman"/>
      <w:lvlText w:val="%9."/>
      <w:lvlJc w:val="left"/>
      <w:pPr>
        <w:ind w:left="12600" w:firstLine="0"/>
      </w:pPr>
      <w:rPr>
        <w:u w:val="none"/>
      </w:rPr>
    </w:lvl>
  </w:abstractNum>
  <w:abstractNum w:abstractNumId="3">
    <w:nsid w:val="2FDC357F"/>
    <w:multiLevelType w:val="hybridMultilevel"/>
    <w:tmpl w:val="AF54B21E"/>
    <w:lvl w:ilvl="0" w:tplc="527029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9F14B6"/>
    <w:multiLevelType w:val="hybridMultilevel"/>
    <w:tmpl w:val="D7B0275C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772032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6955EF"/>
    <w:multiLevelType w:val="hybridMultilevel"/>
    <w:tmpl w:val="E2AC7114"/>
    <w:name w:val="Lista numerada 5"/>
    <w:lvl w:ilvl="0" w:tplc="A32A2A0A">
      <w:start w:val="1"/>
      <w:numFmt w:val="upperRoman"/>
      <w:lvlText w:val="%1."/>
      <w:lvlJc w:val="left"/>
      <w:pPr>
        <w:ind w:left="360" w:firstLine="0"/>
      </w:pPr>
    </w:lvl>
    <w:lvl w:ilvl="1" w:tplc="2F3ECF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8F82E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AE263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6500C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34081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6A878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34020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A70AE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4A6F4586"/>
    <w:multiLevelType w:val="hybridMultilevel"/>
    <w:tmpl w:val="F6B07CA0"/>
    <w:name w:val="Lista numerada 7"/>
    <w:lvl w:ilvl="0" w:tplc="8772A0F0">
      <w:start w:val="1"/>
      <w:numFmt w:val="decimal"/>
      <w:lvlText w:val="%1)"/>
      <w:lvlJc w:val="left"/>
      <w:pPr>
        <w:ind w:left="708" w:firstLine="0"/>
      </w:pPr>
    </w:lvl>
    <w:lvl w:ilvl="1" w:tplc="C4A20EAE">
      <w:start w:val="1"/>
      <w:numFmt w:val="lowerLetter"/>
      <w:lvlText w:val="%2."/>
      <w:lvlJc w:val="left"/>
      <w:pPr>
        <w:ind w:left="1428" w:firstLine="0"/>
      </w:pPr>
    </w:lvl>
    <w:lvl w:ilvl="2" w:tplc="81D420A8">
      <w:start w:val="1"/>
      <w:numFmt w:val="lowerRoman"/>
      <w:lvlText w:val="%3."/>
      <w:lvlJc w:val="left"/>
      <w:pPr>
        <w:ind w:left="2328" w:firstLine="0"/>
      </w:pPr>
    </w:lvl>
    <w:lvl w:ilvl="3" w:tplc="2C1453E8">
      <w:start w:val="1"/>
      <w:numFmt w:val="decimal"/>
      <w:lvlText w:val="%4."/>
      <w:lvlJc w:val="left"/>
      <w:pPr>
        <w:ind w:left="2868" w:firstLine="0"/>
      </w:pPr>
    </w:lvl>
    <w:lvl w:ilvl="4" w:tplc="52D08B9A">
      <w:start w:val="1"/>
      <w:numFmt w:val="lowerLetter"/>
      <w:lvlText w:val="%5."/>
      <w:lvlJc w:val="left"/>
      <w:pPr>
        <w:ind w:left="3588" w:firstLine="0"/>
      </w:pPr>
    </w:lvl>
    <w:lvl w:ilvl="5" w:tplc="F5B6F118">
      <w:start w:val="1"/>
      <w:numFmt w:val="lowerRoman"/>
      <w:lvlText w:val="%6."/>
      <w:lvlJc w:val="left"/>
      <w:pPr>
        <w:ind w:left="4488" w:firstLine="0"/>
      </w:pPr>
    </w:lvl>
    <w:lvl w:ilvl="6" w:tplc="E15E7DF0">
      <w:start w:val="1"/>
      <w:numFmt w:val="decimal"/>
      <w:lvlText w:val="%7."/>
      <w:lvlJc w:val="left"/>
      <w:pPr>
        <w:ind w:left="5028" w:firstLine="0"/>
      </w:pPr>
    </w:lvl>
    <w:lvl w:ilvl="7" w:tplc="D584BD02">
      <w:start w:val="1"/>
      <w:numFmt w:val="lowerLetter"/>
      <w:lvlText w:val="%8."/>
      <w:lvlJc w:val="left"/>
      <w:pPr>
        <w:ind w:left="5748" w:firstLine="0"/>
      </w:pPr>
    </w:lvl>
    <w:lvl w:ilvl="8" w:tplc="7A045422">
      <w:start w:val="1"/>
      <w:numFmt w:val="lowerRoman"/>
      <w:lvlText w:val="%9."/>
      <w:lvlJc w:val="left"/>
      <w:pPr>
        <w:ind w:left="6648" w:firstLine="0"/>
      </w:pPr>
    </w:lvl>
  </w:abstractNum>
  <w:abstractNum w:abstractNumId="7">
    <w:nsid w:val="4FFD6405"/>
    <w:multiLevelType w:val="hybridMultilevel"/>
    <w:tmpl w:val="A8680832"/>
    <w:name w:val="Lista numerada 4"/>
    <w:lvl w:ilvl="0" w:tplc="AF468D26">
      <w:start w:val="1"/>
      <w:numFmt w:val="decimal"/>
      <w:lvlText w:val="%1."/>
      <w:lvlJc w:val="left"/>
      <w:pPr>
        <w:ind w:left="360" w:firstLine="0"/>
      </w:pPr>
    </w:lvl>
    <w:lvl w:ilvl="1" w:tplc="84D67C86">
      <w:start w:val="1"/>
      <w:numFmt w:val="lowerLetter"/>
      <w:lvlText w:val="%2."/>
      <w:lvlJc w:val="left"/>
      <w:pPr>
        <w:ind w:left="1080" w:firstLine="0"/>
      </w:pPr>
    </w:lvl>
    <w:lvl w:ilvl="2" w:tplc="BC8E2E0A">
      <w:start w:val="1"/>
      <w:numFmt w:val="lowerRoman"/>
      <w:lvlText w:val="%3."/>
      <w:lvlJc w:val="left"/>
      <w:pPr>
        <w:ind w:left="1980" w:firstLine="0"/>
      </w:pPr>
    </w:lvl>
    <w:lvl w:ilvl="3" w:tplc="B3CC0F08">
      <w:start w:val="1"/>
      <w:numFmt w:val="decimal"/>
      <w:lvlText w:val="%4."/>
      <w:lvlJc w:val="left"/>
      <w:pPr>
        <w:ind w:left="2520" w:firstLine="0"/>
      </w:pPr>
    </w:lvl>
    <w:lvl w:ilvl="4" w:tplc="002CD918">
      <w:start w:val="1"/>
      <w:numFmt w:val="lowerLetter"/>
      <w:lvlText w:val="%5."/>
      <w:lvlJc w:val="left"/>
      <w:pPr>
        <w:ind w:left="3240" w:firstLine="0"/>
      </w:pPr>
    </w:lvl>
    <w:lvl w:ilvl="5" w:tplc="0BFE4C70">
      <w:start w:val="1"/>
      <w:numFmt w:val="lowerRoman"/>
      <w:lvlText w:val="%6."/>
      <w:lvlJc w:val="left"/>
      <w:pPr>
        <w:ind w:left="4140" w:firstLine="0"/>
      </w:pPr>
    </w:lvl>
    <w:lvl w:ilvl="6" w:tplc="BE2C221C">
      <w:start w:val="1"/>
      <w:numFmt w:val="decimal"/>
      <w:lvlText w:val="%7."/>
      <w:lvlJc w:val="left"/>
      <w:pPr>
        <w:ind w:left="4680" w:firstLine="0"/>
      </w:pPr>
    </w:lvl>
    <w:lvl w:ilvl="7" w:tplc="0B24D086">
      <w:start w:val="1"/>
      <w:numFmt w:val="lowerLetter"/>
      <w:lvlText w:val="%8."/>
      <w:lvlJc w:val="left"/>
      <w:pPr>
        <w:ind w:left="5400" w:firstLine="0"/>
      </w:pPr>
    </w:lvl>
    <w:lvl w:ilvl="8" w:tplc="205CEE16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51A57777"/>
    <w:multiLevelType w:val="hybridMultilevel"/>
    <w:tmpl w:val="AF4A5A1C"/>
    <w:name w:val="Lista numerada 6"/>
    <w:lvl w:ilvl="0" w:tplc="65FE3C78">
      <w:numFmt w:val="bullet"/>
      <w:lvlText w:val="-"/>
      <w:lvlJc w:val="left"/>
      <w:pPr>
        <w:ind w:left="360" w:firstLine="0"/>
      </w:pPr>
      <w:rPr>
        <w:rFonts w:ascii="Sylfaen" w:hAnsi="Sylfaen"/>
      </w:rPr>
    </w:lvl>
    <w:lvl w:ilvl="1" w:tplc="5114CB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7C39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30422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51ECF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0A611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02C9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7469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498A6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5D2175A9"/>
    <w:multiLevelType w:val="hybridMultilevel"/>
    <w:tmpl w:val="6C8A62EC"/>
    <w:lvl w:ilvl="0" w:tplc="5B3EB5A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6221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2A72D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4E24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4042E7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CE6D1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814E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7CE309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4EC18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5ED25DAB"/>
    <w:multiLevelType w:val="hybridMultilevel"/>
    <w:tmpl w:val="87A8A716"/>
    <w:name w:val="Lista numerada 10"/>
    <w:lvl w:ilvl="0" w:tplc="7122AE06">
      <w:start w:val="1"/>
      <w:numFmt w:val="decimal"/>
      <w:lvlText w:val="%1)"/>
      <w:lvlJc w:val="left"/>
      <w:pPr>
        <w:ind w:left="360" w:firstLine="0"/>
      </w:pPr>
    </w:lvl>
    <w:lvl w:ilvl="1" w:tplc="AD5AC6D6">
      <w:start w:val="1"/>
      <w:numFmt w:val="lowerLetter"/>
      <w:lvlText w:val="%2."/>
      <w:lvlJc w:val="left"/>
      <w:pPr>
        <w:ind w:left="1080" w:firstLine="0"/>
      </w:pPr>
    </w:lvl>
    <w:lvl w:ilvl="2" w:tplc="9460B468">
      <w:start w:val="1"/>
      <w:numFmt w:val="lowerRoman"/>
      <w:lvlText w:val="%3."/>
      <w:lvlJc w:val="left"/>
      <w:pPr>
        <w:ind w:left="1980" w:firstLine="0"/>
      </w:pPr>
    </w:lvl>
    <w:lvl w:ilvl="3" w:tplc="67B60D12">
      <w:start w:val="1"/>
      <w:numFmt w:val="decimal"/>
      <w:lvlText w:val="%4."/>
      <w:lvlJc w:val="left"/>
      <w:pPr>
        <w:ind w:left="2520" w:firstLine="0"/>
      </w:pPr>
    </w:lvl>
    <w:lvl w:ilvl="4" w:tplc="AEF8FEF4">
      <w:start w:val="1"/>
      <w:numFmt w:val="lowerLetter"/>
      <w:lvlText w:val="%5."/>
      <w:lvlJc w:val="left"/>
      <w:pPr>
        <w:ind w:left="3240" w:firstLine="0"/>
      </w:pPr>
    </w:lvl>
    <w:lvl w:ilvl="5" w:tplc="99606D7E">
      <w:start w:val="1"/>
      <w:numFmt w:val="lowerRoman"/>
      <w:lvlText w:val="%6."/>
      <w:lvlJc w:val="left"/>
      <w:pPr>
        <w:ind w:left="4140" w:firstLine="0"/>
      </w:pPr>
    </w:lvl>
    <w:lvl w:ilvl="6" w:tplc="1D9A1258">
      <w:start w:val="1"/>
      <w:numFmt w:val="decimal"/>
      <w:lvlText w:val="%7."/>
      <w:lvlJc w:val="left"/>
      <w:pPr>
        <w:ind w:left="4680" w:firstLine="0"/>
      </w:pPr>
    </w:lvl>
    <w:lvl w:ilvl="7" w:tplc="FA96D7EA">
      <w:start w:val="1"/>
      <w:numFmt w:val="lowerLetter"/>
      <w:lvlText w:val="%8."/>
      <w:lvlJc w:val="left"/>
      <w:pPr>
        <w:ind w:left="5400" w:firstLine="0"/>
      </w:pPr>
    </w:lvl>
    <w:lvl w:ilvl="8" w:tplc="A58688A0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60086BD9"/>
    <w:multiLevelType w:val="hybridMultilevel"/>
    <w:tmpl w:val="83DE4F3A"/>
    <w:name w:val="Lista numerada 3"/>
    <w:lvl w:ilvl="0" w:tplc="C21AFDAC">
      <w:numFmt w:val="bullet"/>
      <w:lvlText w:val="-"/>
      <w:lvlJc w:val="left"/>
      <w:pPr>
        <w:ind w:left="360" w:firstLine="0"/>
      </w:pPr>
      <w:rPr>
        <w:rFonts w:ascii="Sylfaen" w:hAnsi="Sylfaen"/>
      </w:rPr>
    </w:lvl>
    <w:lvl w:ilvl="1" w:tplc="723CCE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840FB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178F79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A8AFDA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98A73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6A695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70EF3D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E24224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642D6ECA"/>
    <w:multiLevelType w:val="hybridMultilevel"/>
    <w:tmpl w:val="1A628706"/>
    <w:lvl w:ilvl="0" w:tplc="A66AC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533D0"/>
    <w:multiLevelType w:val="hybridMultilevel"/>
    <w:tmpl w:val="004251EC"/>
    <w:name w:val="Lista numerada 8"/>
    <w:lvl w:ilvl="0" w:tplc="3D123590">
      <w:start w:val="1"/>
      <w:numFmt w:val="decimal"/>
      <w:lvlText w:val="%1."/>
      <w:lvlJc w:val="left"/>
      <w:pPr>
        <w:ind w:left="1080" w:firstLine="0"/>
      </w:pPr>
      <w:rPr>
        <w:u w:val="none"/>
      </w:rPr>
    </w:lvl>
    <w:lvl w:ilvl="1" w:tplc="667ACAC6">
      <w:start w:val="1"/>
      <w:numFmt w:val="lowerLetter"/>
      <w:lvlText w:val="%2."/>
      <w:lvlJc w:val="left"/>
      <w:pPr>
        <w:ind w:left="2520" w:firstLine="0"/>
      </w:pPr>
      <w:rPr>
        <w:u w:val="none"/>
      </w:rPr>
    </w:lvl>
    <w:lvl w:ilvl="2" w:tplc="B7C6A718">
      <w:start w:val="1"/>
      <w:numFmt w:val="lowerRoman"/>
      <w:lvlText w:val="%3."/>
      <w:lvlJc w:val="left"/>
      <w:pPr>
        <w:ind w:left="3960" w:firstLine="0"/>
      </w:pPr>
      <w:rPr>
        <w:u w:val="none"/>
      </w:rPr>
    </w:lvl>
    <w:lvl w:ilvl="3" w:tplc="F2BA65E2">
      <w:start w:val="1"/>
      <w:numFmt w:val="decimal"/>
      <w:lvlText w:val="%4."/>
      <w:lvlJc w:val="left"/>
      <w:pPr>
        <w:ind w:left="5400" w:firstLine="0"/>
      </w:pPr>
      <w:rPr>
        <w:u w:val="none"/>
      </w:rPr>
    </w:lvl>
    <w:lvl w:ilvl="4" w:tplc="0358AE74">
      <w:start w:val="1"/>
      <w:numFmt w:val="lowerLetter"/>
      <w:lvlText w:val="%5."/>
      <w:lvlJc w:val="left"/>
      <w:pPr>
        <w:ind w:left="6840" w:firstLine="0"/>
      </w:pPr>
      <w:rPr>
        <w:u w:val="none"/>
      </w:rPr>
    </w:lvl>
    <w:lvl w:ilvl="5" w:tplc="3C5844D6">
      <w:start w:val="1"/>
      <w:numFmt w:val="lowerRoman"/>
      <w:lvlText w:val="%6."/>
      <w:lvlJc w:val="left"/>
      <w:pPr>
        <w:ind w:left="8280" w:firstLine="0"/>
      </w:pPr>
      <w:rPr>
        <w:u w:val="none"/>
      </w:rPr>
    </w:lvl>
    <w:lvl w:ilvl="6" w:tplc="4E96261A">
      <w:start w:val="1"/>
      <w:numFmt w:val="decimal"/>
      <w:lvlText w:val="%7."/>
      <w:lvlJc w:val="left"/>
      <w:pPr>
        <w:ind w:left="9720" w:firstLine="0"/>
      </w:pPr>
      <w:rPr>
        <w:u w:val="none"/>
      </w:rPr>
    </w:lvl>
    <w:lvl w:ilvl="7" w:tplc="373A3C68">
      <w:start w:val="1"/>
      <w:numFmt w:val="lowerLetter"/>
      <w:lvlText w:val="%8."/>
      <w:lvlJc w:val="left"/>
      <w:pPr>
        <w:ind w:left="11160" w:firstLine="0"/>
      </w:pPr>
      <w:rPr>
        <w:u w:val="none"/>
      </w:rPr>
    </w:lvl>
    <w:lvl w:ilvl="8" w:tplc="DBE23024">
      <w:start w:val="1"/>
      <w:numFmt w:val="lowerRoman"/>
      <w:lvlText w:val="%9."/>
      <w:lvlJc w:val="left"/>
      <w:pPr>
        <w:ind w:left="12600" w:firstLine="0"/>
      </w:pPr>
      <w:rPr>
        <w:u w:val="none"/>
      </w:rPr>
    </w:lvl>
  </w:abstractNum>
  <w:abstractNum w:abstractNumId="14">
    <w:nsid w:val="7CDC4678"/>
    <w:multiLevelType w:val="hybridMultilevel"/>
    <w:tmpl w:val="6A5A8C54"/>
    <w:name w:val="Lista numerada 11"/>
    <w:lvl w:ilvl="0" w:tplc="D8CA34E4">
      <w:start w:val="1"/>
      <w:numFmt w:val="decimal"/>
      <w:lvlText w:val="%1)"/>
      <w:lvlJc w:val="left"/>
      <w:pPr>
        <w:ind w:left="435" w:firstLine="0"/>
      </w:pPr>
    </w:lvl>
    <w:lvl w:ilvl="1" w:tplc="9D7C0AE4">
      <w:start w:val="1"/>
      <w:numFmt w:val="lowerLetter"/>
      <w:lvlText w:val="%2."/>
      <w:lvlJc w:val="left"/>
      <w:pPr>
        <w:ind w:left="1155" w:firstLine="0"/>
      </w:pPr>
    </w:lvl>
    <w:lvl w:ilvl="2" w:tplc="14266960">
      <w:start w:val="1"/>
      <w:numFmt w:val="lowerRoman"/>
      <w:lvlText w:val="%3."/>
      <w:lvlJc w:val="left"/>
      <w:pPr>
        <w:ind w:left="2055" w:firstLine="0"/>
      </w:pPr>
    </w:lvl>
    <w:lvl w:ilvl="3" w:tplc="01FA2302">
      <w:start w:val="1"/>
      <w:numFmt w:val="decimal"/>
      <w:lvlText w:val="%4."/>
      <w:lvlJc w:val="left"/>
      <w:pPr>
        <w:ind w:left="2595" w:firstLine="0"/>
      </w:pPr>
    </w:lvl>
    <w:lvl w:ilvl="4" w:tplc="5F0E0A26">
      <w:start w:val="1"/>
      <w:numFmt w:val="lowerLetter"/>
      <w:lvlText w:val="%5."/>
      <w:lvlJc w:val="left"/>
      <w:pPr>
        <w:ind w:left="3315" w:firstLine="0"/>
      </w:pPr>
    </w:lvl>
    <w:lvl w:ilvl="5" w:tplc="9F7A8EF2">
      <w:start w:val="1"/>
      <w:numFmt w:val="lowerRoman"/>
      <w:lvlText w:val="%6."/>
      <w:lvlJc w:val="left"/>
      <w:pPr>
        <w:ind w:left="4215" w:firstLine="0"/>
      </w:pPr>
    </w:lvl>
    <w:lvl w:ilvl="6" w:tplc="7FE2A8E6">
      <w:start w:val="1"/>
      <w:numFmt w:val="decimal"/>
      <w:lvlText w:val="%7."/>
      <w:lvlJc w:val="left"/>
      <w:pPr>
        <w:ind w:left="4755" w:firstLine="0"/>
      </w:pPr>
    </w:lvl>
    <w:lvl w:ilvl="7" w:tplc="214E1F62">
      <w:start w:val="1"/>
      <w:numFmt w:val="lowerLetter"/>
      <w:lvlText w:val="%8."/>
      <w:lvlJc w:val="left"/>
      <w:pPr>
        <w:ind w:left="5475" w:firstLine="0"/>
      </w:pPr>
    </w:lvl>
    <w:lvl w:ilvl="8" w:tplc="4760B930">
      <w:start w:val="1"/>
      <w:numFmt w:val="lowerRoman"/>
      <w:lvlText w:val="%9."/>
      <w:lvlJc w:val="left"/>
      <w:pPr>
        <w:ind w:left="6375" w:firstLine="0"/>
      </w:pPr>
    </w:lvl>
  </w:abstractNum>
  <w:abstractNum w:abstractNumId="15">
    <w:nsid w:val="7E2069F9"/>
    <w:multiLevelType w:val="hybridMultilevel"/>
    <w:tmpl w:val="6D8AE2BC"/>
    <w:name w:val="Lista numerada 1"/>
    <w:lvl w:ilvl="0" w:tplc="EC0AFF48">
      <w:numFmt w:val="bullet"/>
      <w:lvlText w:val="-"/>
      <w:lvlJc w:val="left"/>
      <w:pPr>
        <w:ind w:left="786" w:firstLine="0"/>
      </w:pPr>
      <w:rPr>
        <w:rFonts w:ascii="Sylfaen" w:hAnsi="Sylfaen"/>
      </w:rPr>
    </w:lvl>
    <w:lvl w:ilvl="1" w:tplc="394CA74C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883E118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9C0A6D2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3E8ABF70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C6F41EC6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FCE6BD3A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DA6880C2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16284EF4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14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773A51"/>
    <w:rsid w:val="0005115F"/>
    <w:rsid w:val="00070B2C"/>
    <w:rsid w:val="000861BA"/>
    <w:rsid w:val="00152088"/>
    <w:rsid w:val="00161207"/>
    <w:rsid w:val="001B0354"/>
    <w:rsid w:val="00201625"/>
    <w:rsid w:val="00283A0D"/>
    <w:rsid w:val="00347217"/>
    <w:rsid w:val="00380BD6"/>
    <w:rsid w:val="004D418C"/>
    <w:rsid w:val="005801A7"/>
    <w:rsid w:val="00580421"/>
    <w:rsid w:val="00621F4D"/>
    <w:rsid w:val="006953E9"/>
    <w:rsid w:val="006D2561"/>
    <w:rsid w:val="00742B40"/>
    <w:rsid w:val="00773A51"/>
    <w:rsid w:val="00777574"/>
    <w:rsid w:val="00831945"/>
    <w:rsid w:val="00887C05"/>
    <w:rsid w:val="008B6281"/>
    <w:rsid w:val="00995689"/>
    <w:rsid w:val="00A75E88"/>
    <w:rsid w:val="00C74F56"/>
    <w:rsid w:val="00CD1D20"/>
    <w:rsid w:val="00CD38BA"/>
    <w:rsid w:val="00CE562F"/>
    <w:rsid w:val="00D1338D"/>
    <w:rsid w:val="00E129BD"/>
    <w:rsid w:val="00E349BC"/>
    <w:rsid w:val="00F50F6D"/>
    <w:rsid w:val="00FE7FEE"/>
    <w:rsid w:val="00FF1956"/>
    <w:rsid w:val="00F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D1D20"/>
  </w:style>
  <w:style w:type="paragraph" w:styleId="Ttulo2">
    <w:name w:val="heading 2"/>
    <w:basedOn w:val="Normal"/>
    <w:qFormat/>
    <w:rsid w:val="00CD1D2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qFormat/>
    <w:rsid w:val="00CD1D2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next w:val="Textoindependiente"/>
    <w:qFormat/>
    <w:rsid w:val="00CD1D20"/>
    <w:pPr>
      <w:suppressAutoHyphens/>
      <w:jc w:val="both"/>
    </w:pPr>
    <w:rPr>
      <w:rFonts w:ascii="Times New Roman" w:eastAsia="Times New Roman" w:hAnsi="Times New Roman"/>
      <w:szCs w:val="20"/>
    </w:rPr>
  </w:style>
  <w:style w:type="paragraph" w:styleId="Textoindependiente">
    <w:name w:val="Body Text"/>
    <w:basedOn w:val="Normal"/>
    <w:qFormat/>
    <w:rsid w:val="00CD1D20"/>
    <w:pPr>
      <w:spacing w:after="120"/>
    </w:pPr>
  </w:style>
  <w:style w:type="paragraph" w:styleId="Textodeglobo">
    <w:name w:val="Balloon Text"/>
    <w:basedOn w:val="Normal"/>
    <w:qFormat/>
    <w:rsid w:val="00CD1D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qFormat/>
    <w:rsid w:val="00CD1D2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qFormat/>
    <w:rsid w:val="00CD1D20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CD1D20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CD1D20"/>
    <w:pPr>
      <w:spacing w:before="100" w:beforeAutospacing="1" w:after="100" w:afterAutospacing="1"/>
    </w:pPr>
    <w:rPr>
      <w:rFonts w:ascii="Times New Roman" w:eastAsia="Times New Roman" w:hAnsi="Times New Roman"/>
      <w:lang w:val="es-CL"/>
    </w:rPr>
  </w:style>
  <w:style w:type="paragraph" w:styleId="Textonotapie">
    <w:name w:val="footnote text"/>
    <w:basedOn w:val="Normal"/>
    <w:qFormat/>
    <w:rsid w:val="00CD1D20"/>
    <w:rPr>
      <w:sz w:val="20"/>
      <w:szCs w:val="20"/>
    </w:rPr>
  </w:style>
  <w:style w:type="paragraph" w:styleId="Textosinformato">
    <w:name w:val="Plain Text"/>
    <w:basedOn w:val="Normal"/>
    <w:qFormat/>
    <w:rsid w:val="00CD1D20"/>
    <w:pPr>
      <w:jc w:val="both"/>
    </w:pPr>
    <w:rPr>
      <w:rFonts w:ascii="Consolas" w:hAnsi="Consolas"/>
      <w:color w:val="000000"/>
      <w:sz w:val="21"/>
      <w:szCs w:val="21"/>
      <w:lang w:val="es-CL"/>
    </w:rPr>
  </w:style>
  <w:style w:type="paragraph" w:customStyle="1" w:styleId="Style1">
    <w:name w:val="Style 1"/>
    <w:qFormat/>
    <w:rsid w:val="00CD1D20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HTMLconformatoprevio">
    <w:name w:val="HTML Preformatted"/>
    <w:basedOn w:val="Normal"/>
    <w:qFormat/>
    <w:rsid w:val="00CD1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/>
    </w:rPr>
  </w:style>
  <w:style w:type="character" w:customStyle="1" w:styleId="TextodecuerpoCar">
    <w:name w:val="Texto de cuerpo Car"/>
    <w:rsid w:val="00CD1D20"/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rsid w:val="00CD1D20"/>
  </w:style>
  <w:style w:type="character" w:customStyle="1" w:styleId="TextodegloboCar">
    <w:name w:val="Texto de globo Car"/>
    <w:basedOn w:val="Fuentedeprrafopredeter"/>
    <w:rsid w:val="00CD1D2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rsid w:val="00CD1D20"/>
  </w:style>
  <w:style w:type="character" w:customStyle="1" w:styleId="PiedepginaCar">
    <w:name w:val="Pie de página Car"/>
    <w:basedOn w:val="Fuentedeprrafopredeter"/>
    <w:rsid w:val="00CD1D20"/>
  </w:style>
  <w:style w:type="character" w:styleId="nfasis">
    <w:name w:val="Emphasis"/>
    <w:basedOn w:val="Fuentedeprrafopredeter"/>
    <w:rsid w:val="00CD1D20"/>
    <w:rPr>
      <w:i/>
      <w:iCs/>
    </w:rPr>
  </w:style>
  <w:style w:type="character" w:customStyle="1" w:styleId="TextonotapieCar">
    <w:name w:val="Texto nota pie Car"/>
    <w:basedOn w:val="Fuentedeprrafopredeter"/>
    <w:rsid w:val="00CD1D20"/>
    <w:rPr>
      <w:sz w:val="20"/>
      <w:szCs w:val="20"/>
    </w:rPr>
  </w:style>
  <w:style w:type="character" w:styleId="Refdenotaalpie">
    <w:name w:val="footnote reference"/>
    <w:basedOn w:val="Fuentedeprrafopredeter"/>
    <w:rsid w:val="00CD1D20"/>
    <w:rPr>
      <w:vertAlign w:val="superscript"/>
    </w:rPr>
  </w:style>
  <w:style w:type="character" w:customStyle="1" w:styleId="TextosinformatoCar">
    <w:name w:val="Texto sin formato Car"/>
    <w:basedOn w:val="Fuentedeprrafopredeter"/>
    <w:rsid w:val="00CD1D20"/>
    <w:rPr>
      <w:rFonts w:ascii="Consolas" w:eastAsia="Calibri" w:hAnsi="Consolas" w:cs="Times New Roman"/>
      <w:color w:val="000000"/>
      <w:sz w:val="21"/>
      <w:szCs w:val="21"/>
      <w:lang w:val="es-CL"/>
    </w:rPr>
  </w:style>
  <w:style w:type="character" w:styleId="Textoennegrita">
    <w:name w:val="Strong"/>
    <w:rsid w:val="00CD1D20"/>
    <w:rPr>
      <w:rFonts w:cs="Times New Roman"/>
      <w:b/>
      <w:bCs/>
    </w:rPr>
  </w:style>
  <w:style w:type="character" w:styleId="Hipervnculo">
    <w:name w:val="Hyperlink"/>
    <w:basedOn w:val="Fuentedeprrafopredeter"/>
    <w:rsid w:val="00CD1D20"/>
    <w:rPr>
      <w:color w:val="0563C1"/>
      <w:u w:val="single"/>
    </w:rPr>
  </w:style>
  <w:style w:type="character" w:customStyle="1" w:styleId="Ttulo2Car">
    <w:name w:val="Título 2 Car"/>
    <w:basedOn w:val="Fuentedeprrafopredeter"/>
    <w:rsid w:val="00CD1D20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Ttulo3Car">
    <w:name w:val="Título 3 Car"/>
    <w:basedOn w:val="Fuentedeprrafopredeter"/>
    <w:rsid w:val="00CD1D20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HTMLconformatoprevioCar">
    <w:name w:val="HTML con formato previo Car"/>
    <w:basedOn w:val="Fuentedeprrafopredeter"/>
    <w:rsid w:val="00CD1D20"/>
    <w:rPr>
      <w:rFonts w:ascii="Courier New" w:eastAsia="Times New Roman" w:hAnsi="Courier New" w:cs="Courier New"/>
      <w:sz w:val="20"/>
      <w:szCs w:val="20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ARAYA PRESMITA, ALEXIS A.</dc:creator>
  <cp:lastModifiedBy>Guillermo Diaz Vallejos</cp:lastModifiedBy>
  <cp:revision>4</cp:revision>
  <cp:lastPrinted>2018-07-12T13:25:00Z</cp:lastPrinted>
  <dcterms:created xsi:type="dcterms:W3CDTF">2019-06-03T20:25:00Z</dcterms:created>
  <dcterms:modified xsi:type="dcterms:W3CDTF">2019-06-04T15:39:00Z</dcterms:modified>
</cp:coreProperties>
</file>