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DD" w:rsidRPr="000E6F2E" w:rsidRDefault="000E6F2E" w:rsidP="0039181A">
      <w:pPr>
        <w:spacing w:line="276" w:lineRule="auto"/>
        <w:jc w:val="both"/>
        <w:rPr>
          <w:rFonts w:ascii="Baskerville" w:hAnsi="Baskerville" w:cs="Arial"/>
          <w:b/>
          <w:sz w:val="28"/>
          <w:szCs w:val="28"/>
          <w:lang w:val="es-ES_tradnl"/>
        </w:rPr>
      </w:pPr>
      <w:r w:rsidRPr="000E6F2E">
        <w:rPr>
          <w:rFonts w:ascii="Baskerville" w:hAnsi="Baskerville" w:cs="Arial"/>
          <w:b/>
          <w:sz w:val="28"/>
          <w:szCs w:val="28"/>
          <w:lang w:val="es-ES_tradnl"/>
        </w:rPr>
        <w:t>Modifica la Ley General de Servicios Eléctricos para permitir la comercialización no sujeta a tarificación de los servicios de instalación, mantenimiento y retiro de empalmes y medidores, en las condiciones que indica</w:t>
      </w:r>
    </w:p>
    <w:p w:rsidR="000E6F2E" w:rsidRPr="000E6F2E" w:rsidRDefault="000E6F2E" w:rsidP="000E6F2E">
      <w:pPr>
        <w:spacing w:line="276" w:lineRule="auto"/>
        <w:jc w:val="center"/>
        <w:rPr>
          <w:rFonts w:ascii="Baskerville" w:hAnsi="Baskerville" w:cs="Arial"/>
          <w:b/>
          <w:sz w:val="28"/>
          <w:szCs w:val="28"/>
          <w:lang w:val="es-ES_tradnl"/>
        </w:rPr>
      </w:pPr>
    </w:p>
    <w:p w:rsidR="000E6F2E" w:rsidRPr="000E6F2E" w:rsidRDefault="000E6F2E" w:rsidP="000E6F2E">
      <w:pPr>
        <w:spacing w:line="276" w:lineRule="auto"/>
        <w:jc w:val="center"/>
        <w:rPr>
          <w:rFonts w:ascii="Baskerville" w:hAnsi="Baskerville" w:cs="Arial"/>
          <w:b/>
          <w:sz w:val="28"/>
          <w:szCs w:val="28"/>
          <w:lang w:val="es-ES_tradnl"/>
        </w:rPr>
      </w:pPr>
      <w:r w:rsidRPr="000E6F2E">
        <w:rPr>
          <w:rFonts w:ascii="Baskerville" w:hAnsi="Baskerville" w:cs="Arial"/>
          <w:b/>
          <w:sz w:val="28"/>
          <w:szCs w:val="28"/>
          <w:lang w:val="es-ES_tradnl"/>
        </w:rPr>
        <w:t>Boletín N° 12673-08</w:t>
      </w:r>
    </w:p>
    <w:p w:rsidR="000E6F2E" w:rsidRDefault="000E6F2E" w:rsidP="0039181A">
      <w:pPr>
        <w:spacing w:line="276" w:lineRule="auto"/>
        <w:jc w:val="both"/>
        <w:rPr>
          <w:rFonts w:ascii="Baskerville" w:hAnsi="Baskerville" w:cs="Arial"/>
          <w:lang w:val="es-ES"/>
        </w:rPr>
      </w:pPr>
    </w:p>
    <w:p w:rsidR="000E6F2E" w:rsidRPr="000E6F2E" w:rsidRDefault="000E6F2E" w:rsidP="0039181A">
      <w:pPr>
        <w:spacing w:line="276" w:lineRule="auto"/>
        <w:jc w:val="both"/>
        <w:rPr>
          <w:rFonts w:ascii="Baskerville" w:hAnsi="Baskerville" w:cs="Arial"/>
          <w:lang w:val="es-ES"/>
        </w:rPr>
      </w:pPr>
    </w:p>
    <w:p w:rsidR="00875BDD" w:rsidRPr="00B40B4A" w:rsidRDefault="008863A5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u w:val="single"/>
          <w:lang w:val="es-ES_tradnl"/>
        </w:rPr>
      </w:pPr>
      <w:r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 xml:space="preserve">IDEA MATRIZ </w:t>
      </w:r>
      <w:r w:rsidR="00970E2D"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 xml:space="preserve"> </w:t>
      </w:r>
    </w:p>
    <w:p w:rsidR="00970E2D" w:rsidRPr="00B40B4A" w:rsidRDefault="00970E2D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970E2D" w:rsidRPr="00B40B4A" w:rsidRDefault="00970E2D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Definir de manera clara el alcance de la red de distribución eléctrica en Chile, </w:t>
      </w:r>
      <w:r w:rsidR="00154192" w:rsidRPr="00B40B4A">
        <w:rPr>
          <w:rFonts w:ascii="Baskerville" w:hAnsi="Baskerville" w:cs="Arial"/>
          <w:sz w:val="22"/>
          <w:szCs w:val="22"/>
          <w:lang w:val="es-ES_tradnl"/>
        </w:rPr>
        <w:t xml:space="preserve">definiendo 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que el empalme y el medidor </w:t>
      </w:r>
      <w:r w:rsidRPr="00B40B4A">
        <w:rPr>
          <w:rFonts w:ascii="Baskerville" w:hAnsi="Baskerville" w:cs="Arial"/>
          <w:i/>
          <w:sz w:val="22"/>
          <w:szCs w:val="22"/>
          <w:lang w:val="es-ES_tradnl"/>
        </w:rPr>
        <w:t>no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forman p</w:t>
      </w:r>
      <w:r w:rsidR="00E460B2" w:rsidRPr="00B40B4A">
        <w:rPr>
          <w:rFonts w:ascii="Baskerville" w:hAnsi="Baskerville" w:cs="Arial"/>
          <w:sz w:val="22"/>
          <w:szCs w:val="22"/>
          <w:lang w:val="es-ES_tradnl"/>
        </w:rPr>
        <w:t xml:space="preserve">arte de este </w:t>
      </w:r>
      <w:r w:rsidR="00F82075" w:rsidRPr="00B40B4A">
        <w:rPr>
          <w:rFonts w:ascii="Baskerville" w:hAnsi="Baskerville" w:cs="Arial"/>
          <w:sz w:val="22"/>
          <w:szCs w:val="22"/>
          <w:lang w:val="es-ES_tradnl"/>
        </w:rPr>
        <w:t>sector regulado</w:t>
      </w:r>
      <w:r w:rsidR="00E460B2" w:rsidRPr="00B40B4A">
        <w:rPr>
          <w:rFonts w:ascii="Baskerville" w:hAnsi="Baskerville" w:cs="Arial"/>
          <w:sz w:val="22"/>
          <w:szCs w:val="22"/>
          <w:lang w:val="es-ES_tradnl"/>
        </w:rPr>
        <w:t xml:space="preserve">. </w:t>
      </w:r>
      <w:r w:rsidR="00154192" w:rsidRPr="00B40B4A">
        <w:rPr>
          <w:rFonts w:ascii="Baskerville" w:hAnsi="Baskerville" w:cs="Arial"/>
          <w:sz w:val="22"/>
          <w:szCs w:val="22"/>
          <w:lang w:val="es-ES_tradnl"/>
        </w:rPr>
        <w:t>De la misma manera, se establece como requisito para operar en este segmento la certificación de la Superintendencia de Electricidad y Combustible.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</w:p>
    <w:p w:rsidR="008863A5" w:rsidRPr="00B40B4A" w:rsidRDefault="008863A5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u w:val="single"/>
          <w:lang w:val="es-ES_tradnl"/>
        </w:rPr>
      </w:pPr>
    </w:p>
    <w:p w:rsidR="008863A5" w:rsidRPr="00B40B4A" w:rsidRDefault="008863A5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u w:val="single"/>
          <w:lang w:val="es-ES_tradnl"/>
        </w:rPr>
      </w:pPr>
      <w:r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 xml:space="preserve">FUNDAMENTOS </w:t>
      </w:r>
    </w:p>
    <w:p w:rsidR="008863A5" w:rsidRPr="00B40B4A" w:rsidRDefault="008863A5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5A0501" w:rsidRPr="00B40B4A" w:rsidRDefault="006A064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El Sistema E</w:t>
      </w:r>
      <w:r w:rsidR="008863A5" w:rsidRPr="00B40B4A">
        <w:rPr>
          <w:rFonts w:ascii="Baskerville" w:hAnsi="Baskerville" w:cs="Arial"/>
          <w:sz w:val="22"/>
          <w:szCs w:val="22"/>
          <w:lang w:val="es-ES_tradnl"/>
        </w:rPr>
        <w:t>léctrico en Chile tuvo en su origen u</w:t>
      </w:r>
      <w:r w:rsidR="007B6F08" w:rsidRPr="00B40B4A">
        <w:rPr>
          <w:rFonts w:ascii="Baskerville" w:hAnsi="Baskerville" w:cs="Arial"/>
          <w:sz w:val="22"/>
          <w:szCs w:val="22"/>
          <w:lang w:val="es-ES_tradnl"/>
        </w:rPr>
        <w:t xml:space="preserve">na regulación que fue capaz de 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suministrar </w:t>
      </w:r>
      <w:r w:rsidR="00C13295" w:rsidRPr="00B40B4A">
        <w:rPr>
          <w:rFonts w:ascii="Baskerville" w:hAnsi="Baskerville" w:cs="Arial"/>
          <w:sz w:val="22"/>
          <w:szCs w:val="22"/>
          <w:lang w:val="es-ES_tradnl"/>
        </w:rPr>
        <w:t>con cierta certidumbre</w:t>
      </w:r>
      <w:r w:rsidR="008863A5" w:rsidRPr="00B40B4A">
        <w:rPr>
          <w:rFonts w:ascii="Baskerville" w:hAnsi="Baskerville" w:cs="Arial"/>
          <w:sz w:val="22"/>
          <w:szCs w:val="22"/>
          <w:lang w:val="es-ES_tradnl"/>
        </w:rPr>
        <w:t xml:space="preserve"> el servicio </w:t>
      </w:r>
      <w:r w:rsidR="007B6F08" w:rsidRPr="00B40B4A">
        <w:rPr>
          <w:rFonts w:ascii="Baskerville" w:hAnsi="Baskerville" w:cs="Arial"/>
          <w:sz w:val="22"/>
          <w:szCs w:val="22"/>
          <w:lang w:val="es-ES_tradnl"/>
        </w:rPr>
        <w:t>eléctrico a la población chilena, la cual se encontraba inmersa en una economía con un</w:t>
      </w:r>
      <w:r w:rsidR="00C13295" w:rsidRPr="00B40B4A">
        <w:rPr>
          <w:rFonts w:ascii="Baskerville" w:hAnsi="Baskerville" w:cs="Arial"/>
          <w:sz w:val="22"/>
          <w:szCs w:val="22"/>
          <w:lang w:val="es-ES_tradnl"/>
        </w:rPr>
        <w:t xml:space="preserve"> marcado</w:t>
      </w:r>
      <w:r w:rsidR="007B6F08" w:rsidRPr="00B40B4A">
        <w:rPr>
          <w:rFonts w:ascii="Baskerville" w:hAnsi="Baskerville" w:cs="Arial"/>
          <w:sz w:val="22"/>
          <w:szCs w:val="22"/>
          <w:lang w:val="es-ES_tradnl"/>
        </w:rPr>
        <w:t xml:space="preserve"> perfil neoliberal.</w:t>
      </w:r>
      <w:r w:rsidR="00B56EB6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</w:p>
    <w:p w:rsidR="007B6F08" w:rsidRPr="00B40B4A" w:rsidRDefault="007B6F08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5A0501" w:rsidRPr="00B40B4A" w:rsidRDefault="005A0501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u w:val="single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Toda la discusión actual acerca de la polémica de los medidores inteligentes ha sido abordada de una manera liviana</w:t>
      </w:r>
      <w:r w:rsidR="0066020F" w:rsidRPr="00B40B4A">
        <w:rPr>
          <w:rFonts w:ascii="Baskerville" w:hAnsi="Baskerville" w:cs="Arial"/>
          <w:sz w:val="22"/>
          <w:szCs w:val="22"/>
          <w:lang w:val="es-ES_tradnl"/>
        </w:rPr>
        <w:t>, tanto por parte del</w:t>
      </w:r>
      <w:r w:rsidR="00154192" w:rsidRPr="00B40B4A">
        <w:rPr>
          <w:rFonts w:ascii="Baskerville" w:hAnsi="Baskerville" w:cs="Arial"/>
          <w:sz w:val="22"/>
          <w:szCs w:val="22"/>
          <w:lang w:val="es-ES_tradnl"/>
        </w:rPr>
        <w:t xml:space="preserve"> G</w:t>
      </w:r>
      <w:r w:rsidR="00C13295" w:rsidRPr="00B40B4A">
        <w:rPr>
          <w:rFonts w:ascii="Baskerville" w:hAnsi="Baskerville" w:cs="Arial"/>
          <w:sz w:val="22"/>
          <w:szCs w:val="22"/>
          <w:lang w:val="es-ES_tradnl"/>
        </w:rPr>
        <w:t>obierno como por los</w:t>
      </w:r>
      <w:r w:rsidR="0066020F" w:rsidRPr="00B40B4A">
        <w:rPr>
          <w:rFonts w:ascii="Baskerville" w:hAnsi="Baskerville" w:cs="Arial"/>
          <w:sz w:val="22"/>
          <w:szCs w:val="22"/>
          <w:lang w:val="es-ES_tradnl"/>
        </w:rPr>
        <w:t xml:space="preserve"> diferentes</w:t>
      </w:r>
      <w:r w:rsidR="00C13295" w:rsidRPr="00B40B4A">
        <w:rPr>
          <w:rFonts w:ascii="Baskerville" w:hAnsi="Baskerville" w:cs="Arial"/>
          <w:sz w:val="22"/>
          <w:szCs w:val="22"/>
          <w:lang w:val="es-ES_tradnl"/>
        </w:rPr>
        <w:t xml:space="preserve"> actores sociales</w:t>
      </w:r>
      <w:r w:rsidR="0066020F" w:rsidRPr="00B40B4A">
        <w:rPr>
          <w:rFonts w:ascii="Baskerville" w:hAnsi="Baskerville" w:cs="Arial"/>
          <w:sz w:val="22"/>
          <w:szCs w:val="22"/>
          <w:lang w:val="es-ES_tradnl"/>
        </w:rPr>
        <w:t xml:space="preserve"> involucrados</w:t>
      </w:r>
      <w:r w:rsidR="00C13295" w:rsidRPr="00B40B4A">
        <w:rPr>
          <w:rFonts w:ascii="Baskerville" w:hAnsi="Baskerville" w:cs="Arial"/>
          <w:sz w:val="22"/>
          <w:szCs w:val="22"/>
          <w:lang w:val="es-ES_tradnl"/>
        </w:rPr>
        <w:t xml:space="preserve">. </w:t>
      </w:r>
      <w:r w:rsidR="0066020F" w:rsidRPr="00B40B4A">
        <w:rPr>
          <w:rFonts w:ascii="Baskerville" w:hAnsi="Baskerville" w:cs="Arial"/>
          <w:sz w:val="22"/>
          <w:szCs w:val="22"/>
          <w:lang w:val="es-ES_tradnl"/>
        </w:rPr>
        <w:t xml:space="preserve">Entre </w:t>
      </w:r>
      <w:r w:rsidR="003C788A" w:rsidRPr="00B40B4A">
        <w:rPr>
          <w:rFonts w:ascii="Baskerville" w:hAnsi="Baskerville" w:cs="Arial"/>
          <w:sz w:val="22"/>
          <w:szCs w:val="22"/>
          <w:lang w:val="es-ES_tradnl"/>
        </w:rPr>
        <w:t>las propuestas planteadas</w:t>
      </w:r>
      <w:r w:rsidR="0066020F" w:rsidRPr="00B40B4A">
        <w:rPr>
          <w:rFonts w:ascii="Baskerville" w:hAnsi="Baskerville" w:cs="Arial"/>
          <w:sz w:val="22"/>
          <w:szCs w:val="22"/>
          <w:lang w:val="es-ES_tradnl"/>
        </w:rPr>
        <w:t xml:space="preserve">, </w:t>
      </w:r>
      <w:r w:rsidR="003C788A" w:rsidRPr="00B40B4A">
        <w:rPr>
          <w:rFonts w:ascii="Baskerville" w:hAnsi="Baskerville" w:cs="Arial"/>
          <w:sz w:val="22"/>
          <w:szCs w:val="22"/>
          <w:lang w:val="es-ES_tradnl"/>
        </w:rPr>
        <w:t>no es posible observar alguna que se haga</w:t>
      </w:r>
      <w:r w:rsidR="00C13295" w:rsidRPr="00B40B4A">
        <w:rPr>
          <w:rFonts w:ascii="Baskerville" w:hAnsi="Baskerville" w:cs="Arial"/>
          <w:sz w:val="22"/>
          <w:szCs w:val="22"/>
          <w:lang w:val="es-ES_tradnl"/>
        </w:rPr>
        <w:t xml:space="preserve"> cargo </w:t>
      </w:r>
      <w:r w:rsidR="006A064F" w:rsidRPr="00B40B4A">
        <w:rPr>
          <w:rFonts w:ascii="Baskerville" w:hAnsi="Baskerville" w:cs="Arial"/>
          <w:sz w:val="22"/>
          <w:szCs w:val="22"/>
          <w:lang w:val="es-ES_tradnl"/>
        </w:rPr>
        <w:t>de lo que en verdad está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en juego</w:t>
      </w:r>
      <w:r w:rsidR="007B6F08" w:rsidRPr="00B40B4A">
        <w:rPr>
          <w:rFonts w:ascii="Baskerville" w:hAnsi="Baskerville" w:cs="Arial"/>
          <w:sz w:val="22"/>
          <w:szCs w:val="22"/>
          <w:lang w:val="es-ES_tradnl"/>
        </w:rPr>
        <w:t>;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 xml:space="preserve">la evidente necesidad de cambios estructurales en el sector eléctrico de nuestro país. </w:t>
      </w:r>
    </w:p>
    <w:p w:rsidR="005A0501" w:rsidRPr="00B40B4A" w:rsidRDefault="005A0501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5A0501" w:rsidRPr="00B40B4A" w:rsidRDefault="005A0501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La propuest</w:t>
      </w:r>
      <w:r w:rsidR="007B6F08" w:rsidRPr="00B40B4A">
        <w:rPr>
          <w:rFonts w:ascii="Baskerville" w:hAnsi="Baskerville" w:cs="Arial"/>
          <w:sz w:val="22"/>
          <w:szCs w:val="22"/>
          <w:lang w:val="es-ES_tradnl"/>
        </w:rPr>
        <w:t>a legislativa</w:t>
      </w:r>
      <w:r w:rsidR="0066020F" w:rsidRPr="00B40B4A">
        <w:rPr>
          <w:rFonts w:ascii="Baskerville" w:hAnsi="Baskerville" w:cs="Arial"/>
          <w:sz w:val="22"/>
          <w:szCs w:val="22"/>
          <w:lang w:val="es-ES_tradnl"/>
        </w:rPr>
        <w:t xml:space="preserve"> que originó el problema nació</w:t>
      </w:r>
      <w:r w:rsidR="007B6F08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66020F" w:rsidRPr="00B40B4A">
        <w:rPr>
          <w:rFonts w:ascii="Baskerville" w:hAnsi="Baskerville" w:cs="Arial"/>
          <w:sz w:val="22"/>
          <w:szCs w:val="22"/>
          <w:lang w:val="es-ES_tradnl"/>
        </w:rPr>
        <w:t>bajo el supuesto de</w:t>
      </w:r>
      <w:r w:rsidR="007B6F08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>una</w:t>
      </w:r>
      <w:r w:rsidR="0066020F" w:rsidRPr="00B40B4A">
        <w:rPr>
          <w:rFonts w:ascii="Baskerville" w:hAnsi="Baskerville" w:cs="Arial"/>
          <w:sz w:val="22"/>
          <w:szCs w:val="22"/>
          <w:lang w:val="es-ES_tradnl"/>
        </w:rPr>
        <w:t xml:space="preserve"> noble causa pero que, </w:t>
      </w:r>
      <w:r w:rsidR="007B6F08" w:rsidRPr="00B40B4A">
        <w:rPr>
          <w:rFonts w:ascii="Baskerville" w:hAnsi="Baskerville" w:cs="Arial"/>
          <w:sz w:val="22"/>
          <w:szCs w:val="22"/>
          <w:lang w:val="es-ES_tradnl"/>
        </w:rPr>
        <w:t>en el transcurso de su tramitación,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fue modificada </w:t>
      </w:r>
      <w:r w:rsidR="00C13295" w:rsidRPr="00B40B4A">
        <w:rPr>
          <w:rFonts w:ascii="Baskerville" w:hAnsi="Baskerville" w:cs="Arial"/>
          <w:sz w:val="22"/>
          <w:szCs w:val="22"/>
          <w:lang w:val="es-ES_tradnl"/>
        </w:rPr>
        <w:t>hasta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 convertirse en una </w:t>
      </w:r>
      <w:r w:rsid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>norma que terminó expandiendo</w:t>
      </w:r>
      <w:r w:rsidR="00C13295" w:rsidRPr="00B40B4A">
        <w:rPr>
          <w:rFonts w:ascii="Baskerville" w:hAnsi="Baskerville" w:cs="Arial"/>
          <w:sz w:val="22"/>
          <w:szCs w:val="22"/>
          <w:lang w:val="es-ES_tradnl"/>
        </w:rPr>
        <w:t xml:space="preserve"> de manera arbitraria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el monopolio natural que </w:t>
      </w:r>
      <w:r w:rsid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Pr="00B40B4A">
        <w:rPr>
          <w:rFonts w:ascii="Baskerville" w:hAnsi="Baskerville" w:cs="Arial"/>
          <w:sz w:val="22"/>
          <w:szCs w:val="22"/>
          <w:lang w:val="es-ES_tradnl"/>
        </w:rPr>
        <w:t>detentaban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 las empresas distribuidoras </w:t>
      </w:r>
      <w:r w:rsidR="0066020F" w:rsidRPr="00B40B4A">
        <w:rPr>
          <w:rFonts w:ascii="Baskerville" w:hAnsi="Baskerville" w:cs="Arial"/>
          <w:sz w:val="22"/>
          <w:szCs w:val="22"/>
          <w:lang w:val="es-ES_tradnl"/>
        </w:rPr>
        <w:t>de energía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. </w:t>
      </w:r>
    </w:p>
    <w:p w:rsidR="005A0501" w:rsidRPr="00B40B4A" w:rsidRDefault="005A0501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7B6F08" w:rsidRPr="00B40B4A" w:rsidRDefault="005A0501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El proyecto 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que terminó </w:t>
      </w:r>
      <w:r w:rsidR="008F3453" w:rsidRPr="00B40B4A">
        <w:rPr>
          <w:rFonts w:ascii="Baskerville" w:hAnsi="Baskerville" w:cs="Arial"/>
          <w:sz w:val="22"/>
          <w:szCs w:val="22"/>
          <w:lang w:val="es-ES_tradnl"/>
        </w:rPr>
        <w:t>convirtiéndose en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Pr="00B40B4A">
        <w:rPr>
          <w:rFonts w:ascii="Baskerville" w:hAnsi="Baskerville" w:cs="Arial"/>
          <w:sz w:val="22"/>
          <w:szCs w:val="22"/>
          <w:lang w:val="es-ES_tradnl"/>
        </w:rPr>
        <w:t>ley</w:t>
      </w:r>
      <w:r w:rsidR="007B6F08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 ordenó a</w:t>
      </w:r>
      <w:r w:rsidR="00955DCE" w:rsidRPr="00B40B4A">
        <w:rPr>
          <w:rFonts w:ascii="Baskerville" w:hAnsi="Baskerville" w:cs="Arial"/>
          <w:sz w:val="22"/>
          <w:szCs w:val="22"/>
          <w:lang w:val="es-ES_tradnl"/>
        </w:rPr>
        <w:t xml:space="preserve"> las empresas eléctricas </w:t>
      </w:r>
      <w:r w:rsidRPr="00B40B4A">
        <w:rPr>
          <w:rFonts w:ascii="Baskerville" w:hAnsi="Baskerville" w:cs="Arial"/>
          <w:sz w:val="22"/>
          <w:szCs w:val="22"/>
          <w:lang w:val="es-ES_tradnl"/>
        </w:rPr>
        <w:t>cambiar sin costo para los usuarios los medidores de luz</w:t>
      </w:r>
      <w:r w:rsidR="008F3453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="006A064F" w:rsidRPr="00B40B4A">
        <w:rPr>
          <w:rFonts w:ascii="Baskerville" w:hAnsi="Baskerville" w:cs="Arial"/>
          <w:sz w:val="22"/>
          <w:szCs w:val="22"/>
          <w:lang w:val="es-ES_tradnl"/>
        </w:rPr>
        <w:t xml:space="preserve"> y el empalme correspondiente</w:t>
      </w:r>
      <w:r w:rsidR="008F3453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cuando pro</w:t>
      </w:r>
      <w:r w:rsidR="00446A4C" w:rsidRPr="00B40B4A">
        <w:rPr>
          <w:rFonts w:ascii="Baskerville" w:hAnsi="Baskerville" w:cs="Arial"/>
          <w:sz w:val="22"/>
          <w:szCs w:val="22"/>
          <w:lang w:val="es-ES_tradnl"/>
        </w:rPr>
        <w:t>ducto de una catástrofe natural</w:t>
      </w:r>
      <w:r w:rsidRPr="00B40B4A">
        <w:rPr>
          <w:rFonts w:ascii="Baskerville" w:hAnsi="Baskerville" w:cs="Arial"/>
          <w:sz w:val="22"/>
          <w:szCs w:val="22"/>
          <w:lang w:val="es-ES_tradnl"/>
        </w:rPr>
        <w:t>, como puede ser un terremoto</w:t>
      </w:r>
      <w:r w:rsidR="00446A4C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 quedaban inutilizables. </w:t>
      </w:r>
      <w:r w:rsidR="00446A4C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</w:p>
    <w:p w:rsidR="007B6F08" w:rsidRPr="00B40B4A" w:rsidRDefault="007B6F08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8444F3" w:rsidRPr="00B40B4A" w:rsidRDefault="007B6F08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Hasta allí </w:t>
      </w:r>
      <w:r w:rsidR="00541442" w:rsidRPr="00B40B4A">
        <w:rPr>
          <w:rFonts w:ascii="Baskerville" w:hAnsi="Baskerville" w:cs="Arial"/>
          <w:sz w:val="22"/>
          <w:szCs w:val="22"/>
          <w:lang w:val="es-ES_tradnl"/>
        </w:rPr>
        <w:t xml:space="preserve">el proyecto de ley </w:t>
      </w:r>
      <w:r w:rsidR="00A6051C" w:rsidRPr="00B40B4A">
        <w:rPr>
          <w:rFonts w:ascii="Baskerville" w:hAnsi="Baskerville" w:cs="Arial"/>
          <w:sz w:val="22"/>
          <w:szCs w:val="22"/>
          <w:lang w:val="es-ES_tradnl"/>
        </w:rPr>
        <w:t>resistía</w:t>
      </w:r>
      <w:r w:rsidR="00955DCE" w:rsidRPr="00B40B4A">
        <w:rPr>
          <w:rFonts w:ascii="Baskerville" w:hAnsi="Baskerville" w:cs="Arial"/>
          <w:sz w:val="22"/>
          <w:szCs w:val="22"/>
          <w:lang w:val="es-ES_tradnl"/>
        </w:rPr>
        <w:t xml:space="preserve"> ciertas críticas que hubo</w:t>
      </w:r>
      <w:r w:rsidR="00541442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A6051C" w:rsidRPr="00B40B4A">
        <w:rPr>
          <w:rFonts w:ascii="Baskerville" w:hAnsi="Baskerville" w:cs="Arial"/>
          <w:sz w:val="22"/>
          <w:szCs w:val="22"/>
          <w:lang w:val="es-ES_tradnl"/>
        </w:rPr>
        <w:t>en su discusión</w:t>
      </w:r>
      <w:r w:rsidRPr="00B40B4A">
        <w:rPr>
          <w:rFonts w:ascii="Baskerville" w:hAnsi="Baskerville" w:cs="Arial"/>
          <w:sz w:val="22"/>
          <w:szCs w:val="22"/>
          <w:lang w:val="es-ES_tradnl"/>
        </w:rPr>
        <w:t>, sin embargo, en su arti</w:t>
      </w:r>
      <w:r w:rsidR="002A736E" w:rsidRPr="00B40B4A">
        <w:rPr>
          <w:rFonts w:ascii="Baskerville" w:hAnsi="Baskerville" w:cs="Arial"/>
          <w:sz w:val="22"/>
          <w:szCs w:val="22"/>
          <w:lang w:val="es-ES_tradnl"/>
        </w:rPr>
        <w:t xml:space="preserve">culado transitorio, en la práctica, </w:t>
      </w:r>
      <w:r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 xml:space="preserve">traspasó el mercado de los medidores </w:t>
      </w:r>
      <w:r w:rsidRPr="00B40B4A">
        <w:rPr>
          <w:rFonts w:ascii="Baskerville" w:hAnsi="Baskerville" w:cs="Arial"/>
          <w:sz w:val="22"/>
          <w:szCs w:val="22"/>
          <w:u w:val="single"/>
          <w:lang w:val="es-ES_tradnl"/>
        </w:rPr>
        <w:lastRenderedPageBreak/>
        <w:t>i</w:t>
      </w:r>
      <w:r w:rsidR="00A6051C"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>nteligentes y de los empalmes desde el</w:t>
      </w:r>
      <w:r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 xml:space="preserve"> patrimonio</w:t>
      </w:r>
      <w:r w:rsidR="00A6051C"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 xml:space="preserve"> de los usuarios al patrimonio</w:t>
      </w:r>
      <w:r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 xml:space="preserve"> </w:t>
      </w:r>
      <w:r w:rsidR="008444F3" w:rsidRPr="00B40B4A">
        <w:rPr>
          <w:rFonts w:ascii="Baskerville" w:hAnsi="Baskerville" w:cs="Arial"/>
          <w:sz w:val="22"/>
          <w:szCs w:val="22"/>
          <w:u w:val="single"/>
          <w:lang w:val="es-ES_tradnl"/>
        </w:rPr>
        <w:t>de las empresas distribuidoras</w:t>
      </w:r>
      <w:r w:rsidR="008444F3" w:rsidRPr="00B40B4A">
        <w:rPr>
          <w:rFonts w:ascii="Baskerville" w:hAnsi="Baskerville" w:cs="Arial"/>
          <w:sz w:val="22"/>
          <w:szCs w:val="22"/>
          <w:lang w:val="es-ES_tradnl"/>
        </w:rPr>
        <w:t>, algo que, hasta antes de la ley no les correspondía.</w:t>
      </w:r>
      <w:r w:rsidR="00A6051C" w:rsidRPr="00B40B4A">
        <w:rPr>
          <w:rFonts w:ascii="Baskerville" w:hAnsi="Baskerville" w:cs="Arial"/>
          <w:sz w:val="22"/>
          <w:szCs w:val="22"/>
          <w:lang w:val="es-ES_tradnl"/>
        </w:rPr>
        <w:t xml:space="preserve"> Esta pequeña indicación significó </w:t>
      </w:r>
      <w:r w:rsidR="00541442" w:rsidRPr="00B40B4A">
        <w:rPr>
          <w:rFonts w:ascii="Baskerville" w:hAnsi="Baskerville" w:cs="Arial"/>
          <w:sz w:val="22"/>
          <w:szCs w:val="22"/>
          <w:lang w:val="es-ES_tradnl"/>
        </w:rPr>
        <w:t>un giro copernicano en la maner</w:t>
      </w:r>
      <w:r w:rsidR="00A6051C" w:rsidRPr="00B40B4A">
        <w:rPr>
          <w:rFonts w:ascii="Baskerville" w:hAnsi="Baskerville" w:cs="Arial"/>
          <w:sz w:val="22"/>
          <w:szCs w:val="22"/>
          <w:lang w:val="es-ES_tradnl"/>
        </w:rPr>
        <w:t>a</w:t>
      </w:r>
      <w:r w:rsidR="00541442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A6051C" w:rsidRPr="00B40B4A">
        <w:rPr>
          <w:rFonts w:ascii="Baskerville" w:hAnsi="Baskerville" w:cs="Arial"/>
          <w:sz w:val="22"/>
          <w:szCs w:val="22"/>
          <w:lang w:val="es-ES_tradnl"/>
        </w:rPr>
        <w:t>en que entendemos nuestro</w:t>
      </w:r>
      <w:r w:rsidR="00541442" w:rsidRPr="00B40B4A">
        <w:rPr>
          <w:rFonts w:ascii="Baskerville" w:hAnsi="Baskerville" w:cs="Arial"/>
          <w:sz w:val="22"/>
          <w:szCs w:val="22"/>
          <w:lang w:val="es-ES_tradnl"/>
        </w:rPr>
        <w:t xml:space="preserve"> sistema eléctrico. </w:t>
      </w:r>
      <w:r w:rsidR="008444F3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</w:p>
    <w:p w:rsidR="008444F3" w:rsidRPr="00B40B4A" w:rsidRDefault="008444F3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5A0501" w:rsidRPr="00B40B4A" w:rsidRDefault="00541442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Dicha</w:t>
      </w:r>
      <w:r w:rsidR="00FD22E2" w:rsidRPr="00B40B4A">
        <w:rPr>
          <w:rFonts w:ascii="Baskerville" w:hAnsi="Baskerville" w:cs="Arial"/>
          <w:sz w:val="22"/>
          <w:szCs w:val="22"/>
          <w:lang w:val="es-ES_tradnl"/>
        </w:rPr>
        <w:t xml:space="preserve"> modificación legal</w:t>
      </w:r>
      <w:r w:rsidR="008444F3" w:rsidRPr="00B40B4A">
        <w:rPr>
          <w:rFonts w:ascii="Baskerville" w:hAnsi="Baskerville" w:cs="Arial"/>
          <w:sz w:val="22"/>
          <w:szCs w:val="22"/>
          <w:lang w:val="es-ES_tradnl"/>
        </w:rPr>
        <w:t xml:space="preserve">, </w:t>
      </w:r>
      <w:r w:rsidR="005E2C1B" w:rsidRPr="00B40B4A">
        <w:rPr>
          <w:rFonts w:ascii="Baskerville" w:hAnsi="Baskerville" w:cs="Arial"/>
          <w:sz w:val="22"/>
          <w:szCs w:val="22"/>
          <w:lang w:val="es-ES_tradnl"/>
        </w:rPr>
        <w:t xml:space="preserve">que </w:t>
      </w:r>
      <w:r w:rsidR="008444F3" w:rsidRPr="00B40B4A">
        <w:rPr>
          <w:rFonts w:ascii="Baskerville" w:hAnsi="Baskerville" w:cs="Arial"/>
          <w:sz w:val="22"/>
          <w:szCs w:val="22"/>
          <w:lang w:val="es-ES_tradnl"/>
        </w:rPr>
        <w:t>en la práctica generó un aumento del patrimonio de las empresas distribuidoras</w:t>
      </w:r>
      <w:r w:rsidR="005E2C1B" w:rsidRPr="00B40B4A">
        <w:rPr>
          <w:rFonts w:ascii="Baskerville" w:hAnsi="Baskerville" w:cs="Arial"/>
          <w:sz w:val="22"/>
          <w:szCs w:val="22"/>
          <w:lang w:val="es-ES_tradnl"/>
        </w:rPr>
        <w:t>, terminó convirtiéndose</w:t>
      </w:r>
      <w:r w:rsidR="008444F3" w:rsidRPr="00B40B4A">
        <w:rPr>
          <w:rFonts w:ascii="Baskerville" w:hAnsi="Baskerville" w:cs="Arial"/>
          <w:sz w:val="22"/>
          <w:szCs w:val="22"/>
          <w:lang w:val="es-ES_tradnl"/>
        </w:rPr>
        <w:t>, gracias al modelo de tarificación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actual</w:t>
      </w:r>
      <w:r w:rsidR="008444F3" w:rsidRPr="00B40B4A">
        <w:rPr>
          <w:rFonts w:ascii="Baskerville" w:hAnsi="Baskerville" w:cs="Arial"/>
          <w:sz w:val="22"/>
          <w:szCs w:val="22"/>
          <w:lang w:val="es-ES_tradnl"/>
        </w:rPr>
        <w:t xml:space="preserve"> del sistema,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8444F3" w:rsidRPr="00B40B4A">
        <w:rPr>
          <w:rFonts w:ascii="Baskerville" w:hAnsi="Baskerville" w:cs="Arial"/>
          <w:sz w:val="22"/>
          <w:szCs w:val="22"/>
          <w:lang w:val="es-ES_tradnl"/>
        </w:rPr>
        <w:t xml:space="preserve">en un incremento en 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el valor de las cuentas de luz financiado de manera mensual </w:t>
      </w:r>
      <w:r w:rsidR="002A736E" w:rsidRPr="00B40B4A">
        <w:rPr>
          <w:rFonts w:ascii="Baskerville" w:hAnsi="Baskerville" w:cs="Arial"/>
          <w:sz w:val="22"/>
          <w:szCs w:val="22"/>
          <w:lang w:val="es-ES_tradnl"/>
        </w:rPr>
        <w:t>por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 los consumidores.</w:t>
      </w:r>
    </w:p>
    <w:p w:rsidR="0058528B" w:rsidRPr="00B40B4A" w:rsidRDefault="0058528B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58528B" w:rsidRPr="00B40B4A" w:rsidRDefault="0058528B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Este proyecto de ley </w:t>
      </w:r>
      <w:r w:rsidR="003F0F92" w:rsidRPr="00B40B4A">
        <w:rPr>
          <w:rFonts w:ascii="Baskerville" w:hAnsi="Baskerville" w:cs="Arial"/>
          <w:sz w:val="22"/>
          <w:szCs w:val="22"/>
          <w:lang w:val="es-ES_tradnl"/>
        </w:rPr>
        <w:t>tiene como objetivo dar una respuesta rápida y eficiente al problema</w:t>
      </w:r>
      <w:r w:rsidR="00541442" w:rsidRPr="00B40B4A">
        <w:rPr>
          <w:rFonts w:ascii="Baskerville" w:hAnsi="Baskerville" w:cs="Arial"/>
          <w:sz w:val="22"/>
          <w:szCs w:val="22"/>
          <w:lang w:val="es-ES_tradnl"/>
        </w:rPr>
        <w:t xml:space="preserve"> antes descrito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, </w:t>
      </w:r>
      <w:r w:rsidR="00447C9E" w:rsidRPr="00B40B4A">
        <w:rPr>
          <w:rFonts w:ascii="Baskerville" w:hAnsi="Baskerville" w:cs="Arial"/>
          <w:sz w:val="22"/>
          <w:szCs w:val="22"/>
          <w:lang w:val="es-ES_tradnl"/>
        </w:rPr>
        <w:t xml:space="preserve">pero siempre teniendo </w:t>
      </w:r>
      <w:r w:rsidR="00A8560B" w:rsidRPr="00B40B4A">
        <w:rPr>
          <w:rFonts w:ascii="Baskerville" w:hAnsi="Baskerville" w:cs="Arial"/>
          <w:sz w:val="22"/>
          <w:szCs w:val="22"/>
          <w:lang w:val="es-ES_tradnl"/>
        </w:rPr>
        <w:t>presente</w:t>
      </w:r>
      <w:r w:rsidR="00541442" w:rsidRPr="00B40B4A">
        <w:rPr>
          <w:rFonts w:ascii="Baskerville" w:hAnsi="Baskerville" w:cs="Arial"/>
          <w:sz w:val="22"/>
          <w:szCs w:val="22"/>
          <w:lang w:val="es-ES_tradnl"/>
        </w:rPr>
        <w:t xml:space="preserve"> que la solución definitiva </w:t>
      </w:r>
      <w:r w:rsidR="0081481A" w:rsidRPr="00B40B4A">
        <w:rPr>
          <w:rFonts w:ascii="Baskerville" w:hAnsi="Baskerville" w:cs="Arial"/>
          <w:sz w:val="22"/>
          <w:szCs w:val="22"/>
          <w:lang w:val="es-ES_tradnl"/>
        </w:rPr>
        <w:t>es de iniciativa del Ejecutivo en relación a un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Proyecto de Ley 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 xml:space="preserve">que </w:t>
      </w:r>
      <w:r w:rsidR="005E2C1B" w:rsidRPr="00B40B4A">
        <w:rPr>
          <w:rFonts w:ascii="Baskerville" w:hAnsi="Baskerville" w:cs="Arial"/>
          <w:sz w:val="22"/>
          <w:szCs w:val="22"/>
          <w:lang w:val="es-ES_tradnl"/>
        </w:rPr>
        <w:t>regule</w:t>
      </w:r>
      <w:r w:rsidR="00447C9E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970150" w:rsidRPr="00B40B4A">
        <w:rPr>
          <w:rFonts w:ascii="Baskerville" w:hAnsi="Baskerville" w:cs="Arial"/>
          <w:sz w:val="22"/>
          <w:szCs w:val="22"/>
          <w:lang w:val="es-ES_tradnl"/>
        </w:rPr>
        <w:t>el Sector de D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istribución. </w:t>
      </w:r>
    </w:p>
    <w:p w:rsidR="0058528B" w:rsidRPr="00B40B4A" w:rsidRDefault="0058528B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58528B" w:rsidRPr="00B40B4A" w:rsidRDefault="00BC1AB4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Teniendo presente lo anterior</w:t>
      </w:r>
      <w:r w:rsidR="00DB1D35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="0058528B" w:rsidRPr="00B40B4A">
        <w:rPr>
          <w:rFonts w:ascii="Baskerville" w:hAnsi="Baskerville" w:cs="Arial"/>
          <w:sz w:val="22"/>
          <w:szCs w:val="22"/>
          <w:lang w:val="es-ES_tradnl"/>
        </w:rPr>
        <w:t xml:space="preserve"> y para dar solución </w:t>
      </w:r>
      <w:r w:rsidR="00606539" w:rsidRPr="00B40B4A">
        <w:rPr>
          <w:rFonts w:ascii="Baskerville" w:hAnsi="Baskerville" w:cs="Arial"/>
          <w:sz w:val="22"/>
          <w:szCs w:val="22"/>
          <w:lang w:val="es-ES_tradnl"/>
        </w:rPr>
        <w:t>rápida</w:t>
      </w:r>
      <w:r w:rsidR="0058528B" w:rsidRPr="00B40B4A">
        <w:rPr>
          <w:rFonts w:ascii="Baskerville" w:hAnsi="Baskerville" w:cs="Arial"/>
          <w:sz w:val="22"/>
          <w:szCs w:val="22"/>
          <w:lang w:val="es-ES_tradnl"/>
        </w:rPr>
        <w:t xml:space="preserve"> a los </w:t>
      </w:r>
      <w:r w:rsidR="005A0501" w:rsidRPr="00B40B4A">
        <w:rPr>
          <w:rFonts w:ascii="Baskerville" w:hAnsi="Baskerville" w:cs="Arial"/>
          <w:sz w:val="22"/>
          <w:szCs w:val="22"/>
          <w:lang w:val="es-ES_tradnl"/>
        </w:rPr>
        <w:t>problemas</w:t>
      </w:r>
      <w:r w:rsidR="0058528B" w:rsidRPr="00B40B4A">
        <w:rPr>
          <w:rFonts w:ascii="Baskerville" w:hAnsi="Baskerville" w:cs="Arial"/>
          <w:sz w:val="22"/>
          <w:szCs w:val="22"/>
          <w:lang w:val="es-ES_tradnl"/>
        </w:rPr>
        <w:t xml:space="preserve"> asociados</w:t>
      </w:r>
      <w:r w:rsidR="005D5796" w:rsidRPr="00B40B4A">
        <w:rPr>
          <w:rFonts w:ascii="Baskerville" w:hAnsi="Baskerville" w:cs="Arial"/>
          <w:sz w:val="22"/>
          <w:szCs w:val="22"/>
          <w:lang w:val="es-ES_tradnl"/>
        </w:rPr>
        <w:t xml:space="preserve"> a</w:t>
      </w:r>
      <w:r w:rsidR="005A0501" w:rsidRPr="00B40B4A">
        <w:rPr>
          <w:rFonts w:ascii="Baskerville" w:hAnsi="Baskerville" w:cs="Arial"/>
          <w:sz w:val="22"/>
          <w:szCs w:val="22"/>
          <w:lang w:val="es-ES_tradnl"/>
        </w:rPr>
        <w:t xml:space="preserve"> la ley que </w:t>
      </w:r>
      <w:r w:rsidR="003F0F92" w:rsidRPr="00B40B4A">
        <w:rPr>
          <w:rFonts w:ascii="Baskerville" w:hAnsi="Baskerville" w:cs="Arial"/>
          <w:sz w:val="22"/>
          <w:szCs w:val="22"/>
          <w:lang w:val="es-ES_tradnl"/>
        </w:rPr>
        <w:t>expandió</w:t>
      </w:r>
      <w:r w:rsidR="005A0501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artificialmente el </w:t>
      </w:r>
      <w:r w:rsidR="005A0501" w:rsidRPr="00B40B4A">
        <w:rPr>
          <w:rFonts w:ascii="Baskerville" w:hAnsi="Baskerville" w:cs="Arial"/>
          <w:sz w:val="22"/>
          <w:szCs w:val="22"/>
          <w:lang w:val="es-ES_tradnl"/>
        </w:rPr>
        <w:t>mercado de las empresas distribuidoras</w:t>
      </w:r>
      <w:r w:rsidR="00DB1D35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="005E2C1B" w:rsidRPr="00B40B4A">
        <w:rPr>
          <w:rFonts w:ascii="Baskerville" w:hAnsi="Baskerville" w:cs="Arial"/>
          <w:sz w:val="22"/>
          <w:szCs w:val="22"/>
          <w:lang w:val="es-ES_tradnl"/>
        </w:rPr>
        <w:t xml:space="preserve"> es que creemos </w:t>
      </w:r>
      <w:r w:rsidR="005A0501" w:rsidRPr="00B40B4A">
        <w:rPr>
          <w:rFonts w:ascii="Baskerville" w:hAnsi="Baskerville" w:cs="Arial"/>
          <w:sz w:val="22"/>
          <w:szCs w:val="22"/>
          <w:lang w:val="es-ES_tradnl"/>
        </w:rPr>
        <w:t xml:space="preserve">necesario </w:t>
      </w:r>
      <w:r w:rsidR="005E2C1B" w:rsidRPr="00B40B4A">
        <w:rPr>
          <w:rFonts w:ascii="Baskerville" w:hAnsi="Baskerville" w:cs="Arial"/>
          <w:sz w:val="22"/>
          <w:szCs w:val="22"/>
          <w:lang w:val="es-ES_tradnl"/>
        </w:rPr>
        <w:t>delimitar dicho</w:t>
      </w:r>
      <w:r w:rsidR="00DB1D35" w:rsidRPr="00B40B4A">
        <w:rPr>
          <w:rFonts w:ascii="Baskerville" w:hAnsi="Baskerville" w:cs="Arial"/>
          <w:sz w:val="22"/>
          <w:szCs w:val="22"/>
          <w:lang w:val="es-ES_tradnl"/>
        </w:rPr>
        <w:t xml:space="preserve"> mercado y establecer de manera clara</w:t>
      </w:r>
      <w:r w:rsidR="005A0501" w:rsidRPr="00B40B4A">
        <w:rPr>
          <w:rFonts w:ascii="Baskerville" w:hAnsi="Baskerville" w:cs="Arial"/>
          <w:sz w:val="22"/>
          <w:szCs w:val="22"/>
          <w:lang w:val="es-ES_tradnl"/>
        </w:rPr>
        <w:t xml:space="preserve"> que los medidores y los empalmes, </w:t>
      </w:r>
      <w:r w:rsidR="005D5796" w:rsidRPr="00B40B4A">
        <w:rPr>
          <w:rFonts w:ascii="Baskerville" w:hAnsi="Baskerville" w:cs="Arial"/>
          <w:sz w:val="22"/>
          <w:szCs w:val="22"/>
          <w:lang w:val="es-ES_tradnl"/>
        </w:rPr>
        <w:t>y consecuencialmente</w:t>
      </w:r>
      <w:r w:rsidR="005A0501" w:rsidRPr="00B40B4A">
        <w:rPr>
          <w:rFonts w:ascii="Baskerville" w:hAnsi="Baskerville" w:cs="Arial"/>
          <w:sz w:val="22"/>
          <w:szCs w:val="22"/>
          <w:lang w:val="es-ES_tradnl"/>
        </w:rPr>
        <w:t xml:space="preserve"> el mercado que hay detrás de ellos, </w:t>
      </w:r>
      <w:r w:rsidR="005A0501" w:rsidRPr="00B40B4A">
        <w:rPr>
          <w:rFonts w:ascii="Baskerville" w:hAnsi="Baskerville" w:cs="Arial"/>
          <w:b/>
          <w:sz w:val="22"/>
          <w:szCs w:val="22"/>
          <w:u w:val="single"/>
          <w:lang w:val="es-ES_tradnl"/>
        </w:rPr>
        <w:t>no</w:t>
      </w:r>
      <w:r w:rsidR="005A0501" w:rsidRPr="00B40B4A">
        <w:rPr>
          <w:rFonts w:ascii="Baskerville" w:hAnsi="Baskerville" w:cs="Arial"/>
          <w:sz w:val="22"/>
          <w:szCs w:val="22"/>
          <w:lang w:val="es-ES_tradnl"/>
        </w:rPr>
        <w:t xml:space="preserve"> forman parte del mercado monopólico de la distribución.  </w:t>
      </w:r>
      <w:r w:rsidR="0058528B" w:rsidRPr="00B40B4A">
        <w:rPr>
          <w:rFonts w:ascii="Baskerville" w:hAnsi="Baskerville" w:cs="Arial"/>
          <w:sz w:val="22"/>
          <w:szCs w:val="22"/>
          <w:lang w:val="es-ES_tradnl"/>
        </w:rPr>
        <w:t xml:space="preserve">  </w:t>
      </w:r>
    </w:p>
    <w:p w:rsidR="00DB1D35" w:rsidRPr="00B40B4A" w:rsidRDefault="00DB1D35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875BDD" w:rsidRPr="00B40B4A" w:rsidRDefault="00DB1D35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Así las cosas, creemos que es del todo procedente analizar y crear un nuevo mercado; el Mercado de </w:t>
      </w:r>
      <w:r w:rsidRPr="00B40B4A">
        <w:rPr>
          <w:rFonts w:ascii="Baskerville" w:hAnsi="Baskerville" w:cs="Arial"/>
          <w:i/>
          <w:sz w:val="22"/>
          <w:szCs w:val="22"/>
          <w:lang w:val="es-ES_tradnl"/>
        </w:rPr>
        <w:t>C</w:t>
      </w:r>
      <w:r w:rsidR="00BC5D3F" w:rsidRPr="00B40B4A">
        <w:rPr>
          <w:rFonts w:ascii="Baskerville" w:hAnsi="Baskerville" w:cs="Arial"/>
          <w:i/>
          <w:sz w:val="22"/>
          <w:szCs w:val="22"/>
          <w:lang w:val="es-ES_tradnl"/>
        </w:rPr>
        <w:t>omercialización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de la energía</w:t>
      </w:r>
      <w:r w:rsidR="00447C9E" w:rsidRPr="00B40B4A">
        <w:rPr>
          <w:rFonts w:ascii="Baskerville" w:hAnsi="Baskerville" w:cs="Arial"/>
          <w:sz w:val="22"/>
          <w:szCs w:val="22"/>
          <w:lang w:val="es-ES_tradnl"/>
        </w:rPr>
        <w:t xml:space="preserve">. </w:t>
      </w:r>
    </w:p>
    <w:p w:rsidR="00447C9E" w:rsidRPr="00B40B4A" w:rsidRDefault="00447C9E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447C9E" w:rsidRPr="00B40B4A" w:rsidRDefault="00E92063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Ahora bien, ¿Qué necesitamos para crear</w:t>
      </w:r>
      <w:r w:rsidR="006F118C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872FA1" w:rsidRPr="00B40B4A">
        <w:rPr>
          <w:rFonts w:ascii="Baskerville" w:hAnsi="Baskerville" w:cs="Arial"/>
          <w:sz w:val="22"/>
          <w:szCs w:val="22"/>
          <w:lang w:val="es-ES_tradnl"/>
        </w:rPr>
        <w:t>un sistema eficiente de cuatro sectores</w:t>
      </w:r>
      <w:r w:rsidR="006F118C" w:rsidRPr="00B40B4A">
        <w:rPr>
          <w:rFonts w:ascii="Baskerville" w:hAnsi="Baskerville" w:cs="Arial"/>
          <w:sz w:val="22"/>
          <w:szCs w:val="22"/>
          <w:lang w:val="es-ES_tradnl"/>
        </w:rPr>
        <w:t xml:space="preserve">? </w:t>
      </w:r>
      <w:r w:rsidR="00872FA1" w:rsidRPr="00B40B4A">
        <w:rPr>
          <w:rFonts w:ascii="Baskerville" w:hAnsi="Baskerville" w:cs="Arial"/>
          <w:sz w:val="22"/>
          <w:szCs w:val="22"/>
          <w:lang w:val="es-ES_tradnl"/>
        </w:rPr>
        <w:t xml:space="preserve">En </w:t>
      </w:r>
      <w:r w:rsid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872FA1" w:rsidRPr="00B40B4A">
        <w:rPr>
          <w:rFonts w:ascii="Baskerville" w:hAnsi="Baskerville" w:cs="Arial"/>
          <w:sz w:val="22"/>
          <w:szCs w:val="22"/>
          <w:lang w:val="es-ES_tradnl"/>
        </w:rPr>
        <w:t>primer lugar</w:t>
      </w:r>
      <w:r w:rsidR="000E7547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="00872FA1" w:rsidRPr="00B40B4A">
        <w:rPr>
          <w:rFonts w:ascii="Baskerville" w:hAnsi="Baskerville" w:cs="Arial"/>
          <w:sz w:val="22"/>
          <w:szCs w:val="22"/>
          <w:lang w:val="es-ES_tradnl"/>
        </w:rPr>
        <w:t xml:space="preserve"> definir</w:t>
      </w:r>
      <w:r w:rsidR="000E7547" w:rsidRPr="00B40B4A">
        <w:rPr>
          <w:rFonts w:ascii="Baskerville" w:hAnsi="Baskerville" w:cs="Arial"/>
          <w:sz w:val="22"/>
          <w:szCs w:val="22"/>
          <w:lang w:val="es-ES_tradnl"/>
        </w:rPr>
        <w:t xml:space="preserve"> qué actividades deben contener. De</w:t>
      </w:r>
      <w:r w:rsidR="00872FA1" w:rsidRPr="00B40B4A">
        <w:rPr>
          <w:rFonts w:ascii="Baskerville" w:hAnsi="Baskerville" w:cs="Arial"/>
          <w:sz w:val="22"/>
          <w:szCs w:val="22"/>
          <w:lang w:val="es-ES_tradnl"/>
        </w:rPr>
        <w:t xml:space="preserve"> esta manera podemos </w:t>
      </w:r>
      <w:r w:rsidR="000E7547" w:rsidRPr="00B40B4A">
        <w:rPr>
          <w:rFonts w:ascii="Baskerville" w:hAnsi="Baskerville" w:cs="Arial"/>
          <w:sz w:val="22"/>
          <w:szCs w:val="22"/>
          <w:lang w:val="es-ES_tradnl"/>
        </w:rPr>
        <w:t>ver como integrantes de este mercado</w:t>
      </w:r>
      <w:r w:rsidR="0067507D" w:rsidRPr="00B40B4A">
        <w:rPr>
          <w:rFonts w:ascii="Baskerville" w:hAnsi="Baskerville" w:cs="Arial"/>
          <w:sz w:val="22"/>
          <w:szCs w:val="22"/>
          <w:lang w:val="es-ES_tradnl"/>
        </w:rPr>
        <w:t xml:space="preserve"> de comercialización</w:t>
      </w:r>
      <w:r w:rsidR="00872FA1" w:rsidRPr="00B40B4A">
        <w:rPr>
          <w:rFonts w:ascii="Baskerville" w:hAnsi="Baskerville" w:cs="Arial"/>
          <w:sz w:val="22"/>
          <w:szCs w:val="22"/>
          <w:lang w:val="es-ES_tradnl"/>
        </w:rPr>
        <w:t xml:space="preserve"> lo siguiente: </w:t>
      </w:r>
      <w:r w:rsidR="00872FA1" w:rsidRPr="00B40B4A">
        <w:rPr>
          <w:rFonts w:ascii="Baskerville" w:hAnsi="Baskerville" w:cs="Arial"/>
          <w:sz w:val="22"/>
          <w:szCs w:val="22"/>
          <w:lang w:val="es-ES_tradnl"/>
        </w:rPr>
        <w:tab/>
      </w:r>
    </w:p>
    <w:p w:rsidR="00872FA1" w:rsidRPr="00B40B4A" w:rsidRDefault="00872FA1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872FA1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• </w:t>
      </w:r>
      <w:r w:rsidR="006F118C"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872FA1" w:rsidRPr="00B40B4A">
        <w:rPr>
          <w:rFonts w:ascii="Baskerville" w:hAnsi="Baskerville" w:cs="Arial"/>
          <w:sz w:val="22"/>
          <w:szCs w:val="22"/>
          <w:lang w:val="es-ES_tradnl"/>
        </w:rPr>
        <w:t xml:space="preserve">Venta del sumisito de energía a los consumidores finales. </w:t>
      </w:r>
    </w:p>
    <w:p w:rsidR="00872FA1" w:rsidRPr="00B40B4A" w:rsidRDefault="00872FA1" w:rsidP="00B40B4A">
      <w:pPr>
        <w:pStyle w:val="Prrafodelista"/>
        <w:numPr>
          <w:ilvl w:val="0"/>
          <w:numId w:val="3"/>
        </w:num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    </w:t>
      </w:r>
      <w:r w:rsidR="006F118C" w:rsidRPr="00B40B4A">
        <w:rPr>
          <w:rFonts w:ascii="Baskerville" w:hAnsi="Baskerville" w:cs="Arial"/>
          <w:sz w:val="22"/>
          <w:szCs w:val="22"/>
          <w:lang w:val="es-ES_tradnl"/>
        </w:rPr>
        <w:t>Comercialización, instalación y mantención de empalmes y medidores.</w:t>
      </w:r>
    </w:p>
    <w:p w:rsidR="00447C9E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• </w:t>
      </w:r>
      <w:r w:rsidR="006F118C" w:rsidRPr="00B40B4A">
        <w:rPr>
          <w:rFonts w:ascii="Baskerville" w:hAnsi="Baskerville" w:cs="Arial"/>
          <w:sz w:val="22"/>
          <w:szCs w:val="22"/>
          <w:lang w:val="es-ES_tradnl"/>
        </w:rPr>
        <w:tab/>
        <w:t>El servicio de lectura del medidor.</w:t>
      </w:r>
    </w:p>
    <w:p w:rsidR="00447C9E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• </w:t>
      </w:r>
      <w:r w:rsidR="006F118C"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Pr="00B40B4A">
        <w:rPr>
          <w:rFonts w:ascii="Baskerville" w:hAnsi="Baskerville" w:cs="Arial"/>
          <w:sz w:val="22"/>
          <w:szCs w:val="22"/>
          <w:lang w:val="es-ES_tradnl"/>
        </w:rPr>
        <w:t>Administración de información.</w:t>
      </w:r>
    </w:p>
    <w:p w:rsidR="00447C9E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• </w:t>
      </w:r>
      <w:r w:rsidR="006F118C"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Pr="00B40B4A">
        <w:rPr>
          <w:rFonts w:ascii="Baskerville" w:hAnsi="Baskerville" w:cs="Arial"/>
          <w:sz w:val="22"/>
          <w:szCs w:val="22"/>
          <w:lang w:val="es-ES_tradnl"/>
        </w:rPr>
        <w:t>A</w:t>
      </w:r>
      <w:r w:rsidR="006F118C" w:rsidRPr="00B40B4A">
        <w:rPr>
          <w:rFonts w:ascii="Baskerville" w:hAnsi="Baskerville" w:cs="Arial"/>
          <w:sz w:val="22"/>
          <w:szCs w:val="22"/>
          <w:lang w:val="es-ES_tradnl"/>
        </w:rPr>
        <w:t>tención de reclamos.</w:t>
      </w:r>
    </w:p>
    <w:p w:rsidR="00447C9E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• </w:t>
      </w:r>
      <w:r w:rsidR="006F118C" w:rsidRPr="00B40B4A">
        <w:rPr>
          <w:rFonts w:ascii="Baskerville" w:hAnsi="Baskerville" w:cs="Arial"/>
          <w:sz w:val="22"/>
          <w:szCs w:val="22"/>
          <w:lang w:val="es-ES_tradnl"/>
        </w:rPr>
        <w:tab/>
        <w:t>Facturación.</w:t>
      </w:r>
    </w:p>
    <w:p w:rsidR="001759B9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1759B9" w:rsidRPr="00B40B4A" w:rsidRDefault="007A0ED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Teniendo claro cuales deberí</w:t>
      </w:r>
      <w:r w:rsidR="000204DA" w:rsidRPr="00B40B4A">
        <w:rPr>
          <w:rFonts w:ascii="Baskerville" w:hAnsi="Baskerville" w:cs="Arial"/>
          <w:sz w:val="22"/>
          <w:szCs w:val="22"/>
          <w:lang w:val="es-ES_tradnl"/>
        </w:rPr>
        <w:t xml:space="preserve">an ser los servicios ofrecidos, ahora debemos analizar </w:t>
      </w:r>
      <w:r w:rsidR="001759B9" w:rsidRPr="00B40B4A">
        <w:rPr>
          <w:rFonts w:ascii="Baskerville" w:hAnsi="Baskerville" w:cs="Arial"/>
          <w:sz w:val="22"/>
          <w:szCs w:val="22"/>
          <w:lang w:val="es-ES_tradnl"/>
        </w:rPr>
        <w:t>el producto “Energía Eléctrica”</w:t>
      </w:r>
      <w:r w:rsidR="00DA1119" w:rsidRPr="00B40B4A">
        <w:rPr>
          <w:rFonts w:ascii="Baskerville" w:hAnsi="Baskerville" w:cs="Arial"/>
          <w:sz w:val="22"/>
          <w:szCs w:val="22"/>
          <w:lang w:val="es-ES_tradnl"/>
        </w:rPr>
        <w:t xml:space="preserve"> y la manera en que éste podría</w:t>
      </w:r>
      <w:r w:rsidR="000204DA" w:rsidRPr="00B40B4A">
        <w:rPr>
          <w:rFonts w:ascii="Baskerville" w:hAnsi="Baskerville" w:cs="Arial"/>
          <w:sz w:val="22"/>
          <w:szCs w:val="22"/>
          <w:lang w:val="es-ES_tradnl"/>
        </w:rPr>
        <w:t xml:space="preserve"> ser ofrecido: </w:t>
      </w:r>
      <w:r w:rsidR="001759B9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</w:p>
    <w:p w:rsidR="00B40B4A" w:rsidRDefault="00B40B4A">
      <w:pPr>
        <w:rPr>
          <w:rFonts w:ascii="Baskerville" w:hAnsi="Baskerville" w:cs="Arial"/>
          <w:sz w:val="22"/>
          <w:szCs w:val="22"/>
          <w:lang w:val="es-ES_tradnl"/>
        </w:rPr>
      </w:pPr>
      <w:r>
        <w:rPr>
          <w:rFonts w:ascii="Baskerville" w:hAnsi="Baskerville" w:cs="Arial"/>
          <w:sz w:val="22"/>
          <w:szCs w:val="22"/>
          <w:lang w:val="es-ES_tradnl"/>
        </w:rPr>
        <w:br w:type="page"/>
      </w:r>
    </w:p>
    <w:p w:rsidR="001759B9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lastRenderedPageBreak/>
        <w:t xml:space="preserve">i) </w:t>
      </w:r>
      <w:r w:rsidR="007A0EDF"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Pr="00B40B4A">
        <w:rPr>
          <w:rFonts w:ascii="Baskerville" w:hAnsi="Baskerville" w:cs="Arial"/>
          <w:sz w:val="22"/>
          <w:szCs w:val="22"/>
          <w:lang w:val="es-ES_tradnl"/>
        </w:rPr>
        <w:t>Energía a precio fijo</w:t>
      </w:r>
      <w:r w:rsidR="000204DA" w:rsidRPr="00B40B4A">
        <w:rPr>
          <w:rFonts w:ascii="Baskerville" w:hAnsi="Baskerville" w:cs="Arial"/>
          <w:sz w:val="22"/>
          <w:szCs w:val="22"/>
          <w:lang w:val="es-ES_tradnl"/>
        </w:rPr>
        <w:t>.</w:t>
      </w:r>
    </w:p>
    <w:p w:rsidR="001759B9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1759B9" w:rsidRPr="00B40B4A" w:rsidRDefault="008F0D35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En esta modalidad podríamos encontrarnos en un escenario similar al </w:t>
      </w:r>
      <w:r w:rsidR="0067507D" w:rsidRPr="00B40B4A">
        <w:rPr>
          <w:rFonts w:ascii="Baskerville" w:hAnsi="Baskerville" w:cs="Arial"/>
          <w:sz w:val="22"/>
          <w:szCs w:val="22"/>
          <w:lang w:val="es-ES_tradnl"/>
        </w:rPr>
        <w:t>de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hoy. La diferencia en que el precio fijo podría ser </w:t>
      </w:r>
      <w:r w:rsidR="00072B63" w:rsidRPr="00B40B4A">
        <w:rPr>
          <w:rFonts w:ascii="Baskerville" w:hAnsi="Baskerville" w:cs="Arial"/>
          <w:sz w:val="22"/>
          <w:szCs w:val="22"/>
          <w:lang w:val="es-ES_tradnl"/>
        </w:rPr>
        <w:t>establecido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en base a una competencia entre distintas empresas que comercialicen la energía eléctrica, las cuales a su vez</w:t>
      </w:r>
      <w:r w:rsidR="00F92800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podrán ir y negociar sus precios respectivos con las empresas distribuidoras. </w:t>
      </w:r>
    </w:p>
    <w:p w:rsidR="008F0D35" w:rsidRPr="00B40B4A" w:rsidRDefault="008F0D35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8F0D35" w:rsidRPr="00B40B4A" w:rsidRDefault="00F92800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El</w:t>
      </w:r>
      <w:r w:rsidR="008F0D35" w:rsidRPr="00B40B4A">
        <w:rPr>
          <w:rFonts w:ascii="Baskerville" w:hAnsi="Baskerville" w:cs="Arial"/>
          <w:sz w:val="22"/>
          <w:szCs w:val="22"/>
          <w:lang w:val="es-ES_tradnl"/>
        </w:rPr>
        <w:t xml:space="preserve"> escenario que se vislumbra en el párrafo anterior</w:t>
      </w:r>
      <w:r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="008F0D35" w:rsidRPr="00B40B4A">
        <w:rPr>
          <w:rFonts w:ascii="Baskerville" w:hAnsi="Baskerville" w:cs="Arial"/>
          <w:sz w:val="22"/>
          <w:szCs w:val="22"/>
          <w:lang w:val="es-ES_tradnl"/>
        </w:rPr>
        <w:t xml:space="preserve"> es similar al poder de negociación que tendrían los “clientes libres” en el modelo actual, e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n el </w:t>
      </w:r>
      <w:r w:rsidR="00BF77FA" w:rsidRPr="00B40B4A">
        <w:rPr>
          <w:rFonts w:ascii="Baskerville" w:hAnsi="Baskerville" w:cs="Arial"/>
          <w:sz w:val="22"/>
          <w:szCs w:val="22"/>
          <w:lang w:val="es-ES_tradnl"/>
        </w:rPr>
        <w:t>que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se permite a algunos de ellos</w:t>
      </w:r>
      <w:r w:rsidR="008F0D35" w:rsidRPr="00B40B4A">
        <w:rPr>
          <w:rFonts w:ascii="Baskerville" w:hAnsi="Baskerville" w:cs="Arial"/>
          <w:sz w:val="22"/>
          <w:szCs w:val="22"/>
          <w:lang w:val="es-ES_tradnl"/>
        </w:rPr>
        <w:t xml:space="preserve"> (generalmente fábricas que necesitan un gran cantidad de energía) poder negociar el precio de la energía, sin tener que sujetarse al precio establecido por la autoridad. </w:t>
      </w:r>
    </w:p>
    <w:p w:rsidR="008F0D35" w:rsidRPr="00B40B4A" w:rsidRDefault="008F0D35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8F0D35" w:rsidRPr="00B40B4A" w:rsidRDefault="0055203D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Otro ejemplo en esta misma línea de ideas, es la iniciativa del </w:t>
      </w:r>
      <w:r w:rsidR="008F0D35" w:rsidRPr="00B40B4A">
        <w:rPr>
          <w:rFonts w:ascii="Baskerville" w:hAnsi="Baskerville" w:cs="Arial"/>
          <w:sz w:val="22"/>
          <w:szCs w:val="22"/>
          <w:lang w:val="es-ES_tradnl"/>
        </w:rPr>
        <w:t xml:space="preserve">alcalde de la comuna de Recoleta, 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que </w:t>
      </w:r>
      <w:r w:rsidR="008F0D35" w:rsidRPr="00B40B4A">
        <w:rPr>
          <w:rFonts w:ascii="Baskerville" w:hAnsi="Baskerville" w:cs="Arial"/>
          <w:sz w:val="22"/>
          <w:szCs w:val="22"/>
          <w:lang w:val="es-ES_tradnl"/>
        </w:rPr>
        <w:t>se encuentra actualmente solicitando poder negociar de manera libre el suministro de energía para su comuna.</w:t>
      </w:r>
    </w:p>
    <w:p w:rsidR="001759B9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1759B9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ii) </w:t>
      </w:r>
      <w:r w:rsidR="000204DA"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Pr="00B40B4A">
        <w:rPr>
          <w:rFonts w:ascii="Baskerville" w:hAnsi="Baskerville" w:cs="Arial"/>
          <w:sz w:val="22"/>
          <w:szCs w:val="22"/>
          <w:lang w:val="es-ES_tradnl"/>
        </w:rPr>
        <w:t>Energía a precio variable</w:t>
      </w:r>
      <w:r w:rsidR="000204DA" w:rsidRPr="00B40B4A">
        <w:rPr>
          <w:rFonts w:ascii="Baskerville" w:hAnsi="Baskerville" w:cs="Arial"/>
          <w:sz w:val="22"/>
          <w:szCs w:val="22"/>
          <w:lang w:val="es-ES_tradnl"/>
        </w:rPr>
        <w:t>.</w:t>
      </w:r>
    </w:p>
    <w:p w:rsidR="001759B9" w:rsidRPr="00B40B4A" w:rsidRDefault="001759B9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F30F54" w:rsidRPr="00B40B4A" w:rsidRDefault="00F30F54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Este tipo de diseño</w:t>
      </w:r>
      <w:r w:rsidR="0055203D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por el cual podrían optar cierto tipo de clientes cuando se liberalice la comercialización de energía</w:t>
      </w:r>
      <w:r w:rsidR="0055203D" w:rsidRPr="00B40B4A">
        <w:rPr>
          <w:rFonts w:ascii="Baskerville" w:hAnsi="Baskerville" w:cs="Arial"/>
          <w:sz w:val="22"/>
          <w:szCs w:val="22"/>
          <w:lang w:val="es-ES_tradnl"/>
        </w:rPr>
        <w:t>,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tiene </w:t>
      </w:r>
      <w:r w:rsidR="002945F9" w:rsidRPr="00B40B4A">
        <w:rPr>
          <w:rFonts w:ascii="Baskerville" w:hAnsi="Baskerville" w:cs="Arial"/>
          <w:sz w:val="22"/>
          <w:szCs w:val="22"/>
          <w:lang w:val="es-ES_tradnl"/>
        </w:rPr>
        <w:t xml:space="preserve">muchos 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aspectos positivos, pero también ciertos niveles de riesgos que deben ser analizados caso a caso. </w:t>
      </w:r>
    </w:p>
    <w:p w:rsidR="0069765C" w:rsidRPr="00B40B4A" w:rsidRDefault="0069765C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511BCB" w:rsidRPr="00B40B4A" w:rsidRDefault="0055203D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De esta manera, s</w:t>
      </w:r>
      <w:r w:rsidR="0069765C" w:rsidRPr="00B40B4A">
        <w:rPr>
          <w:rFonts w:ascii="Baskerville" w:hAnsi="Baskerville" w:cs="Arial"/>
          <w:sz w:val="22"/>
          <w:szCs w:val="22"/>
          <w:lang w:val="es-ES_tradnl"/>
        </w:rPr>
        <w:t>e podría argumentar que la conclusión anterior</w:t>
      </w:r>
      <w:r w:rsidR="00654DC6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Pr="00B40B4A">
        <w:rPr>
          <w:rFonts w:ascii="Baskerville" w:hAnsi="Baskerville" w:cs="Arial"/>
          <w:sz w:val="22"/>
          <w:szCs w:val="22"/>
          <w:lang w:val="es-ES_tradnl"/>
        </w:rPr>
        <w:t>no aseguraría</w:t>
      </w:r>
      <w:r w:rsidR="00654DC6" w:rsidRPr="00B40B4A">
        <w:rPr>
          <w:rFonts w:ascii="Baskerville" w:hAnsi="Baskerville" w:cs="Arial"/>
          <w:sz w:val="22"/>
          <w:szCs w:val="22"/>
          <w:lang w:val="es-ES_tradnl"/>
        </w:rPr>
        <w:t xml:space="preserve"> el suministro e</w:t>
      </w:r>
      <w:r w:rsidRPr="00B40B4A">
        <w:rPr>
          <w:rFonts w:ascii="Baskerville" w:hAnsi="Baskerville" w:cs="Arial"/>
          <w:sz w:val="22"/>
          <w:szCs w:val="22"/>
          <w:lang w:val="es-ES_tradnl"/>
        </w:rPr>
        <w:t>léctrico como servicio público. S</w:t>
      </w:r>
      <w:r w:rsidR="0069765C" w:rsidRPr="00B40B4A">
        <w:rPr>
          <w:rFonts w:ascii="Baskerville" w:hAnsi="Baskerville" w:cs="Arial"/>
          <w:sz w:val="22"/>
          <w:szCs w:val="22"/>
          <w:lang w:val="es-ES_tradnl"/>
        </w:rPr>
        <w:t xml:space="preserve">in embargo, es correcto señalar que </w:t>
      </w:r>
      <w:r w:rsidR="00511BCB" w:rsidRPr="00B40B4A">
        <w:rPr>
          <w:rFonts w:ascii="Baskerville" w:hAnsi="Baskerville" w:cs="Arial"/>
          <w:sz w:val="22"/>
          <w:szCs w:val="22"/>
          <w:lang w:val="es-ES_tradnl"/>
        </w:rPr>
        <w:t>con la creación de un nuevo sector</w:t>
      </w:r>
      <w:r w:rsidR="00F30F54" w:rsidRPr="00B40B4A">
        <w:rPr>
          <w:rFonts w:ascii="Baskerville" w:hAnsi="Baskerville" w:cs="Arial"/>
          <w:sz w:val="22"/>
          <w:szCs w:val="22"/>
          <w:lang w:val="es-ES_tradnl"/>
        </w:rPr>
        <w:t xml:space="preserve"> de comercialización </w:t>
      </w:r>
      <w:r w:rsidR="00511BCB" w:rsidRPr="00B40B4A">
        <w:rPr>
          <w:rFonts w:ascii="Baskerville" w:hAnsi="Baskerville" w:cs="Arial"/>
          <w:sz w:val="22"/>
          <w:szCs w:val="22"/>
          <w:lang w:val="es-ES_tradnl"/>
        </w:rPr>
        <w:t xml:space="preserve">no se desregula a los </w:t>
      </w:r>
      <w:r w:rsidR="00654DC6" w:rsidRPr="00B40B4A">
        <w:rPr>
          <w:rFonts w:ascii="Baskerville" w:hAnsi="Baskerville" w:cs="Arial"/>
          <w:sz w:val="22"/>
          <w:szCs w:val="22"/>
          <w:lang w:val="es-ES_tradnl"/>
        </w:rPr>
        <w:t>sectores de generación, transporte y distribución</w:t>
      </w:r>
      <w:r w:rsidR="00511BCB" w:rsidRPr="00B40B4A">
        <w:rPr>
          <w:rFonts w:ascii="Baskerville" w:hAnsi="Baskerville" w:cs="Arial"/>
          <w:sz w:val="22"/>
          <w:szCs w:val="22"/>
          <w:lang w:val="es-ES_tradnl"/>
        </w:rPr>
        <w:t>, los cuales</w:t>
      </w:r>
      <w:r w:rsidR="00654DC6" w:rsidRPr="00B40B4A">
        <w:rPr>
          <w:rFonts w:ascii="Baskerville" w:hAnsi="Baskerville" w:cs="Arial"/>
          <w:sz w:val="22"/>
          <w:szCs w:val="22"/>
          <w:lang w:val="es-ES_tradnl"/>
        </w:rPr>
        <w:t xml:space="preserve"> seguirán siendo responsables </w:t>
      </w:r>
      <w:r w:rsidR="00511BCB" w:rsidRPr="00B40B4A">
        <w:rPr>
          <w:rFonts w:ascii="Baskerville" w:hAnsi="Baskerville" w:cs="Arial"/>
          <w:sz w:val="22"/>
          <w:szCs w:val="22"/>
          <w:lang w:val="es-ES_tradnl"/>
        </w:rPr>
        <w:t xml:space="preserve">de la energía. </w:t>
      </w:r>
    </w:p>
    <w:p w:rsidR="00511BCB" w:rsidRPr="00B40B4A" w:rsidRDefault="00511BCB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1759B9" w:rsidRPr="00B40B4A" w:rsidRDefault="00511BCB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El beneficio otorgado por la creación de un nuevo sector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 xml:space="preserve">podemos graficarlo de la siguiente manera: </w:t>
      </w:r>
    </w:p>
    <w:p w:rsidR="00EC11DA" w:rsidRPr="00B40B4A" w:rsidRDefault="00EC11D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C00238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a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)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ab/>
        <w:t>Ventajas a los consumidores:</w:t>
      </w:r>
    </w:p>
    <w:p w:rsidR="00EC11DA" w:rsidRPr="00B40B4A" w:rsidRDefault="00EC11D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EC11D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- 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  <w:t>Entrega a los consumidores la oportunidad</w:t>
      </w:r>
      <w:r w:rsidR="00C00238" w:rsidRPr="00B40B4A">
        <w:rPr>
          <w:rFonts w:ascii="Baskerville" w:hAnsi="Baskerville" w:cs="Arial"/>
          <w:sz w:val="22"/>
          <w:szCs w:val="22"/>
          <w:lang w:val="es-ES_tradnl"/>
        </w:rPr>
        <w:t xml:space="preserve"> de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elegir a su suministrador</w:t>
      </w:r>
      <w:r w:rsidR="00C00238" w:rsidRPr="00B40B4A">
        <w:rPr>
          <w:rFonts w:ascii="Baskerville" w:hAnsi="Baskerville" w:cs="Arial"/>
          <w:sz w:val="22"/>
          <w:szCs w:val="22"/>
          <w:lang w:val="es-ES_tradnl"/>
        </w:rPr>
        <w:t xml:space="preserve"> (comercializador)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entre un número de compañías qu</w:t>
      </w:r>
      <w:r w:rsidR="005A7BC7" w:rsidRPr="00B40B4A">
        <w:rPr>
          <w:rFonts w:ascii="Baskerville" w:hAnsi="Baskerville" w:cs="Arial"/>
          <w:sz w:val="22"/>
          <w:szCs w:val="22"/>
          <w:lang w:val="es-ES_tradnl"/>
        </w:rPr>
        <w:t xml:space="preserve">e competirán entre sí, los cuales tendrán que ofrecer 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ofertas y tarifas </w:t>
      </w:r>
      <w:r w:rsidR="005A7BC7" w:rsidRPr="00B40B4A">
        <w:rPr>
          <w:rFonts w:ascii="Baskerville" w:hAnsi="Baskerville" w:cs="Arial"/>
          <w:sz w:val="22"/>
          <w:szCs w:val="22"/>
          <w:lang w:val="es-ES_tradnl"/>
        </w:rPr>
        <w:t xml:space="preserve">competitivas de modo de diferenciarse de sus competidores, favoreciendo de este modo a los consumidores, reflejándose en una baja en el precio de la energía eléctrica. </w:t>
      </w:r>
    </w:p>
    <w:p w:rsidR="006C4CAA" w:rsidRPr="00B40B4A" w:rsidRDefault="006C4CA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F30F54" w:rsidRPr="00B40B4A" w:rsidRDefault="00F30F54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EC11D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lastRenderedPageBreak/>
        <w:t xml:space="preserve">- 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C00238" w:rsidRPr="00B40B4A">
        <w:rPr>
          <w:rFonts w:ascii="Baskerville" w:hAnsi="Baskerville" w:cs="Arial"/>
          <w:sz w:val="22"/>
          <w:szCs w:val="22"/>
          <w:lang w:val="es-ES_tradnl"/>
        </w:rPr>
        <w:t>El proyecto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mantiene una franja de competidores regulados, </w:t>
      </w:r>
      <w:r w:rsidR="00F000CB" w:rsidRPr="00B40B4A">
        <w:rPr>
          <w:rFonts w:ascii="Baskerville" w:hAnsi="Baskerville" w:cs="Arial"/>
          <w:sz w:val="22"/>
          <w:szCs w:val="22"/>
          <w:lang w:val="es-ES_tradnl"/>
        </w:rPr>
        <w:t>los cuales po</w:t>
      </w:r>
      <w:r w:rsidR="00C00238" w:rsidRPr="00B40B4A">
        <w:rPr>
          <w:rFonts w:ascii="Baskerville" w:hAnsi="Baskerville" w:cs="Arial"/>
          <w:sz w:val="22"/>
          <w:szCs w:val="22"/>
          <w:lang w:val="es-ES_tradnl"/>
        </w:rPr>
        <w:t>drán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beneficiarse de las reducciones en los precios reales (sin subsidios) que típicamente acompañan a los procesos de reestructuración, donde se permite competencia.</w:t>
      </w:r>
    </w:p>
    <w:p w:rsidR="006C4CAA" w:rsidRPr="00B40B4A" w:rsidRDefault="006C4CA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EC11D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- 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  <w:t>Los comercializadores competitivos pueden ofrecer meno</w:t>
      </w:r>
      <w:r w:rsidR="00B4020B" w:rsidRPr="00B40B4A">
        <w:rPr>
          <w:rFonts w:ascii="Baskerville" w:hAnsi="Baskerville" w:cs="Arial"/>
          <w:sz w:val="22"/>
          <w:szCs w:val="22"/>
          <w:lang w:val="es-ES_tradnl"/>
        </w:rPr>
        <w:t>res cobros por los componentes y servicios anexos al servicio de energía.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</w:p>
    <w:p w:rsidR="00EC11DA" w:rsidRPr="00B40B4A" w:rsidRDefault="00EC11D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B4020B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b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)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ab/>
        <w:t>Ventajas a las compañías:</w:t>
      </w:r>
    </w:p>
    <w:p w:rsidR="00EC11DA" w:rsidRPr="00B40B4A" w:rsidRDefault="00EC11D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EC11D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  <w:t>Las compañías que compiten por la comercialización de energía a</w:t>
      </w:r>
      <w:r w:rsidR="00B4020B" w:rsidRPr="00B40B4A">
        <w:rPr>
          <w:rFonts w:ascii="Baskerville" w:hAnsi="Baskerville" w:cs="Arial"/>
          <w:sz w:val="22"/>
          <w:szCs w:val="22"/>
          <w:lang w:val="es-ES_tradnl"/>
        </w:rPr>
        <w:t xml:space="preserve"> nivel de </w:t>
      </w:r>
      <w:r w:rsidR="00B40B4A">
        <w:rPr>
          <w:rFonts w:ascii="Baskerville" w:hAnsi="Baskerville" w:cs="Arial"/>
          <w:sz w:val="22"/>
          <w:szCs w:val="22"/>
          <w:lang w:val="es-ES_tradnl"/>
        </w:rPr>
        <w:t xml:space="preserve">   </w:t>
      </w:r>
      <w:r w:rsidR="00B4020B" w:rsidRPr="00B40B4A">
        <w:rPr>
          <w:rFonts w:ascii="Baskerville" w:hAnsi="Baskerville" w:cs="Arial"/>
          <w:sz w:val="22"/>
          <w:szCs w:val="22"/>
          <w:lang w:val="es-ES_tradnl"/>
        </w:rPr>
        <w:t>distribución enfrentarán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una demanda ilimitada, en contraste con la demanda delimitada que enfrentan las empresas distribuidoras monopólicas. Esto representa una oportunidad, pues sus utilidades tampoco están delimitadas.</w:t>
      </w:r>
    </w:p>
    <w:p w:rsidR="0066020F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66020F" w:rsidRPr="00B40B4A" w:rsidRDefault="00EC11DA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  <w:t>Abre la posibilidad para que las empresas puedan ofrecer a sus clientes (reales</w:t>
      </w:r>
      <w:r w:rsidR="006C4CAA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Pr="00B40B4A">
        <w:rPr>
          <w:rFonts w:ascii="Baskerville" w:hAnsi="Baskerville" w:cs="Arial"/>
          <w:sz w:val="22"/>
          <w:szCs w:val="22"/>
          <w:lang w:val="es-ES_tradnl"/>
        </w:rPr>
        <w:t>y potenciales) nuevos productos, servicios y opciones tarifarias.</w:t>
      </w:r>
    </w:p>
    <w:p w:rsidR="0066020F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 xml:space="preserve"> Abre la posibilidad de promo</w:t>
      </w:r>
      <w:r w:rsidR="00B4020B" w:rsidRPr="00B40B4A">
        <w:rPr>
          <w:rFonts w:ascii="Baskerville" w:hAnsi="Baskerville" w:cs="Arial"/>
          <w:sz w:val="22"/>
          <w:szCs w:val="22"/>
          <w:lang w:val="es-ES_tradnl"/>
        </w:rPr>
        <w:t>ción de las tecnologías limpias. En este sentido, crear un nuevo sector de comercialización potenciará un nuevo polo de desarrollo y foco de</w:t>
      </w:r>
      <w:r w:rsidR="00B40B4A">
        <w:rPr>
          <w:rFonts w:ascii="Baskerville" w:hAnsi="Baskerville" w:cs="Arial"/>
          <w:sz w:val="22"/>
          <w:szCs w:val="22"/>
          <w:lang w:val="es-ES_tradnl"/>
        </w:rPr>
        <w:t xml:space="preserve">     </w:t>
      </w:r>
      <w:r w:rsidR="00B4020B" w:rsidRPr="00B40B4A">
        <w:rPr>
          <w:rFonts w:ascii="Baskerville" w:hAnsi="Baskerville" w:cs="Arial"/>
          <w:sz w:val="22"/>
          <w:szCs w:val="22"/>
          <w:lang w:val="es-ES_tradnl"/>
        </w:rPr>
        <w:t xml:space="preserve"> interés en la naciente industria de energías renovables no convencionales en Chile.</w:t>
      </w:r>
    </w:p>
    <w:p w:rsidR="00B4020B" w:rsidRPr="00B40B4A" w:rsidRDefault="00B4020B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Su implementación no requiere cambios en las redes de transporte.</w:t>
      </w:r>
      <w:r w:rsidR="00B4020B" w:rsidRPr="00B40B4A">
        <w:rPr>
          <w:rFonts w:ascii="Baskerville" w:hAnsi="Baskerville" w:cs="Arial"/>
          <w:sz w:val="22"/>
          <w:szCs w:val="22"/>
          <w:lang w:val="es-ES_tradnl"/>
        </w:rPr>
        <w:t xml:space="preserve"> Este proyecto de ley no modifica de manera sustancial las características propias de sectores que seguirán siendo reguladas y monopólicas.</w:t>
      </w:r>
    </w:p>
    <w:p w:rsidR="00B4020B" w:rsidRPr="00B40B4A" w:rsidRDefault="00B4020B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Estimula la competencia en generación: las heterogéneas negociaciones y los</w:t>
      </w:r>
      <w:r w:rsidR="00532447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B40B4A">
        <w:rPr>
          <w:rFonts w:ascii="Baskerville" w:hAnsi="Baskerville" w:cs="Arial"/>
          <w:sz w:val="22"/>
          <w:szCs w:val="22"/>
          <w:lang w:val="es-ES_tradnl"/>
        </w:rPr>
        <w:t xml:space="preserve">  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términos de los contratos entre generadores y comercializadores competitivos,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produce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mayor presión sobre los generadores que las homogéneas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negociaciones con distribuidores monopólicos regulados.</w:t>
      </w:r>
    </w:p>
    <w:p w:rsidR="0066020F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Entrega mayor liquidez al mercado mayorista debido al incremento y cambio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de expectativas de los agentes compradores en el mercado, abriendo la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posibilidad de que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aparezcan intermediarios financieros.</w:t>
      </w:r>
    </w:p>
    <w:p w:rsidR="0066020F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B40B4A" w:rsidRDefault="00B40B4A">
      <w:pPr>
        <w:rPr>
          <w:rFonts w:ascii="Baskerville" w:hAnsi="Baskerville" w:cs="Arial"/>
          <w:sz w:val="22"/>
          <w:szCs w:val="22"/>
          <w:lang w:val="es-ES_tradnl"/>
        </w:rPr>
      </w:pPr>
      <w:r>
        <w:rPr>
          <w:rFonts w:ascii="Baskerville" w:hAnsi="Baskerville" w:cs="Arial"/>
          <w:sz w:val="22"/>
          <w:szCs w:val="22"/>
          <w:lang w:val="es-ES_tradnl"/>
        </w:rPr>
        <w:br w:type="page"/>
      </w:r>
    </w:p>
    <w:p w:rsidR="00EC11DA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lastRenderedPageBreak/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 xml:space="preserve">La existencia de comercializadores competitivos </w:t>
      </w:r>
      <w:r w:rsidR="00BC7068" w:rsidRPr="00B40B4A">
        <w:rPr>
          <w:rFonts w:ascii="Baskerville" w:hAnsi="Baskerville" w:cs="Arial"/>
          <w:sz w:val="22"/>
          <w:szCs w:val="22"/>
          <w:lang w:val="es-ES_tradnl"/>
        </w:rPr>
        <w:t>producirá una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 xml:space="preserve"> reducción de</w:t>
      </w:r>
      <w:r w:rsidR="00B4020B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costos</w:t>
      </w:r>
      <w:r w:rsidR="00B40B4A">
        <w:rPr>
          <w:rFonts w:ascii="Baskerville" w:hAnsi="Baskerville" w:cs="Arial"/>
          <w:sz w:val="22"/>
          <w:szCs w:val="22"/>
          <w:lang w:val="es-ES_tradnl"/>
        </w:rPr>
        <w:t xml:space="preserve">  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 xml:space="preserve"> en todos los eslabones de la cadena de abastecimiento. Los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comercializadores pueden variar significativamente los costos por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comercialización e inf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luir además en la fiscalización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de la eficiencia de los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segmentos de transporte, ya que ello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influye directamente sobre sus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ofertas a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clientes finales y sobre sus utilidades particulares.</w:t>
      </w:r>
    </w:p>
    <w:p w:rsidR="0066020F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Los comercializadores competitivos tienen incentivos para realizar de forma</w:t>
      </w:r>
      <w:r w:rsidR="00532447" w:rsidRPr="00B40B4A">
        <w:rPr>
          <w:rFonts w:ascii="Baskerville" w:hAnsi="Baskerville" w:cs="Arial"/>
          <w:sz w:val="22"/>
          <w:szCs w:val="22"/>
          <w:lang w:val="es-ES_tradnl"/>
        </w:rPr>
        <w:t xml:space="preserve"> más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eficiente que las compañías reguladas, todos los servicios asociados al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suministro energético.</w:t>
      </w:r>
    </w:p>
    <w:p w:rsidR="0066020F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Se impulsan contratos de largo plazo, pues eliminan la volatilidad de los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precios Spot lo que tiene directa relación con las inversiones en capacidad.</w:t>
      </w:r>
    </w:p>
    <w:p w:rsidR="0066020F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Hace más transparente el mercado para los consumidores, ya que pueden elegir</w:t>
      </w:r>
      <w:r w:rsidR="00F055FF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libremente.</w:t>
      </w:r>
    </w:p>
    <w:p w:rsidR="0066020F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C11DA" w:rsidRPr="00B40B4A" w:rsidRDefault="0066020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-</w:t>
      </w:r>
      <w:r w:rsidRPr="00B40B4A">
        <w:rPr>
          <w:rFonts w:ascii="Baskerville" w:hAnsi="Baskerville" w:cs="Arial"/>
          <w:sz w:val="22"/>
          <w:szCs w:val="22"/>
          <w:lang w:val="es-ES_tradnl"/>
        </w:rPr>
        <w:tab/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Se crea un mercado de nuevos productos en la venta de electricidad, ya que los</w:t>
      </w:r>
      <w:r w:rsidR="00F055FF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comercializadores competitivos pueden ofrecer servicios con valor agregado</w:t>
      </w:r>
      <w:r w:rsidR="00F055FF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como manejo del riesgo, manejo de la demanda y servicios de uso eficiente de</w:t>
      </w:r>
      <w:r w:rsidR="00F055FF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="00EC11DA" w:rsidRPr="00B40B4A">
        <w:rPr>
          <w:rFonts w:ascii="Baskerville" w:hAnsi="Baskerville" w:cs="Arial"/>
          <w:sz w:val="22"/>
          <w:szCs w:val="22"/>
          <w:lang w:val="es-ES_tradnl"/>
        </w:rPr>
        <w:t>la energía.</w:t>
      </w:r>
      <w:r w:rsidR="005F6A4B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</w:p>
    <w:p w:rsidR="005F6A4B" w:rsidRPr="00B40B4A" w:rsidRDefault="005F6A4B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5F6A4B" w:rsidRPr="00B40B4A" w:rsidRDefault="00C9723F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En consecuencia, el modelo que establece la libertad en la comercialización, teniendo como base que los precios sean desregulados y dejando a elección de los consumidores la decisión de elegir por la empresa que mejores condiciones les estrega no solamente beneficios a la comunidad, si no que también, a los futuro</w:t>
      </w:r>
      <w:r w:rsidR="00E460B2" w:rsidRPr="00B40B4A">
        <w:rPr>
          <w:rFonts w:ascii="Baskerville" w:hAnsi="Baskerville" w:cs="Arial"/>
          <w:sz w:val="22"/>
          <w:szCs w:val="22"/>
          <w:lang w:val="es-ES_tradnl"/>
        </w:rPr>
        <w:t xml:space="preserve">s oferentes y comercializadores. </w:t>
      </w:r>
    </w:p>
    <w:p w:rsidR="00E460B2" w:rsidRPr="00B40B4A" w:rsidRDefault="00E460B2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E460B2" w:rsidRPr="00B40B4A" w:rsidRDefault="00E460B2" w:rsidP="00B40B4A">
      <w:pPr>
        <w:spacing w:line="276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sz w:val="22"/>
          <w:szCs w:val="22"/>
          <w:lang w:val="es-ES_tradnl"/>
        </w:rPr>
        <w:t>Por las razones anteriores es que venimos en presentar el siguiente:</w:t>
      </w:r>
    </w:p>
    <w:p w:rsidR="00447C9E" w:rsidRPr="00B40B4A" w:rsidRDefault="00447C9E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875BDD" w:rsidRPr="00B40B4A" w:rsidRDefault="00875BDD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610A3A" w:rsidRPr="00B40B4A" w:rsidRDefault="00610A3A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532447" w:rsidRPr="00B40B4A" w:rsidRDefault="00532447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610A3A" w:rsidRPr="00B40B4A" w:rsidRDefault="00610A3A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610A3A" w:rsidRPr="00B40B4A" w:rsidRDefault="00610A3A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610A3A" w:rsidRPr="00B40B4A" w:rsidRDefault="00610A3A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610A3A" w:rsidRPr="00B40B4A" w:rsidRDefault="00610A3A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065132" w:rsidRPr="00B40B4A" w:rsidRDefault="00065132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bookmarkStart w:id="0" w:name="_GoBack"/>
      <w:bookmarkEnd w:id="0"/>
    </w:p>
    <w:p w:rsidR="00B40B4A" w:rsidRDefault="00B40B4A">
      <w:pPr>
        <w:rPr>
          <w:rFonts w:ascii="Baskerville" w:hAnsi="Baskerville" w:cs="Arial"/>
          <w:b/>
          <w:sz w:val="22"/>
          <w:szCs w:val="22"/>
          <w:u w:val="single"/>
          <w:lang w:val="es-ES"/>
        </w:rPr>
      </w:pPr>
      <w:r>
        <w:rPr>
          <w:rFonts w:ascii="Baskerville" w:hAnsi="Baskerville" w:cs="Arial"/>
          <w:b/>
          <w:sz w:val="22"/>
          <w:szCs w:val="22"/>
          <w:u w:val="single"/>
          <w:lang w:val="es-ES"/>
        </w:rPr>
        <w:br w:type="page"/>
      </w:r>
    </w:p>
    <w:p w:rsidR="00610A3A" w:rsidRPr="00B40B4A" w:rsidRDefault="00E460B2" w:rsidP="00B40B4A">
      <w:pPr>
        <w:spacing w:line="360" w:lineRule="auto"/>
        <w:ind w:left="284" w:right="-93"/>
        <w:jc w:val="center"/>
        <w:rPr>
          <w:rFonts w:ascii="Baskerville" w:hAnsi="Baskerville" w:cs="Arial"/>
          <w:lang w:val="es-ES_tradnl"/>
        </w:rPr>
      </w:pPr>
      <w:r w:rsidRPr="00B40B4A">
        <w:rPr>
          <w:rFonts w:ascii="Baskerville" w:hAnsi="Baskerville" w:cs="Arial"/>
          <w:b/>
          <w:u w:val="single"/>
          <w:lang w:val="es-ES"/>
        </w:rPr>
        <w:lastRenderedPageBreak/>
        <w:t>PROYECTO DE LEY</w:t>
      </w:r>
    </w:p>
    <w:p w:rsidR="00875BDD" w:rsidRPr="00B40B4A" w:rsidRDefault="00875BDD" w:rsidP="00B40B4A">
      <w:pPr>
        <w:spacing w:line="360" w:lineRule="auto"/>
        <w:ind w:left="284" w:right="-93"/>
        <w:jc w:val="both"/>
        <w:rPr>
          <w:rFonts w:ascii="Baskerville" w:hAnsi="Baskerville" w:cs="Arial"/>
          <w:lang w:val="es-ES_tradnl"/>
        </w:rPr>
      </w:pPr>
    </w:p>
    <w:p w:rsidR="00880F18" w:rsidRPr="00B40B4A" w:rsidRDefault="00880F18" w:rsidP="00B40B4A">
      <w:pPr>
        <w:spacing w:line="360" w:lineRule="auto"/>
        <w:ind w:left="284" w:right="-93"/>
        <w:jc w:val="both"/>
        <w:rPr>
          <w:rFonts w:ascii="Baskerville" w:hAnsi="Baskerville" w:cs="Arial"/>
          <w:lang w:val="es-ES_tradnl"/>
        </w:rPr>
      </w:pPr>
      <w:r w:rsidRPr="00B40B4A">
        <w:rPr>
          <w:rFonts w:ascii="Baskerville" w:hAnsi="Baskerville" w:cs="Arial"/>
          <w:b/>
          <w:u w:val="single"/>
          <w:lang w:val="es-ES_tradnl"/>
        </w:rPr>
        <w:t>ARTÍCULO 1:</w:t>
      </w:r>
      <w:r w:rsidR="00E460B2" w:rsidRPr="00B40B4A">
        <w:rPr>
          <w:rFonts w:ascii="Baskerville" w:hAnsi="Baskerville" w:cs="Arial"/>
          <w:lang w:val="es-ES_tradnl"/>
        </w:rPr>
        <w:t xml:space="preserve"> R</w:t>
      </w:r>
      <w:r w:rsidRPr="00B40B4A">
        <w:rPr>
          <w:rFonts w:ascii="Baskerville" w:hAnsi="Baskerville" w:cs="Arial"/>
          <w:lang w:val="es-ES_tradnl"/>
        </w:rPr>
        <w:t xml:space="preserve">eemplácese el artículo 139 bis del </w:t>
      </w:r>
      <w:r w:rsidR="00D462B0" w:rsidRPr="00B40B4A">
        <w:rPr>
          <w:rFonts w:ascii="Baskerville" w:hAnsi="Baskerville" w:cs="Arial"/>
          <w:lang w:val="es-ES_tradnl"/>
        </w:rPr>
        <w:t xml:space="preserve">DFL 4/20018 que fija Texto Refundido, Coordinado Y Sistematizado del Decreto Con Fuerza De Ley Nº 1, De Minería, De 1982, Ley General De Servicios Eléctricos, en materia de Energía Eléctrica </w:t>
      </w:r>
      <w:r w:rsidRPr="00B40B4A">
        <w:rPr>
          <w:rFonts w:ascii="Baskerville" w:hAnsi="Baskerville" w:cs="Arial"/>
          <w:lang w:val="es-ES_tradnl"/>
        </w:rPr>
        <w:t xml:space="preserve">por el siguiente nuevo articulo 139 bis: </w:t>
      </w:r>
    </w:p>
    <w:p w:rsidR="00D462B0" w:rsidRPr="00B40B4A" w:rsidRDefault="00D462B0" w:rsidP="00B40B4A">
      <w:pPr>
        <w:spacing w:line="360" w:lineRule="auto"/>
        <w:ind w:left="284" w:right="-93"/>
        <w:jc w:val="both"/>
        <w:rPr>
          <w:rFonts w:ascii="Baskerville" w:hAnsi="Baskerville" w:cs="Arial"/>
          <w:i/>
          <w:lang w:val="es-ES_tradnl"/>
        </w:rPr>
      </w:pPr>
    </w:p>
    <w:p w:rsidR="00ED6251" w:rsidRPr="00B40B4A" w:rsidRDefault="006B021F" w:rsidP="00B40B4A">
      <w:pPr>
        <w:spacing w:line="360" w:lineRule="auto"/>
        <w:ind w:left="284" w:right="-93"/>
        <w:jc w:val="both"/>
        <w:rPr>
          <w:rFonts w:ascii="Baskerville" w:hAnsi="Baskerville" w:cs="Arial"/>
          <w:i/>
          <w:w w:val="95"/>
          <w:sz w:val="20"/>
          <w:szCs w:val="20"/>
          <w:lang w:val="es-ES_tradnl"/>
        </w:rPr>
      </w:pPr>
      <w:r w:rsidRPr="00B40B4A">
        <w:rPr>
          <w:rFonts w:ascii="Baskerville" w:hAnsi="Baskerville" w:cs="Arial"/>
          <w:b/>
          <w:i/>
          <w:w w:val="95"/>
          <w:sz w:val="20"/>
          <w:szCs w:val="20"/>
          <w:lang w:val="es-ES_tradnl"/>
        </w:rPr>
        <w:t>Artículo 139 bis.-</w:t>
      </w:r>
      <w:r w:rsidRPr="00B40B4A">
        <w:rPr>
          <w:rFonts w:ascii="Baskerville" w:hAnsi="Baskerville" w:cs="Arial"/>
          <w:i/>
          <w:w w:val="95"/>
          <w:sz w:val="20"/>
          <w:szCs w:val="20"/>
          <w:lang w:val="es-ES_tradnl"/>
        </w:rPr>
        <w:t xml:space="preserve"> El empalme y el medidor no forman parte de la red de distribución y, por tanto, son de propiedad y responsabilidad de los usuarios finales del servicio público de distribución</w:t>
      </w:r>
      <w:proofErr w:type="gramStart"/>
      <w:r w:rsidRPr="00B40B4A">
        <w:rPr>
          <w:rFonts w:ascii="Baskerville" w:hAnsi="Baskerville" w:cs="Arial"/>
          <w:i/>
          <w:w w:val="95"/>
          <w:sz w:val="20"/>
          <w:szCs w:val="20"/>
          <w:lang w:val="es-ES_tradnl"/>
        </w:rPr>
        <w:t>..</w:t>
      </w:r>
      <w:proofErr w:type="gramEnd"/>
      <w:r w:rsidRPr="00B40B4A">
        <w:rPr>
          <w:rFonts w:ascii="Baskerville" w:hAnsi="Baskerville" w:cs="Arial"/>
          <w:i/>
          <w:w w:val="95"/>
          <w:sz w:val="20"/>
          <w:szCs w:val="20"/>
          <w:lang w:val="es-ES_tradnl"/>
        </w:rPr>
        <w:t xml:space="preserve"> En consecuencia, los decretos tarifarios a que se refieren los artículos 120, 184 y 190, o el que los reemplace, no incluirán en sus fórmulas tarifarias la remuneración de estas instalaciones. </w:t>
      </w:r>
    </w:p>
    <w:p w:rsidR="006B021F" w:rsidRPr="00B40B4A" w:rsidRDefault="006B021F" w:rsidP="00B40B4A">
      <w:pPr>
        <w:spacing w:line="360" w:lineRule="auto"/>
        <w:ind w:left="284" w:right="-93"/>
        <w:jc w:val="both"/>
        <w:rPr>
          <w:rFonts w:ascii="Baskerville" w:hAnsi="Baskerville" w:cs="Arial"/>
          <w:i/>
          <w:w w:val="95"/>
          <w:sz w:val="20"/>
          <w:szCs w:val="20"/>
          <w:lang w:val="es-ES_tradnl"/>
        </w:rPr>
      </w:pPr>
    </w:p>
    <w:p w:rsidR="006B021F" w:rsidRPr="00B40B4A" w:rsidRDefault="006B021F" w:rsidP="00B40B4A">
      <w:pPr>
        <w:spacing w:line="360" w:lineRule="auto"/>
        <w:ind w:left="284" w:right="-93"/>
        <w:jc w:val="both"/>
        <w:rPr>
          <w:rFonts w:ascii="Baskerville" w:hAnsi="Baskerville" w:cs="Arial"/>
          <w:i/>
          <w:w w:val="95"/>
          <w:sz w:val="20"/>
          <w:szCs w:val="20"/>
          <w:lang w:val="es-ES_tradnl"/>
        </w:rPr>
      </w:pPr>
      <w:r w:rsidRPr="00B40B4A">
        <w:rPr>
          <w:rFonts w:ascii="Baskerville" w:hAnsi="Baskerville" w:cs="Arial"/>
          <w:i/>
          <w:w w:val="95"/>
          <w:sz w:val="20"/>
          <w:szCs w:val="20"/>
          <w:lang w:val="es-ES_tradnl"/>
        </w:rPr>
        <w:t>Sólo podrán comercializar los servicios de instalación, mantenimiento y retiro de empalme y medidores las empresas certificadas por la Superintendencia de Electricidad y Combustible.</w:t>
      </w:r>
      <w:r w:rsidR="00880F18" w:rsidRPr="00B40B4A">
        <w:rPr>
          <w:rFonts w:ascii="Baskerville" w:hAnsi="Baskerville" w:cs="Arial"/>
          <w:i/>
          <w:w w:val="95"/>
          <w:sz w:val="20"/>
          <w:szCs w:val="20"/>
          <w:lang w:val="es-ES_tradnl"/>
        </w:rPr>
        <w:t xml:space="preserve"> </w:t>
      </w:r>
    </w:p>
    <w:p w:rsidR="00880F18" w:rsidRPr="00B40B4A" w:rsidRDefault="00880F18" w:rsidP="00B40B4A">
      <w:pPr>
        <w:spacing w:line="360" w:lineRule="auto"/>
        <w:ind w:left="284" w:right="-93"/>
        <w:jc w:val="both"/>
        <w:rPr>
          <w:rFonts w:ascii="Baskerville" w:hAnsi="Baskerville" w:cs="Arial"/>
          <w:w w:val="95"/>
          <w:sz w:val="20"/>
          <w:szCs w:val="20"/>
          <w:lang w:val="es-ES_tradnl"/>
        </w:rPr>
      </w:pPr>
    </w:p>
    <w:p w:rsidR="00880F18" w:rsidRPr="00B40B4A" w:rsidRDefault="00880F18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880F18" w:rsidRPr="00B40B4A" w:rsidRDefault="00880F18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  <w:r w:rsidRPr="00B40B4A">
        <w:rPr>
          <w:rFonts w:ascii="Baskerville" w:hAnsi="Baskerville" w:cs="Arial"/>
          <w:b/>
          <w:sz w:val="22"/>
          <w:szCs w:val="22"/>
          <w:u w:val="single"/>
          <w:lang w:val="es-ES_tradnl"/>
        </w:rPr>
        <w:t>ARTÍCULO 2: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  <w:r w:rsidRPr="00B40B4A">
        <w:rPr>
          <w:rFonts w:ascii="Baskerville" w:hAnsi="Baskerville" w:cs="Arial"/>
          <w:i/>
          <w:sz w:val="22"/>
          <w:szCs w:val="22"/>
          <w:lang w:val="es-ES_tradnl"/>
        </w:rPr>
        <w:t>Deróguese las disposiciones transitorias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 de la ley </w:t>
      </w:r>
      <w:r w:rsidR="00D462B0" w:rsidRPr="00B40B4A">
        <w:rPr>
          <w:rFonts w:ascii="Baskerville" w:hAnsi="Baskerville" w:cs="Arial"/>
          <w:sz w:val="22"/>
          <w:szCs w:val="22"/>
          <w:lang w:val="es-ES_tradnl"/>
        </w:rPr>
        <w:t>núm</w:t>
      </w:r>
      <w:r w:rsidRPr="00B40B4A">
        <w:rPr>
          <w:rFonts w:ascii="Baskerville" w:hAnsi="Baskerville" w:cs="Arial"/>
          <w:sz w:val="22"/>
          <w:szCs w:val="22"/>
          <w:lang w:val="es-ES_tradnl"/>
        </w:rPr>
        <w:t xml:space="preserve">. 21.076 </w:t>
      </w:r>
      <w:r w:rsidR="00D462B0" w:rsidRPr="00B40B4A">
        <w:rPr>
          <w:rFonts w:ascii="Baskerville" w:hAnsi="Baskerville" w:cs="Arial"/>
          <w:sz w:val="22"/>
          <w:szCs w:val="22"/>
          <w:lang w:val="es-ES_tradnl"/>
        </w:rPr>
        <w:t>que modifica la Ley General de Servicios Eléctricos para imponer a la empresa distribuidora de energía la obligación de solventar el retiro y reposición del empalme y medidor en caso de inutilización de las instalaciones por fuerza mayor.</w:t>
      </w:r>
      <w:r w:rsidR="00374D4D" w:rsidRPr="00B40B4A">
        <w:rPr>
          <w:rFonts w:ascii="Baskerville" w:hAnsi="Baskerville" w:cs="Arial"/>
          <w:sz w:val="22"/>
          <w:szCs w:val="22"/>
          <w:lang w:val="es-ES_tradnl"/>
        </w:rPr>
        <w:t xml:space="preserve"> </w:t>
      </w:r>
    </w:p>
    <w:p w:rsidR="00374D4D" w:rsidRPr="00B40B4A" w:rsidRDefault="00374D4D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374D4D" w:rsidRPr="00B40B4A" w:rsidRDefault="00374D4D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374D4D" w:rsidRPr="00B40B4A" w:rsidRDefault="00374D4D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374D4D" w:rsidRPr="00B40B4A" w:rsidRDefault="00374D4D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374D4D" w:rsidRPr="00B40B4A" w:rsidRDefault="00374D4D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374D4D" w:rsidRPr="00B40B4A" w:rsidRDefault="00374D4D" w:rsidP="00B40B4A">
      <w:pPr>
        <w:spacing w:line="360" w:lineRule="auto"/>
        <w:ind w:left="284" w:right="-93"/>
        <w:jc w:val="both"/>
        <w:rPr>
          <w:rFonts w:ascii="Baskerville" w:hAnsi="Baskerville" w:cs="Arial"/>
          <w:sz w:val="22"/>
          <w:szCs w:val="22"/>
          <w:lang w:val="es-ES_tradnl"/>
        </w:rPr>
      </w:pPr>
    </w:p>
    <w:p w:rsidR="00374D4D" w:rsidRPr="00B40B4A" w:rsidRDefault="00374D4D" w:rsidP="00B40B4A">
      <w:pPr>
        <w:spacing w:line="360" w:lineRule="auto"/>
        <w:ind w:left="284" w:right="-93"/>
        <w:jc w:val="center"/>
        <w:rPr>
          <w:rFonts w:ascii="Baskerville" w:hAnsi="Baskerville" w:cs="Arial"/>
          <w:b/>
          <w:sz w:val="22"/>
          <w:szCs w:val="22"/>
          <w:lang w:val="es-ES_tradnl"/>
        </w:rPr>
      </w:pPr>
      <w:r w:rsidRPr="00B40B4A">
        <w:rPr>
          <w:rFonts w:ascii="Baskerville" w:hAnsi="Baskerville" w:cs="Arial"/>
          <w:b/>
          <w:sz w:val="22"/>
          <w:szCs w:val="22"/>
          <w:lang w:val="es-ES_tradnl"/>
        </w:rPr>
        <w:t>____________________________________</w:t>
      </w:r>
    </w:p>
    <w:p w:rsidR="00374D4D" w:rsidRPr="00B40B4A" w:rsidRDefault="00374D4D" w:rsidP="00B40B4A">
      <w:pPr>
        <w:spacing w:line="360" w:lineRule="auto"/>
        <w:ind w:left="284" w:right="-93"/>
        <w:jc w:val="center"/>
        <w:rPr>
          <w:rFonts w:ascii="Baskerville" w:hAnsi="Baskerville" w:cs="Arial"/>
          <w:b/>
          <w:sz w:val="22"/>
          <w:szCs w:val="22"/>
          <w:lang w:val="es-ES_tradnl"/>
        </w:rPr>
      </w:pPr>
      <w:r w:rsidRPr="00B40B4A">
        <w:rPr>
          <w:rFonts w:ascii="Baskerville" w:hAnsi="Baskerville" w:cs="Arial"/>
          <w:b/>
          <w:sz w:val="22"/>
          <w:szCs w:val="22"/>
          <w:lang w:val="es-ES_tradnl"/>
        </w:rPr>
        <w:t>KARIM BIANCHI RETAMALES</w:t>
      </w:r>
    </w:p>
    <w:p w:rsidR="00374D4D" w:rsidRPr="00B40B4A" w:rsidRDefault="00374D4D" w:rsidP="00B40B4A">
      <w:pPr>
        <w:spacing w:line="360" w:lineRule="auto"/>
        <w:ind w:left="284" w:right="-93"/>
        <w:jc w:val="center"/>
        <w:rPr>
          <w:rFonts w:ascii="Baskerville" w:hAnsi="Baskerville" w:cs="Arial"/>
          <w:b/>
          <w:sz w:val="22"/>
          <w:szCs w:val="22"/>
          <w:lang w:val="es-ES_tradnl"/>
        </w:rPr>
      </w:pPr>
      <w:r w:rsidRPr="00B40B4A">
        <w:rPr>
          <w:rFonts w:ascii="Baskerville" w:hAnsi="Baskerville" w:cs="Arial"/>
          <w:b/>
          <w:sz w:val="22"/>
          <w:szCs w:val="22"/>
          <w:lang w:val="es-ES_tradnl"/>
        </w:rPr>
        <w:t>H. DIPUTADO</w:t>
      </w:r>
    </w:p>
    <w:sectPr w:rsidR="00374D4D" w:rsidRPr="00B40B4A" w:rsidSect="003857C7">
      <w:headerReference w:type="default" r:id="rId8"/>
      <w:pgSz w:w="12240" w:h="15840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EB" w:rsidRDefault="007F69EB">
      <w:r>
        <w:separator/>
      </w:r>
    </w:p>
  </w:endnote>
  <w:endnote w:type="continuationSeparator" w:id="0">
    <w:p w:rsidR="007F69EB" w:rsidRDefault="007F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Cambria Math"/>
    <w:charset w:val="00"/>
    <w:family w:val="auto"/>
    <w:pitch w:val="variable"/>
    <w:sig w:usb0="00000001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EB" w:rsidRDefault="007F69EB">
      <w:r>
        <w:separator/>
      </w:r>
    </w:p>
  </w:footnote>
  <w:footnote w:type="continuationSeparator" w:id="0">
    <w:p w:rsidR="007F69EB" w:rsidRDefault="007F6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50" w:rsidRDefault="00970150">
    <w:pPr>
      <w:pStyle w:val="Header"/>
    </w:pPr>
    <w:r>
      <w:rPr>
        <w:noProof/>
        <w:lang w:val="es-ES"/>
      </w:rPr>
      <w:drawing>
        <wp:inline distT="0" distB="4445" distL="0" distR="0">
          <wp:extent cx="1017905" cy="1011555"/>
          <wp:effectExtent l="0" t="0" r="0" b="0"/>
          <wp:docPr id="1" name="Imagen 1" descr="Descripción: Logo de la Cámara de Diputados de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Logo de la Cámara de Diputados de Chi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970150" w:rsidRDefault="009701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965"/>
    <w:multiLevelType w:val="hybridMultilevel"/>
    <w:tmpl w:val="FA86A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2795"/>
    <w:multiLevelType w:val="hybridMultilevel"/>
    <w:tmpl w:val="638A2C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E35DFE"/>
    <w:multiLevelType w:val="hybridMultilevel"/>
    <w:tmpl w:val="55808BC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6251"/>
    <w:rsid w:val="00013C37"/>
    <w:rsid w:val="00017024"/>
    <w:rsid w:val="000204DA"/>
    <w:rsid w:val="00065132"/>
    <w:rsid w:val="00072B63"/>
    <w:rsid w:val="00084939"/>
    <w:rsid w:val="00097046"/>
    <w:rsid w:val="000B6F02"/>
    <w:rsid w:val="000C616B"/>
    <w:rsid w:val="000E6F2E"/>
    <w:rsid w:val="000E7547"/>
    <w:rsid w:val="00106724"/>
    <w:rsid w:val="00107D6C"/>
    <w:rsid w:val="00154192"/>
    <w:rsid w:val="001759B9"/>
    <w:rsid w:val="001A3925"/>
    <w:rsid w:val="001D3FD4"/>
    <w:rsid w:val="001E197C"/>
    <w:rsid w:val="00223D20"/>
    <w:rsid w:val="00247B5B"/>
    <w:rsid w:val="002545EC"/>
    <w:rsid w:val="00272B02"/>
    <w:rsid w:val="002737AB"/>
    <w:rsid w:val="002772D2"/>
    <w:rsid w:val="00292B1E"/>
    <w:rsid w:val="002945F9"/>
    <w:rsid w:val="002A736E"/>
    <w:rsid w:val="002E4864"/>
    <w:rsid w:val="002E4A29"/>
    <w:rsid w:val="002F103F"/>
    <w:rsid w:val="0032116D"/>
    <w:rsid w:val="003420DB"/>
    <w:rsid w:val="00374D4D"/>
    <w:rsid w:val="003857C7"/>
    <w:rsid w:val="0039181A"/>
    <w:rsid w:val="0039705D"/>
    <w:rsid w:val="003C788A"/>
    <w:rsid w:val="003F0F92"/>
    <w:rsid w:val="00410803"/>
    <w:rsid w:val="004138D5"/>
    <w:rsid w:val="00446A4C"/>
    <w:rsid w:val="00447C9E"/>
    <w:rsid w:val="004534B4"/>
    <w:rsid w:val="00465BDF"/>
    <w:rsid w:val="00493A6A"/>
    <w:rsid w:val="00493C48"/>
    <w:rsid w:val="00511BCB"/>
    <w:rsid w:val="00523AAA"/>
    <w:rsid w:val="00532447"/>
    <w:rsid w:val="00541442"/>
    <w:rsid w:val="0054511C"/>
    <w:rsid w:val="0055203D"/>
    <w:rsid w:val="00563A22"/>
    <w:rsid w:val="0058528B"/>
    <w:rsid w:val="005A0501"/>
    <w:rsid w:val="005A7BC7"/>
    <w:rsid w:val="005D5796"/>
    <w:rsid w:val="005E2C1B"/>
    <w:rsid w:val="005F325F"/>
    <w:rsid w:val="005F35D8"/>
    <w:rsid w:val="005F6A4B"/>
    <w:rsid w:val="00606539"/>
    <w:rsid w:val="006065BA"/>
    <w:rsid w:val="00610A3A"/>
    <w:rsid w:val="00611694"/>
    <w:rsid w:val="00613001"/>
    <w:rsid w:val="00614A59"/>
    <w:rsid w:val="00646BB7"/>
    <w:rsid w:val="00654DC6"/>
    <w:rsid w:val="006551E3"/>
    <w:rsid w:val="0066020F"/>
    <w:rsid w:val="0067507D"/>
    <w:rsid w:val="00687698"/>
    <w:rsid w:val="0069765C"/>
    <w:rsid w:val="006A064F"/>
    <w:rsid w:val="006A1A79"/>
    <w:rsid w:val="006A548C"/>
    <w:rsid w:val="006A7F2C"/>
    <w:rsid w:val="006B021F"/>
    <w:rsid w:val="006B6CF4"/>
    <w:rsid w:val="006C4CAA"/>
    <w:rsid w:val="006F118C"/>
    <w:rsid w:val="00701978"/>
    <w:rsid w:val="00712083"/>
    <w:rsid w:val="0071211B"/>
    <w:rsid w:val="007210E3"/>
    <w:rsid w:val="007320E9"/>
    <w:rsid w:val="00741619"/>
    <w:rsid w:val="00746325"/>
    <w:rsid w:val="007A0EDF"/>
    <w:rsid w:val="007B6F08"/>
    <w:rsid w:val="007D55C2"/>
    <w:rsid w:val="007F69EB"/>
    <w:rsid w:val="0081481A"/>
    <w:rsid w:val="00815F8B"/>
    <w:rsid w:val="008205BF"/>
    <w:rsid w:val="008444F3"/>
    <w:rsid w:val="00866B54"/>
    <w:rsid w:val="00872FA1"/>
    <w:rsid w:val="00875BDD"/>
    <w:rsid w:val="00880F18"/>
    <w:rsid w:val="00883A9E"/>
    <w:rsid w:val="008863A5"/>
    <w:rsid w:val="0088723D"/>
    <w:rsid w:val="00892E2C"/>
    <w:rsid w:val="008F0D35"/>
    <w:rsid w:val="008F3453"/>
    <w:rsid w:val="0094742A"/>
    <w:rsid w:val="00955DCE"/>
    <w:rsid w:val="00970150"/>
    <w:rsid w:val="00970E2D"/>
    <w:rsid w:val="009743C6"/>
    <w:rsid w:val="00977169"/>
    <w:rsid w:val="0099371B"/>
    <w:rsid w:val="009C3B5D"/>
    <w:rsid w:val="009D6622"/>
    <w:rsid w:val="009F258A"/>
    <w:rsid w:val="00A4407F"/>
    <w:rsid w:val="00A6051C"/>
    <w:rsid w:val="00A70316"/>
    <w:rsid w:val="00A8560B"/>
    <w:rsid w:val="00AB1B58"/>
    <w:rsid w:val="00B4020B"/>
    <w:rsid w:val="00B40B4A"/>
    <w:rsid w:val="00B56EB6"/>
    <w:rsid w:val="00BA0BBA"/>
    <w:rsid w:val="00BC1AB4"/>
    <w:rsid w:val="00BC5D3F"/>
    <w:rsid w:val="00BC7068"/>
    <w:rsid w:val="00BE610A"/>
    <w:rsid w:val="00BF77FA"/>
    <w:rsid w:val="00C00238"/>
    <w:rsid w:val="00C1082B"/>
    <w:rsid w:val="00C12C34"/>
    <w:rsid w:val="00C13295"/>
    <w:rsid w:val="00C15070"/>
    <w:rsid w:val="00C35DF1"/>
    <w:rsid w:val="00C9723F"/>
    <w:rsid w:val="00CB0241"/>
    <w:rsid w:val="00CC41D7"/>
    <w:rsid w:val="00CD7781"/>
    <w:rsid w:val="00D152C1"/>
    <w:rsid w:val="00D462B0"/>
    <w:rsid w:val="00DA1119"/>
    <w:rsid w:val="00DB1D35"/>
    <w:rsid w:val="00DD2628"/>
    <w:rsid w:val="00DD39CC"/>
    <w:rsid w:val="00E041B4"/>
    <w:rsid w:val="00E34992"/>
    <w:rsid w:val="00E4270D"/>
    <w:rsid w:val="00E44ECA"/>
    <w:rsid w:val="00E4535F"/>
    <w:rsid w:val="00E460B2"/>
    <w:rsid w:val="00E850FA"/>
    <w:rsid w:val="00E92063"/>
    <w:rsid w:val="00EC11DA"/>
    <w:rsid w:val="00EC55BA"/>
    <w:rsid w:val="00ED6251"/>
    <w:rsid w:val="00EF4AED"/>
    <w:rsid w:val="00F000CB"/>
    <w:rsid w:val="00F055FF"/>
    <w:rsid w:val="00F30F54"/>
    <w:rsid w:val="00F624C6"/>
    <w:rsid w:val="00F70EA8"/>
    <w:rsid w:val="00F82075"/>
    <w:rsid w:val="00F92800"/>
    <w:rsid w:val="00FC294C"/>
    <w:rsid w:val="00FD22E2"/>
    <w:rsid w:val="00FE0F37"/>
    <w:rsid w:val="00FE7AEF"/>
    <w:rsid w:val="00FF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5D"/>
  </w:style>
  <w:style w:type="paragraph" w:styleId="Ttulo1">
    <w:name w:val="heading 1"/>
    <w:basedOn w:val="Normal"/>
    <w:next w:val="Normal"/>
    <w:link w:val="Ttulo1Car"/>
    <w:uiPriority w:val="9"/>
    <w:qFormat/>
    <w:rsid w:val="00880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1A3552"/>
  </w:style>
  <w:style w:type="character" w:customStyle="1" w:styleId="PiedepginaCar">
    <w:name w:val="Pie de página Car"/>
    <w:basedOn w:val="Fuentedeprrafopredeter"/>
    <w:link w:val="Footer"/>
    <w:uiPriority w:val="99"/>
    <w:qFormat/>
    <w:rsid w:val="001A355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A3552"/>
    <w:rPr>
      <w:rFonts w:ascii="Lucida Grande" w:hAnsi="Lucida Grande" w:cs="Lucida Grande"/>
      <w:sz w:val="18"/>
      <w:szCs w:val="18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713603"/>
    <w:rPr>
      <w:rFonts w:ascii="Courier" w:hAnsi="Courier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2470B4"/>
    <w:rPr>
      <w:b/>
      <w:bCs/>
    </w:rPr>
  </w:style>
  <w:style w:type="paragraph" w:styleId="Ttulo">
    <w:name w:val="Title"/>
    <w:basedOn w:val="Normal"/>
    <w:next w:val="Textoindependiente"/>
    <w:qFormat/>
    <w:rsid w:val="009C3B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9C3B5D"/>
    <w:pPr>
      <w:spacing w:after="140" w:line="288" w:lineRule="auto"/>
    </w:pPr>
  </w:style>
  <w:style w:type="paragraph" w:styleId="Lista">
    <w:name w:val="List"/>
    <w:basedOn w:val="Textoindependiente"/>
    <w:rsid w:val="009C3B5D"/>
    <w:rPr>
      <w:rFonts w:cs="Lucida Sans"/>
    </w:rPr>
  </w:style>
  <w:style w:type="paragraph" w:customStyle="1" w:styleId="Caption">
    <w:name w:val="Caption"/>
    <w:basedOn w:val="Normal"/>
    <w:qFormat/>
    <w:rsid w:val="009C3B5D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9C3B5D"/>
    <w:pPr>
      <w:suppressLineNumbers/>
    </w:pPr>
    <w:rPr>
      <w:rFonts w:cs="Lucida Sans"/>
    </w:rPr>
  </w:style>
  <w:style w:type="paragraph" w:customStyle="1" w:styleId="Header">
    <w:name w:val="Header"/>
    <w:basedOn w:val="Normal"/>
    <w:link w:val="EncabezadoCar"/>
    <w:uiPriority w:val="99"/>
    <w:unhideWhenUsed/>
    <w:rsid w:val="001A3552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unhideWhenUsed/>
    <w:rsid w:val="001A355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A3552"/>
    <w:rPr>
      <w:rFonts w:ascii="Lucida Grande" w:hAnsi="Lucida Grande" w:cs="Lucida Grande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713603"/>
    <w:rPr>
      <w:rFonts w:ascii="Courier" w:hAnsi="Courier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E4535F"/>
  </w:style>
  <w:style w:type="character" w:customStyle="1" w:styleId="TextonotapieCar">
    <w:name w:val="Texto nota pie Car"/>
    <w:basedOn w:val="Fuentedeprrafopredeter"/>
    <w:link w:val="Textonotapie"/>
    <w:uiPriority w:val="99"/>
    <w:rsid w:val="00E4535F"/>
  </w:style>
  <w:style w:type="character" w:styleId="Refdenotaalpie">
    <w:name w:val="footnote reference"/>
    <w:basedOn w:val="Fuentedeprrafopredeter"/>
    <w:uiPriority w:val="99"/>
    <w:unhideWhenUsed/>
    <w:rsid w:val="00E4535F"/>
    <w:rPr>
      <w:vertAlign w:val="superscript"/>
    </w:rPr>
  </w:style>
  <w:style w:type="paragraph" w:styleId="Encabezado">
    <w:name w:val="header"/>
    <w:basedOn w:val="Normal"/>
    <w:link w:val="EncabezadoCar1"/>
    <w:uiPriority w:val="99"/>
    <w:unhideWhenUsed/>
    <w:rsid w:val="0054511C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54511C"/>
  </w:style>
  <w:style w:type="paragraph" w:styleId="Piedepgina">
    <w:name w:val="footer"/>
    <w:basedOn w:val="Normal"/>
    <w:link w:val="PiedepginaCar1"/>
    <w:uiPriority w:val="99"/>
    <w:unhideWhenUsed/>
    <w:rsid w:val="0054511C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54511C"/>
  </w:style>
  <w:style w:type="character" w:customStyle="1" w:styleId="Ttulo1Car">
    <w:name w:val="Título 1 Car"/>
    <w:basedOn w:val="Fuentedeprrafopredeter"/>
    <w:link w:val="Ttulo1"/>
    <w:uiPriority w:val="9"/>
    <w:rsid w:val="00880F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872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0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1A3552"/>
  </w:style>
  <w:style w:type="character" w:customStyle="1" w:styleId="PiedepginaCar">
    <w:name w:val="Pie de página Car"/>
    <w:basedOn w:val="Fuentedeprrafopredeter"/>
    <w:link w:val="Footer"/>
    <w:uiPriority w:val="99"/>
    <w:qFormat/>
    <w:rsid w:val="001A355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A3552"/>
    <w:rPr>
      <w:rFonts w:ascii="Lucida Grande" w:hAnsi="Lucida Grande" w:cs="Lucida Grande"/>
      <w:sz w:val="18"/>
      <w:szCs w:val="18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713603"/>
    <w:rPr>
      <w:rFonts w:ascii="Courier" w:hAnsi="Courier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2470B4"/>
    <w:rPr>
      <w:b/>
      <w:bCs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Header">
    <w:name w:val="Header"/>
    <w:basedOn w:val="Normal"/>
    <w:link w:val="EncabezadoCar"/>
    <w:uiPriority w:val="99"/>
    <w:unhideWhenUsed/>
    <w:rsid w:val="001A3552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unhideWhenUsed/>
    <w:rsid w:val="001A355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A3552"/>
    <w:rPr>
      <w:rFonts w:ascii="Lucida Grande" w:hAnsi="Lucida Grande" w:cs="Lucida Grande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713603"/>
    <w:rPr>
      <w:rFonts w:ascii="Courier" w:hAnsi="Courier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E4535F"/>
  </w:style>
  <w:style w:type="character" w:customStyle="1" w:styleId="TextonotapieCar">
    <w:name w:val="Texto nota pie Car"/>
    <w:basedOn w:val="Fuentedeprrafopredeter"/>
    <w:link w:val="Textonotapie"/>
    <w:uiPriority w:val="99"/>
    <w:rsid w:val="00E4535F"/>
  </w:style>
  <w:style w:type="character" w:styleId="Refdenotaalpie">
    <w:name w:val="footnote reference"/>
    <w:basedOn w:val="Fuentedeprrafopredeter"/>
    <w:uiPriority w:val="99"/>
    <w:unhideWhenUsed/>
    <w:rsid w:val="00E4535F"/>
    <w:rPr>
      <w:vertAlign w:val="superscript"/>
    </w:rPr>
  </w:style>
  <w:style w:type="paragraph" w:styleId="Encabezado">
    <w:name w:val="header"/>
    <w:basedOn w:val="Normal"/>
    <w:link w:val="EncabezadoCar1"/>
    <w:uiPriority w:val="99"/>
    <w:unhideWhenUsed/>
    <w:rsid w:val="0054511C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54511C"/>
  </w:style>
  <w:style w:type="paragraph" w:styleId="Piedepgina">
    <w:name w:val="footer"/>
    <w:basedOn w:val="Normal"/>
    <w:link w:val="PiedepginaCar1"/>
    <w:uiPriority w:val="99"/>
    <w:unhideWhenUsed/>
    <w:rsid w:val="0054511C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54511C"/>
  </w:style>
  <w:style w:type="character" w:customStyle="1" w:styleId="Ttulo1Car">
    <w:name w:val="Título 1 Car"/>
    <w:basedOn w:val="Fuentedeprrafopredeter"/>
    <w:link w:val="Ttulo1"/>
    <w:uiPriority w:val="9"/>
    <w:rsid w:val="00880F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872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D4D11AA-6E20-4217-9AC3-257D94AC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1638</Words>
  <Characters>9014</Characters>
  <Application>Microsoft Office Word</Application>
  <DocSecurity>0</DocSecurity>
  <Lines>75</Lines>
  <Paragraphs>21</Paragraphs>
  <ScaleCrop>false</ScaleCrop>
  <Company>Nickolas Mena Palma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Nickolas Mena Palma</dc:creator>
  <cp:lastModifiedBy>Guillermo Diaz Vallejos</cp:lastModifiedBy>
  <cp:revision>3</cp:revision>
  <cp:lastPrinted>2018-07-05T15:46:00Z</cp:lastPrinted>
  <dcterms:created xsi:type="dcterms:W3CDTF">2019-06-03T20:34:00Z</dcterms:created>
  <dcterms:modified xsi:type="dcterms:W3CDTF">2019-06-04T15:49:00Z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Nickolas Mena Palma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