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62" w:rsidRDefault="00DA4A62" w:rsidP="00FF059F">
      <w:pPr>
        <w:pStyle w:val="HTMLconformatoprevio"/>
        <w:shd w:val="clear" w:color="auto" w:fill="FFFFFF"/>
        <w:ind w:right="-234"/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> </w:t>
      </w:r>
    </w:p>
    <w:p w:rsidR="00DA4A62" w:rsidRDefault="00DA4A62" w:rsidP="00FF059F">
      <w:pPr>
        <w:pStyle w:val="HTMLconformatoprevio"/>
        <w:shd w:val="clear" w:color="auto" w:fill="FFFFFF"/>
        <w:ind w:right="-234"/>
        <w:rPr>
          <w:color w:val="666666"/>
          <w:sz w:val="18"/>
          <w:szCs w:val="18"/>
        </w:rPr>
      </w:pPr>
    </w:p>
    <w:p w:rsidR="00DA4A62" w:rsidRPr="00B943A1" w:rsidRDefault="00DA4A62" w:rsidP="00FF059F">
      <w:pPr>
        <w:spacing w:after="0" w:line="360" w:lineRule="auto"/>
        <w:ind w:left="2124" w:right="-234" w:firstLine="708"/>
        <w:jc w:val="both"/>
        <w:rPr>
          <w:rFonts w:ascii="Palatino Linotype" w:eastAsia="Times New Roman" w:hAnsi="Palatino Linotype" w:cs="Times New Roman"/>
          <w:i/>
          <w:sz w:val="24"/>
          <w:szCs w:val="24"/>
          <w:lang w:val="es-ES" w:eastAsia="es-ES" w:bidi="he-IL"/>
        </w:rPr>
      </w:pPr>
      <w:r w:rsidRPr="00B943A1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object w:dxaOrig="115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78pt" o:ole="" fillcolor="window">
            <v:imagedata r:id="rId7" o:title=""/>
          </v:shape>
          <o:OLEObject Type="Embed" ProgID="MSDraw" ShapeID="_x0000_i1025" DrawAspect="Content" ObjectID="_1621767270" r:id="rId8">
            <o:FieldCodes>\* MERGEFORMAT</o:FieldCodes>
          </o:OLEObject>
        </w:object>
      </w:r>
      <w:r w:rsidRPr="00B943A1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            </w:t>
      </w:r>
    </w:p>
    <w:p w:rsidR="00DA4A62" w:rsidRDefault="00DA4A62" w:rsidP="00FF059F">
      <w:pPr>
        <w:spacing w:after="0" w:line="360" w:lineRule="auto"/>
        <w:ind w:right="-234"/>
        <w:jc w:val="both"/>
        <w:outlineLvl w:val="0"/>
        <w:rPr>
          <w:rFonts w:ascii="Palatino Linotype" w:eastAsia="Times New Roman" w:hAnsi="Palatino Linotype" w:cs="Times New Roman"/>
          <w:i/>
          <w:sz w:val="24"/>
          <w:szCs w:val="24"/>
          <w:lang w:val="es-ES" w:eastAsia="es-ES" w:bidi="he-IL"/>
        </w:rPr>
      </w:pPr>
      <w:r w:rsidRPr="00B943A1">
        <w:rPr>
          <w:rFonts w:ascii="Palatino Linotype" w:eastAsia="Times New Roman" w:hAnsi="Palatino Linotype" w:cs="Times New Roman"/>
          <w:i/>
          <w:sz w:val="24"/>
          <w:szCs w:val="24"/>
          <w:lang w:val="es-ES" w:eastAsia="es-ES" w:bidi="he-IL"/>
        </w:rPr>
        <w:t xml:space="preserve">                            </w:t>
      </w:r>
      <w:r>
        <w:rPr>
          <w:rFonts w:ascii="Palatino Linotype" w:eastAsia="Times New Roman" w:hAnsi="Palatino Linotype" w:cs="Times New Roman"/>
          <w:i/>
          <w:sz w:val="24"/>
          <w:szCs w:val="24"/>
          <w:lang w:val="es-ES" w:eastAsia="es-ES" w:bidi="he-IL"/>
        </w:rPr>
        <w:tab/>
      </w:r>
      <w:r>
        <w:rPr>
          <w:rFonts w:ascii="Palatino Linotype" w:eastAsia="Times New Roman" w:hAnsi="Palatino Linotype" w:cs="Times New Roman"/>
          <w:i/>
          <w:sz w:val="24"/>
          <w:szCs w:val="24"/>
          <w:lang w:val="es-ES" w:eastAsia="es-ES" w:bidi="he-IL"/>
        </w:rPr>
        <w:tab/>
      </w:r>
      <w:r w:rsidRPr="00B943A1">
        <w:rPr>
          <w:rFonts w:ascii="Palatino Linotype" w:eastAsia="Times New Roman" w:hAnsi="Palatino Linotype" w:cs="Times New Roman"/>
          <w:i/>
          <w:sz w:val="24"/>
          <w:szCs w:val="24"/>
          <w:lang w:val="es-ES" w:eastAsia="es-ES" w:bidi="he-IL"/>
        </w:rPr>
        <w:t xml:space="preserve"> Cámara de Diputados</w:t>
      </w:r>
    </w:p>
    <w:p w:rsidR="00DA4A62" w:rsidRDefault="00FF059F" w:rsidP="00FF059F">
      <w:pPr>
        <w:pStyle w:val="Ttulo1"/>
        <w:shd w:val="clear" w:color="auto" w:fill="FFFFFF"/>
        <w:spacing w:before="150" w:beforeAutospacing="0" w:after="150" w:afterAutospacing="0" w:line="360" w:lineRule="auto"/>
        <w:ind w:left="150" w:right="-234"/>
        <w:jc w:val="both"/>
        <w:rPr>
          <w:rFonts w:ascii="Palatino Linotype" w:hAnsi="Palatino Linotype"/>
          <w:bCs w:val="0"/>
          <w:kern w:val="0"/>
          <w:sz w:val="24"/>
          <w:szCs w:val="24"/>
          <w:lang w:eastAsia="es-ES" w:bidi="he-IL"/>
        </w:rPr>
      </w:pPr>
      <w:r w:rsidRPr="00FF059F">
        <w:rPr>
          <w:rFonts w:ascii="Palatino Linotype" w:hAnsi="Palatino Linotype"/>
          <w:bCs w:val="0"/>
          <w:kern w:val="0"/>
          <w:sz w:val="24"/>
          <w:szCs w:val="24"/>
          <w:lang w:eastAsia="es-ES" w:bidi="he-IL"/>
        </w:rPr>
        <w:t>Modifica la Ley General de Urbanismo y Construcciones, para fijar plazo a la solicitud de recepción definitiva de una obra y sancionar su incumplimiento</w:t>
      </w:r>
    </w:p>
    <w:p w:rsidR="00FF059F" w:rsidRDefault="00FF059F" w:rsidP="00FF059F">
      <w:pPr>
        <w:pStyle w:val="Ttulo1"/>
        <w:shd w:val="clear" w:color="auto" w:fill="FFFFFF"/>
        <w:spacing w:before="150" w:beforeAutospacing="0" w:after="150" w:afterAutospacing="0" w:line="360" w:lineRule="auto"/>
        <w:ind w:left="150" w:right="-234"/>
        <w:jc w:val="both"/>
        <w:rPr>
          <w:rFonts w:ascii="Palatino Linotype" w:hAnsi="Palatino Linotype"/>
          <w:bCs w:val="0"/>
          <w:kern w:val="0"/>
          <w:sz w:val="24"/>
          <w:szCs w:val="24"/>
          <w:lang w:eastAsia="es-ES" w:bidi="he-IL"/>
        </w:rPr>
      </w:pPr>
    </w:p>
    <w:p w:rsidR="00FF059F" w:rsidRDefault="00FF059F" w:rsidP="00FF059F">
      <w:pPr>
        <w:pStyle w:val="Ttulo1"/>
        <w:shd w:val="clear" w:color="auto" w:fill="FFFFFF"/>
        <w:spacing w:before="150" w:beforeAutospacing="0" w:after="150" w:afterAutospacing="0" w:line="360" w:lineRule="auto"/>
        <w:ind w:left="150" w:right="-234"/>
        <w:jc w:val="center"/>
        <w:rPr>
          <w:rFonts w:ascii="Palatino Linotype" w:hAnsi="Palatino Linotype"/>
          <w:bCs w:val="0"/>
          <w:kern w:val="0"/>
          <w:sz w:val="24"/>
          <w:szCs w:val="24"/>
          <w:lang w:eastAsia="es-ES" w:bidi="he-IL"/>
        </w:rPr>
      </w:pPr>
      <w:r>
        <w:rPr>
          <w:rFonts w:ascii="Palatino Linotype" w:hAnsi="Palatino Linotype"/>
          <w:bCs w:val="0"/>
          <w:kern w:val="0"/>
          <w:sz w:val="24"/>
          <w:szCs w:val="24"/>
          <w:lang w:eastAsia="es-ES" w:bidi="he-IL"/>
        </w:rPr>
        <w:t>Boletín N° 12690-14</w:t>
      </w:r>
    </w:p>
    <w:p w:rsidR="00FF059F" w:rsidRPr="007D4B64" w:rsidRDefault="00FF059F" w:rsidP="00FF059F">
      <w:pPr>
        <w:pStyle w:val="Ttulo1"/>
        <w:shd w:val="clear" w:color="auto" w:fill="FFFFFF"/>
        <w:spacing w:before="150" w:beforeAutospacing="0" w:after="150" w:afterAutospacing="0" w:line="360" w:lineRule="auto"/>
        <w:ind w:left="150" w:right="-234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DA4A62" w:rsidRPr="007D4B64" w:rsidRDefault="00DA4A62" w:rsidP="00FF059F">
      <w:pPr>
        <w:numPr>
          <w:ilvl w:val="0"/>
          <w:numId w:val="1"/>
        </w:numPr>
        <w:spacing w:after="0" w:line="360" w:lineRule="auto"/>
        <w:ind w:right="-234"/>
        <w:jc w:val="both"/>
        <w:rPr>
          <w:rFonts w:ascii="Palatino Linotype" w:eastAsia="Times New Roman" w:hAnsi="Palatino Linotype" w:cs="Times New Roman"/>
          <w:lang w:val="es-ES" w:eastAsia="es-ES" w:bidi="he-IL"/>
        </w:rPr>
      </w:pPr>
      <w:r w:rsidRPr="007D4B64">
        <w:rPr>
          <w:rFonts w:ascii="Palatino Linotype" w:eastAsia="Times New Roman" w:hAnsi="Palatino Linotype" w:cs="Times New Roman"/>
          <w:b/>
          <w:u w:val="single"/>
          <w:lang w:val="es-ES" w:eastAsia="es-ES" w:bidi="he-IL"/>
        </w:rPr>
        <w:t>FUNDAMENTO.</w:t>
      </w:r>
    </w:p>
    <w:p w:rsidR="00DA4A62" w:rsidRPr="007D4B64" w:rsidRDefault="00DA4A62" w:rsidP="00FF059F">
      <w:pPr>
        <w:spacing w:after="0" w:line="360" w:lineRule="auto"/>
        <w:ind w:left="1080" w:right="-234"/>
        <w:jc w:val="both"/>
        <w:rPr>
          <w:rFonts w:ascii="Palatino Linotype" w:eastAsia="Times New Roman" w:hAnsi="Palatino Linotype" w:cs="Times New Roman"/>
          <w:lang w:val="es-ES" w:eastAsia="es-ES" w:bidi="he-IL"/>
        </w:rPr>
      </w:pPr>
    </w:p>
    <w:p w:rsidR="00053EB3" w:rsidRPr="006A6545" w:rsidRDefault="00053EB3" w:rsidP="00FF059F">
      <w:pPr>
        <w:spacing w:line="360" w:lineRule="auto"/>
        <w:ind w:right="-234"/>
        <w:jc w:val="both"/>
        <w:rPr>
          <w:rFonts w:ascii="Palatino Linotype" w:hAnsi="Palatino Linotype"/>
          <w:sz w:val="24"/>
          <w:szCs w:val="24"/>
        </w:rPr>
      </w:pPr>
      <w:r w:rsidRPr="006A6545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1. </w:t>
      </w:r>
      <w:r w:rsidR="00DA4A62" w:rsidRPr="006A6545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Que de acuerdo a </w:t>
      </w:r>
      <w:r w:rsidR="00A425ED" w:rsidRPr="006A6545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la normativa actual, en nuestro país </w:t>
      </w:r>
      <w:r w:rsidRPr="006A6545">
        <w:rPr>
          <w:rFonts w:ascii="Palatino Linotype" w:hAnsi="Palatino Linotype"/>
          <w:sz w:val="24"/>
          <w:szCs w:val="24"/>
        </w:rPr>
        <w:t xml:space="preserve">la recepción de obras definitivas de una construcción urbana o rural, debe ejecutarse por el Director de Obras Municipales de la municipalidad respectiva, conforme lo establece la Ley Orgánica Constitucional de Municipalidades y la Ley General de Urbanismo y Construcción. </w:t>
      </w:r>
    </w:p>
    <w:p w:rsidR="00053EB3" w:rsidRPr="006A6545" w:rsidRDefault="00053EB3" w:rsidP="00FF059F">
      <w:pPr>
        <w:spacing w:line="360" w:lineRule="auto"/>
        <w:ind w:right="-234"/>
        <w:jc w:val="both"/>
        <w:rPr>
          <w:rFonts w:ascii="Palatino Linotype" w:hAnsi="Palatino Linotype"/>
          <w:sz w:val="24"/>
          <w:szCs w:val="24"/>
        </w:rPr>
      </w:pPr>
      <w:r w:rsidRPr="006A6545">
        <w:rPr>
          <w:rFonts w:ascii="Palatino Linotype" w:hAnsi="Palatino Linotype"/>
          <w:sz w:val="24"/>
          <w:szCs w:val="24"/>
        </w:rPr>
        <w:t xml:space="preserve">2. Que conforme lo establece la Ley General de Urbanismo y Construcción en su artículo 116, “la construcción, reconstrucción, reparación, alteración, ampliación y demolición de edificios y obras de urbanización de cualquier naturaleza, sean urbanas o rurales, requerirán permiso de la Dirección de Obras Municipales, </w:t>
      </w:r>
      <w:r w:rsidRPr="006A6545">
        <w:rPr>
          <w:rFonts w:ascii="Palatino Linotype" w:hAnsi="Palatino Linotype"/>
          <w:b/>
          <w:sz w:val="24"/>
          <w:szCs w:val="24"/>
          <w:u w:val="single"/>
        </w:rPr>
        <w:t>a petición del propietario.</w:t>
      </w:r>
      <w:r w:rsidRPr="006A6545">
        <w:rPr>
          <w:rFonts w:ascii="Palatino Linotype" w:hAnsi="Palatino Linotype"/>
          <w:sz w:val="24"/>
          <w:szCs w:val="24"/>
        </w:rPr>
        <w:t>”</w:t>
      </w:r>
    </w:p>
    <w:p w:rsidR="00053EB3" w:rsidRPr="006A6545" w:rsidRDefault="00053EB3" w:rsidP="00FF059F">
      <w:pPr>
        <w:spacing w:line="360" w:lineRule="auto"/>
        <w:ind w:right="-234"/>
        <w:jc w:val="both"/>
        <w:rPr>
          <w:rFonts w:ascii="Palatino Linotype" w:hAnsi="Palatino Linotype"/>
          <w:b/>
          <w:sz w:val="24"/>
          <w:szCs w:val="24"/>
        </w:rPr>
      </w:pPr>
      <w:r w:rsidRPr="006A6545">
        <w:rPr>
          <w:rFonts w:ascii="Palatino Linotype" w:hAnsi="Palatino Linotype"/>
          <w:sz w:val="24"/>
          <w:szCs w:val="24"/>
        </w:rPr>
        <w:t xml:space="preserve">3. Una vez pedido el permiso, el  Director de Obras Municipales concederá el permiso o la autorización requerida si, de acuerdo con los antecedentes </w:t>
      </w:r>
      <w:r w:rsidRPr="006A6545">
        <w:rPr>
          <w:rFonts w:ascii="Palatino Linotype" w:hAnsi="Palatino Linotype"/>
          <w:sz w:val="24"/>
          <w:szCs w:val="24"/>
        </w:rPr>
        <w:lastRenderedPageBreak/>
        <w:t>acompañados, los proyectos cumplen con las normas urbanísticas, previo pago de los derechos que procedan, debiendo fiscalizar las obras de edificación y de urbanización que se ejecuten dentro de la comuna, como asimismo el destino que se dé a los edificios</w:t>
      </w:r>
      <w:r w:rsidRPr="006A6545">
        <w:rPr>
          <w:rFonts w:ascii="Palatino Linotype" w:hAnsi="Palatino Linotype"/>
          <w:b/>
          <w:sz w:val="24"/>
          <w:szCs w:val="24"/>
        </w:rPr>
        <w:t xml:space="preserve">, </w:t>
      </w:r>
      <w:r w:rsidRPr="006A6545">
        <w:rPr>
          <w:rFonts w:ascii="Palatino Linotype" w:hAnsi="Palatino Linotype"/>
          <w:sz w:val="24"/>
          <w:szCs w:val="24"/>
        </w:rPr>
        <w:t>teniendo los funcionarios municipales libre acceso a todas las obras de edificación y urbanización que se ejecuten en la comuna, para ejercer las inspecciones que sean necesarias.</w:t>
      </w:r>
    </w:p>
    <w:p w:rsidR="00053EB3" w:rsidRPr="006A6545" w:rsidRDefault="00053EB3" w:rsidP="00FF059F">
      <w:pPr>
        <w:pStyle w:val="HTMLconformatoprevio"/>
        <w:shd w:val="clear" w:color="auto" w:fill="FFFFFF"/>
        <w:spacing w:line="360" w:lineRule="auto"/>
        <w:ind w:right="-234"/>
        <w:jc w:val="both"/>
        <w:rPr>
          <w:rFonts w:ascii="Palatino Linotype" w:hAnsi="Palatino Linotype"/>
          <w:sz w:val="24"/>
          <w:szCs w:val="24"/>
        </w:rPr>
      </w:pPr>
      <w:r w:rsidRPr="006A6545">
        <w:rPr>
          <w:rFonts w:ascii="Palatino Linotype" w:hAnsi="Palatino Linotype"/>
          <w:sz w:val="24"/>
          <w:szCs w:val="24"/>
        </w:rPr>
        <w:t>4. Una vez finalizadas las obras, el propietario y el arquitecto solicit</w:t>
      </w:r>
      <w:r w:rsidR="006A6545">
        <w:rPr>
          <w:rFonts w:ascii="Palatino Linotype" w:hAnsi="Palatino Linotype"/>
          <w:sz w:val="24"/>
          <w:szCs w:val="24"/>
        </w:rPr>
        <w:t>arán su recepción definitiva a</w:t>
      </w:r>
      <w:r w:rsidRPr="006A6545">
        <w:rPr>
          <w:rFonts w:ascii="Palatino Linotype" w:hAnsi="Palatino Linotype"/>
          <w:sz w:val="24"/>
          <w:szCs w:val="24"/>
        </w:rPr>
        <w:t xml:space="preserve"> la Dirección de Obras Municipales, y mientras ésta no se hubiera </w:t>
      </w:r>
      <w:proofErr w:type="spellStart"/>
      <w:r w:rsidRPr="006A6545">
        <w:rPr>
          <w:rFonts w:ascii="Palatino Linotype" w:hAnsi="Palatino Linotype"/>
          <w:sz w:val="24"/>
          <w:szCs w:val="24"/>
        </w:rPr>
        <w:t>recepcionado</w:t>
      </w:r>
      <w:proofErr w:type="spellEnd"/>
      <w:r w:rsidRPr="006A6545">
        <w:rPr>
          <w:rFonts w:ascii="Palatino Linotype" w:hAnsi="Palatino Linotype"/>
          <w:sz w:val="24"/>
          <w:szCs w:val="24"/>
        </w:rPr>
        <w:t>, no podrá ser habitada o destinada a uso alguno mientras su recepc</w:t>
      </w:r>
      <w:r w:rsidR="007D4B64" w:rsidRPr="006A6545">
        <w:rPr>
          <w:rFonts w:ascii="Palatino Linotype" w:hAnsi="Palatino Linotype"/>
          <w:sz w:val="24"/>
          <w:szCs w:val="24"/>
        </w:rPr>
        <w:t>ión definitiva parcial o total no sea otorga</w:t>
      </w:r>
      <w:r w:rsidRPr="006A6545">
        <w:rPr>
          <w:rFonts w:ascii="Palatino Linotype" w:hAnsi="Palatino Linotype"/>
          <w:sz w:val="24"/>
          <w:szCs w:val="24"/>
        </w:rPr>
        <w:t xml:space="preserve">da. </w:t>
      </w:r>
    </w:p>
    <w:p w:rsidR="007D4B64" w:rsidRPr="006A6545" w:rsidRDefault="007D4B64" w:rsidP="00FF059F">
      <w:pPr>
        <w:pStyle w:val="HTMLconformatoprevio"/>
        <w:shd w:val="clear" w:color="auto" w:fill="FFFFFF"/>
        <w:spacing w:line="360" w:lineRule="auto"/>
        <w:ind w:right="-234"/>
        <w:jc w:val="both"/>
        <w:rPr>
          <w:rFonts w:ascii="Palatino Linotype" w:hAnsi="Palatino Linotype"/>
          <w:sz w:val="24"/>
          <w:szCs w:val="24"/>
        </w:rPr>
      </w:pPr>
    </w:p>
    <w:p w:rsidR="00053EB3" w:rsidRPr="006A6545" w:rsidRDefault="00053EB3" w:rsidP="00FF059F">
      <w:pPr>
        <w:pStyle w:val="HTMLconformatoprevio"/>
        <w:shd w:val="clear" w:color="auto" w:fill="FFFFFF"/>
        <w:spacing w:line="360" w:lineRule="auto"/>
        <w:ind w:right="-234"/>
        <w:jc w:val="both"/>
        <w:rPr>
          <w:rFonts w:ascii="Palatino Linotype" w:hAnsi="Palatino Linotype"/>
          <w:sz w:val="24"/>
          <w:szCs w:val="24"/>
        </w:rPr>
      </w:pPr>
      <w:r w:rsidRPr="006A6545">
        <w:rPr>
          <w:rFonts w:ascii="Palatino Linotype" w:hAnsi="Palatino Linotype"/>
          <w:sz w:val="24"/>
          <w:szCs w:val="24"/>
        </w:rPr>
        <w:t xml:space="preserve">5. Las sanciones que contempla la ley al </w:t>
      </w:r>
      <w:r w:rsidR="007D4B64" w:rsidRPr="006A6545">
        <w:rPr>
          <w:rFonts w:ascii="Palatino Linotype" w:hAnsi="Palatino Linotype"/>
          <w:sz w:val="24"/>
          <w:szCs w:val="24"/>
        </w:rPr>
        <w:t>incumplimiento</w:t>
      </w:r>
      <w:r w:rsidRPr="006A6545">
        <w:rPr>
          <w:rFonts w:ascii="Palatino Linotype" w:hAnsi="Palatino Linotype"/>
          <w:sz w:val="24"/>
          <w:szCs w:val="24"/>
        </w:rPr>
        <w:t xml:space="preserve"> de la </w:t>
      </w:r>
      <w:r w:rsidR="007D4B64" w:rsidRPr="006A6545">
        <w:rPr>
          <w:rFonts w:ascii="Palatino Linotype" w:hAnsi="Palatino Linotype"/>
          <w:sz w:val="24"/>
          <w:szCs w:val="24"/>
        </w:rPr>
        <w:t>solicitud</w:t>
      </w:r>
      <w:r w:rsidRPr="006A6545">
        <w:rPr>
          <w:rFonts w:ascii="Palatino Linotype" w:hAnsi="Palatino Linotype"/>
          <w:sz w:val="24"/>
          <w:szCs w:val="24"/>
        </w:rPr>
        <w:t xml:space="preserve"> de recepción definitiva, son multas y además la inhabilidad de la obra, hasta que se obtenga su recepción, y el desalojo de los ocupantes, con el auxilio de la fuerza pública, decretada por el Alcalde, a petición del Director de obras Municipales. </w:t>
      </w:r>
    </w:p>
    <w:p w:rsidR="007D4B64" w:rsidRPr="006A6545" w:rsidRDefault="007D4B64" w:rsidP="00FF059F">
      <w:pPr>
        <w:pStyle w:val="HTMLconformatoprevio"/>
        <w:shd w:val="clear" w:color="auto" w:fill="FFFFFF"/>
        <w:spacing w:line="360" w:lineRule="auto"/>
        <w:ind w:right="-234"/>
        <w:jc w:val="both"/>
        <w:rPr>
          <w:rFonts w:ascii="Palatino Linotype" w:hAnsi="Palatino Linotype"/>
          <w:sz w:val="24"/>
          <w:szCs w:val="24"/>
        </w:rPr>
      </w:pPr>
    </w:p>
    <w:p w:rsidR="00053EB3" w:rsidRPr="006A6545" w:rsidRDefault="00053EB3" w:rsidP="00FF059F">
      <w:pPr>
        <w:pStyle w:val="HTMLconformatoprevio"/>
        <w:shd w:val="clear" w:color="auto" w:fill="FFFFFF"/>
        <w:spacing w:line="360" w:lineRule="auto"/>
        <w:ind w:right="-234"/>
        <w:jc w:val="both"/>
        <w:rPr>
          <w:rFonts w:ascii="Palatino Linotype" w:hAnsi="Palatino Linotype"/>
          <w:sz w:val="24"/>
          <w:szCs w:val="24"/>
        </w:rPr>
      </w:pPr>
      <w:r w:rsidRPr="006A6545">
        <w:rPr>
          <w:rFonts w:ascii="Palatino Linotype" w:hAnsi="Palatino Linotype"/>
          <w:sz w:val="24"/>
          <w:szCs w:val="24"/>
        </w:rPr>
        <w:t xml:space="preserve">6. En atención a lo anteriormente señalado, </w:t>
      </w:r>
      <w:r w:rsidR="007D4B64" w:rsidRPr="006A6545">
        <w:rPr>
          <w:rFonts w:ascii="Palatino Linotype" w:hAnsi="Palatino Linotype"/>
          <w:sz w:val="24"/>
          <w:szCs w:val="24"/>
        </w:rPr>
        <w:t>actualmente</w:t>
      </w:r>
      <w:r w:rsidRPr="006A6545">
        <w:rPr>
          <w:rFonts w:ascii="Palatino Linotype" w:hAnsi="Palatino Linotype"/>
          <w:sz w:val="24"/>
          <w:szCs w:val="24"/>
        </w:rPr>
        <w:t xml:space="preserve"> no existe un plazo para solicitar la recepción de obras por parte de la municipalidad respectiva, sino que ello depende de la mera voluntad de quien la termina. </w:t>
      </w:r>
    </w:p>
    <w:p w:rsidR="007D4B64" w:rsidRPr="006A6545" w:rsidRDefault="007D4B64" w:rsidP="00FF059F">
      <w:pPr>
        <w:pStyle w:val="HTMLconformatoprevio"/>
        <w:shd w:val="clear" w:color="auto" w:fill="FFFFFF"/>
        <w:spacing w:line="360" w:lineRule="auto"/>
        <w:ind w:right="-234"/>
        <w:jc w:val="both"/>
        <w:rPr>
          <w:rFonts w:ascii="Palatino Linotype" w:hAnsi="Palatino Linotype"/>
          <w:sz w:val="24"/>
          <w:szCs w:val="24"/>
        </w:rPr>
      </w:pPr>
    </w:p>
    <w:p w:rsidR="00DA4A62" w:rsidRPr="006A6545" w:rsidRDefault="00053EB3" w:rsidP="00FF059F">
      <w:pPr>
        <w:pStyle w:val="HTMLconformatoprevio"/>
        <w:shd w:val="clear" w:color="auto" w:fill="FFFFFF"/>
        <w:spacing w:line="360" w:lineRule="auto"/>
        <w:ind w:right="-234"/>
        <w:jc w:val="both"/>
        <w:rPr>
          <w:rFonts w:ascii="Palatino Linotype" w:hAnsi="Palatino Linotype"/>
          <w:sz w:val="24"/>
          <w:szCs w:val="24"/>
        </w:rPr>
      </w:pPr>
      <w:r w:rsidRPr="006A6545">
        <w:rPr>
          <w:rFonts w:ascii="Palatino Linotype" w:hAnsi="Palatino Linotype"/>
          <w:sz w:val="24"/>
          <w:szCs w:val="24"/>
        </w:rPr>
        <w:t xml:space="preserve">7. </w:t>
      </w:r>
      <w:r w:rsidRPr="006A6545">
        <w:rPr>
          <w:rFonts w:ascii="Palatino Linotype" w:hAnsi="Palatino Linotype" w:cs="Times New Roman"/>
          <w:sz w:val="24"/>
          <w:szCs w:val="24"/>
          <w:lang w:val="es-ES" w:eastAsia="es-ES" w:bidi="he-IL"/>
        </w:rPr>
        <w:t xml:space="preserve">Para evitar que las regularizaciones de obras o </w:t>
      </w:r>
      <w:r w:rsidR="007D4B64" w:rsidRPr="006A6545">
        <w:rPr>
          <w:rFonts w:ascii="Palatino Linotype" w:hAnsi="Palatino Linotype" w:cs="Times New Roman"/>
          <w:sz w:val="24"/>
          <w:szCs w:val="24"/>
          <w:lang w:val="es-ES" w:eastAsia="es-ES" w:bidi="he-IL"/>
        </w:rPr>
        <w:t>construcciones</w:t>
      </w:r>
      <w:r w:rsidRPr="006A6545">
        <w:rPr>
          <w:rFonts w:ascii="Palatino Linotype" w:hAnsi="Palatino Linotype" w:cs="Times New Roman"/>
          <w:sz w:val="24"/>
          <w:szCs w:val="24"/>
          <w:lang w:val="es-ES" w:eastAsia="es-ES" w:bidi="he-IL"/>
        </w:rPr>
        <w:t xml:space="preserve"> queden a la mera decisión y voluntad de </w:t>
      </w:r>
      <w:r w:rsidR="007D4B64" w:rsidRPr="006A6545">
        <w:rPr>
          <w:rFonts w:ascii="Palatino Linotype" w:hAnsi="Palatino Linotype" w:cs="Times New Roman"/>
          <w:sz w:val="24"/>
          <w:szCs w:val="24"/>
          <w:lang w:val="es-ES" w:eastAsia="es-ES" w:bidi="he-IL"/>
        </w:rPr>
        <w:t>él</w:t>
      </w:r>
      <w:r w:rsidRPr="006A6545">
        <w:rPr>
          <w:rFonts w:ascii="Palatino Linotype" w:hAnsi="Palatino Linotype" w:cs="Times New Roman"/>
          <w:sz w:val="24"/>
          <w:szCs w:val="24"/>
          <w:lang w:val="es-ES" w:eastAsia="es-ES" w:bidi="he-IL"/>
        </w:rPr>
        <w:t xml:space="preserve"> o la propietaria, es que este </w:t>
      </w:r>
      <w:r w:rsidR="007D4B64" w:rsidRPr="006A6545">
        <w:rPr>
          <w:rFonts w:ascii="Palatino Linotype" w:hAnsi="Palatino Linotype" w:cs="Times New Roman"/>
          <w:sz w:val="24"/>
          <w:szCs w:val="24"/>
          <w:lang w:val="es-ES" w:eastAsia="es-ES" w:bidi="he-IL"/>
        </w:rPr>
        <w:t>proyecto</w:t>
      </w:r>
      <w:r w:rsidRPr="006A6545">
        <w:rPr>
          <w:rFonts w:ascii="Palatino Linotype" w:hAnsi="Palatino Linotype" w:cs="Times New Roman"/>
          <w:sz w:val="24"/>
          <w:szCs w:val="24"/>
          <w:lang w:val="es-ES" w:eastAsia="es-ES" w:bidi="he-IL"/>
        </w:rPr>
        <w:t xml:space="preserve"> </w:t>
      </w:r>
      <w:r w:rsidR="007D4B64" w:rsidRPr="006A6545">
        <w:rPr>
          <w:rFonts w:ascii="Palatino Linotype" w:hAnsi="Palatino Linotype" w:cs="Times New Roman"/>
          <w:sz w:val="24"/>
          <w:szCs w:val="24"/>
          <w:lang w:val="es-ES" w:eastAsia="es-ES" w:bidi="he-IL"/>
        </w:rPr>
        <w:t>d</w:t>
      </w:r>
      <w:r w:rsidRPr="006A6545">
        <w:rPr>
          <w:rFonts w:ascii="Palatino Linotype" w:hAnsi="Palatino Linotype" w:cs="Times New Roman"/>
          <w:sz w:val="24"/>
          <w:szCs w:val="24"/>
          <w:lang w:val="es-ES" w:eastAsia="es-ES" w:bidi="he-IL"/>
        </w:rPr>
        <w:t>e ley pretende, mediante una modificación a l</w:t>
      </w:r>
      <w:r w:rsidR="007D4B64" w:rsidRPr="006A6545">
        <w:rPr>
          <w:rFonts w:ascii="Palatino Linotype" w:hAnsi="Palatino Linotype" w:cs="Times New Roman"/>
          <w:sz w:val="24"/>
          <w:szCs w:val="24"/>
          <w:lang w:val="es-ES" w:eastAsia="es-ES" w:bidi="he-IL"/>
        </w:rPr>
        <w:t>a</w:t>
      </w:r>
      <w:r w:rsidRPr="006A6545">
        <w:rPr>
          <w:rFonts w:ascii="Palatino Linotype" w:hAnsi="Palatino Linotype" w:cs="Times New Roman"/>
          <w:sz w:val="24"/>
          <w:szCs w:val="24"/>
          <w:lang w:val="es-ES" w:eastAsia="es-ES" w:bidi="he-IL"/>
        </w:rPr>
        <w:t xml:space="preserve"> ley General de </w:t>
      </w:r>
      <w:r w:rsidR="007D4B64" w:rsidRPr="006A6545">
        <w:rPr>
          <w:rFonts w:ascii="Palatino Linotype" w:hAnsi="Palatino Linotype" w:cs="Times New Roman"/>
          <w:sz w:val="24"/>
          <w:szCs w:val="24"/>
          <w:lang w:val="es-ES" w:eastAsia="es-ES" w:bidi="he-IL"/>
        </w:rPr>
        <w:t>Urbanismo</w:t>
      </w:r>
      <w:r w:rsidRPr="006A6545">
        <w:rPr>
          <w:rFonts w:ascii="Palatino Linotype" w:hAnsi="Palatino Linotype" w:cs="Times New Roman"/>
          <w:sz w:val="24"/>
          <w:szCs w:val="24"/>
          <w:lang w:val="es-ES" w:eastAsia="es-ES" w:bidi="he-IL"/>
        </w:rPr>
        <w:t xml:space="preserve"> y Construcción, </w:t>
      </w:r>
      <w:r w:rsidR="00FF059F">
        <w:rPr>
          <w:rFonts w:ascii="Palatino Linotype" w:hAnsi="Palatino Linotype" w:cs="Times New Roman"/>
          <w:sz w:val="24"/>
          <w:szCs w:val="24"/>
          <w:lang w:val="es-ES" w:eastAsia="es-ES" w:bidi="he-IL"/>
        </w:rPr>
        <w:t xml:space="preserve"> </w:t>
      </w:r>
      <w:r w:rsidR="007D4B64" w:rsidRPr="006A6545">
        <w:rPr>
          <w:rFonts w:ascii="Palatino Linotype" w:hAnsi="Palatino Linotype" w:cs="Times New Roman"/>
          <w:sz w:val="24"/>
          <w:szCs w:val="24"/>
          <w:lang w:val="es-ES" w:eastAsia="es-ES" w:bidi="he-IL"/>
        </w:rPr>
        <w:t>establecer un plazo máximo para solicitar la recepción definitiva, así como sanciones más potentes asociadas a su incumplimiento.</w:t>
      </w:r>
      <w:r w:rsidR="00DA4A62" w:rsidRPr="006A6545">
        <w:rPr>
          <w:rFonts w:ascii="Palatino Linotype" w:hAnsi="Palatino Linotype" w:cs="Times New Roman"/>
          <w:sz w:val="24"/>
          <w:szCs w:val="24"/>
          <w:lang w:val="es-ES" w:eastAsia="es-ES" w:bidi="he-IL"/>
        </w:rPr>
        <w:t xml:space="preserve"> </w:t>
      </w:r>
    </w:p>
    <w:p w:rsidR="00DA4A62" w:rsidRPr="006A6545" w:rsidRDefault="00DA4A62" w:rsidP="00FF059F">
      <w:pPr>
        <w:pStyle w:val="Prrafodelista"/>
        <w:spacing w:after="0" w:line="360" w:lineRule="auto"/>
        <w:ind w:right="-234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s-ES" w:eastAsia="es-ES" w:bidi="he-IL"/>
        </w:rPr>
      </w:pPr>
    </w:p>
    <w:p w:rsidR="007D4B64" w:rsidRPr="006A6545" w:rsidRDefault="007D4B64" w:rsidP="00FF059F">
      <w:pPr>
        <w:spacing w:after="0" w:line="360" w:lineRule="auto"/>
        <w:ind w:right="-234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s-ES" w:eastAsia="es-ES" w:bidi="he-IL"/>
        </w:rPr>
      </w:pPr>
    </w:p>
    <w:p w:rsidR="00DA4A62" w:rsidRDefault="00DA4A62" w:rsidP="00FF059F">
      <w:pPr>
        <w:pStyle w:val="Prrafodelista"/>
        <w:numPr>
          <w:ilvl w:val="0"/>
          <w:numId w:val="1"/>
        </w:numPr>
        <w:spacing w:after="0" w:line="360" w:lineRule="auto"/>
        <w:ind w:right="-234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s-ES" w:eastAsia="es-ES" w:bidi="he-IL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s-ES" w:eastAsia="es-ES" w:bidi="he-IL"/>
        </w:rPr>
        <w:t>IDEA MATRIZ.</w:t>
      </w:r>
    </w:p>
    <w:p w:rsidR="00DA4A62" w:rsidRPr="00B943A1" w:rsidRDefault="00DA4A62" w:rsidP="00FF059F">
      <w:pPr>
        <w:pStyle w:val="Prrafodelista"/>
        <w:spacing w:after="0" w:line="360" w:lineRule="auto"/>
        <w:ind w:left="1080" w:right="-234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s-ES" w:eastAsia="es-ES" w:bidi="he-IL"/>
        </w:rPr>
      </w:pPr>
    </w:p>
    <w:p w:rsidR="007D4B64" w:rsidRPr="006A6545" w:rsidRDefault="00DA4A62" w:rsidP="00FF059F">
      <w:pPr>
        <w:spacing w:line="360" w:lineRule="auto"/>
        <w:ind w:right="-234"/>
        <w:jc w:val="both"/>
        <w:rPr>
          <w:rFonts w:ascii="Palatino Linotype" w:hAnsi="Palatino Linotype"/>
          <w:sz w:val="24"/>
          <w:szCs w:val="24"/>
        </w:rPr>
      </w:pPr>
      <w:r w:rsidRPr="006A6545">
        <w:rPr>
          <w:rFonts w:ascii="Palatino Linotype" w:eastAsia="Times New Roman" w:hAnsi="Palatino Linotype" w:cs="Times New Roman"/>
          <w:bCs/>
          <w:sz w:val="24"/>
          <w:szCs w:val="24"/>
          <w:lang w:val="es-ES" w:eastAsia="es-ES" w:bidi="he-IL"/>
        </w:rPr>
        <w:t>El</w:t>
      </w:r>
      <w:r w:rsidR="00810D25" w:rsidRPr="006A6545">
        <w:rPr>
          <w:rFonts w:ascii="Palatino Linotype" w:eastAsia="Times New Roman" w:hAnsi="Palatino Linotype" w:cs="Times New Roman"/>
          <w:bCs/>
          <w:sz w:val="24"/>
          <w:szCs w:val="24"/>
          <w:lang w:val="es-ES" w:eastAsia="es-ES" w:bidi="he-IL"/>
        </w:rPr>
        <w:t xml:space="preserve"> presente proyecto de ley busca </w:t>
      </w:r>
      <w:r w:rsidR="00810D25" w:rsidRPr="006A6545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que una </w:t>
      </w:r>
      <w:r w:rsidR="00810D25" w:rsidRPr="006A6545">
        <w:rPr>
          <w:rFonts w:ascii="Palatino Linotype" w:hAnsi="Palatino Linotype"/>
          <w:sz w:val="24"/>
          <w:szCs w:val="24"/>
        </w:rPr>
        <w:t xml:space="preserve">vez finalizadas las obras, el o la </w:t>
      </w:r>
      <w:r w:rsidR="00496816" w:rsidRPr="006A6545">
        <w:rPr>
          <w:rFonts w:ascii="Palatino Linotype" w:hAnsi="Palatino Linotype"/>
          <w:sz w:val="24"/>
          <w:szCs w:val="24"/>
        </w:rPr>
        <w:t xml:space="preserve">propietaria, así como el </w:t>
      </w:r>
      <w:r w:rsidR="00810D25" w:rsidRPr="006A6545">
        <w:rPr>
          <w:rFonts w:ascii="Palatino Linotype" w:hAnsi="Palatino Linotype"/>
          <w:sz w:val="24"/>
          <w:szCs w:val="24"/>
        </w:rPr>
        <w:t>o l</w:t>
      </w:r>
      <w:r w:rsidR="00496816" w:rsidRPr="006A6545">
        <w:rPr>
          <w:rFonts w:ascii="Palatino Linotype" w:hAnsi="Palatino Linotype"/>
          <w:sz w:val="24"/>
          <w:szCs w:val="24"/>
        </w:rPr>
        <w:t>a</w:t>
      </w:r>
      <w:r w:rsidR="00810D25" w:rsidRPr="006A6545">
        <w:rPr>
          <w:rFonts w:ascii="Palatino Linotype" w:hAnsi="Palatino Linotype"/>
          <w:sz w:val="24"/>
          <w:szCs w:val="24"/>
        </w:rPr>
        <w:t xml:space="preserve"> profesional encargado de la construcción de la obra, soliciten</w:t>
      </w:r>
      <w:r w:rsidR="00496816" w:rsidRPr="006A6545">
        <w:rPr>
          <w:rFonts w:ascii="Palatino Linotype" w:hAnsi="Palatino Linotype"/>
          <w:sz w:val="24"/>
          <w:szCs w:val="24"/>
        </w:rPr>
        <w:t xml:space="preserve"> su recepción definitiva dentro de un plazo de 30 días a</w:t>
      </w:r>
      <w:r w:rsidR="00810D25" w:rsidRPr="006A6545">
        <w:rPr>
          <w:rFonts w:ascii="Palatino Linotype" w:hAnsi="Palatino Linotype"/>
          <w:sz w:val="24"/>
          <w:szCs w:val="24"/>
        </w:rPr>
        <w:t xml:space="preserve"> la Dirección de Obras Municipales</w:t>
      </w:r>
      <w:r w:rsidR="00496816" w:rsidRPr="006A6545">
        <w:rPr>
          <w:rFonts w:ascii="Palatino Linotype" w:hAnsi="Palatino Linotype"/>
          <w:sz w:val="24"/>
          <w:szCs w:val="24"/>
        </w:rPr>
        <w:t xml:space="preserve"> respectiva, estableciendo que</w:t>
      </w:r>
      <w:r w:rsidR="00810D25" w:rsidRPr="006A6545">
        <w:rPr>
          <w:rFonts w:ascii="Palatino Linotype" w:hAnsi="Palatino Linotype"/>
          <w:sz w:val="24"/>
          <w:szCs w:val="24"/>
        </w:rPr>
        <w:t xml:space="preserve"> mientras ésta no s</w:t>
      </w:r>
      <w:r w:rsidR="00496816" w:rsidRPr="006A6545">
        <w:rPr>
          <w:rFonts w:ascii="Palatino Linotype" w:hAnsi="Palatino Linotype"/>
          <w:sz w:val="24"/>
          <w:szCs w:val="24"/>
        </w:rPr>
        <w:t xml:space="preserve">e hubiera </w:t>
      </w:r>
      <w:proofErr w:type="spellStart"/>
      <w:r w:rsidR="00496816" w:rsidRPr="006A6545">
        <w:rPr>
          <w:rFonts w:ascii="Palatino Linotype" w:hAnsi="Palatino Linotype"/>
          <w:sz w:val="24"/>
          <w:szCs w:val="24"/>
        </w:rPr>
        <w:t>recepcionado</w:t>
      </w:r>
      <w:proofErr w:type="spellEnd"/>
      <w:r w:rsidR="00496816" w:rsidRPr="006A6545">
        <w:rPr>
          <w:rFonts w:ascii="Palatino Linotype" w:hAnsi="Palatino Linotype"/>
          <w:sz w:val="24"/>
          <w:szCs w:val="24"/>
        </w:rPr>
        <w:t>, no pueda</w:t>
      </w:r>
      <w:r w:rsidR="00810D25" w:rsidRPr="006A6545">
        <w:rPr>
          <w:rFonts w:ascii="Palatino Linotype" w:hAnsi="Palatino Linotype"/>
          <w:sz w:val="24"/>
          <w:szCs w:val="24"/>
        </w:rPr>
        <w:t xml:space="preserve"> ser ha</w:t>
      </w:r>
      <w:r w:rsidR="00496816" w:rsidRPr="006A6545">
        <w:rPr>
          <w:rFonts w:ascii="Palatino Linotype" w:hAnsi="Palatino Linotype"/>
          <w:sz w:val="24"/>
          <w:szCs w:val="24"/>
        </w:rPr>
        <w:t xml:space="preserve">bitada o destinada a uso alguno. Para lograrlo, el presente proyecto de ley establece sanciones </w:t>
      </w:r>
      <w:r w:rsidR="00D1154D" w:rsidRPr="006A6545">
        <w:rPr>
          <w:rFonts w:ascii="Palatino Linotype" w:hAnsi="Palatino Linotype"/>
          <w:sz w:val="24"/>
          <w:szCs w:val="24"/>
        </w:rPr>
        <w:t xml:space="preserve">al incumplimiento que se extienden </w:t>
      </w:r>
      <w:r w:rsidR="00496816" w:rsidRPr="006A6545">
        <w:rPr>
          <w:rFonts w:ascii="Palatino Linotype" w:hAnsi="Palatino Linotype"/>
          <w:sz w:val="24"/>
          <w:szCs w:val="24"/>
        </w:rPr>
        <w:t>no sólo al propietario o propietaria, sino que también a la persona encargada de ejecutar las obras, con miras a forzar la regularización de las obras e impedir así que éstas se mantengan en la irregularidad, lo que, eventualmente, puede repercutir en los impuestos asociados a la propiedad.</w:t>
      </w:r>
    </w:p>
    <w:p w:rsidR="00D1154D" w:rsidRPr="006A6545" w:rsidRDefault="00D1154D" w:rsidP="00FF059F">
      <w:pPr>
        <w:spacing w:line="360" w:lineRule="auto"/>
        <w:ind w:right="-234" w:firstLine="360"/>
        <w:jc w:val="both"/>
        <w:rPr>
          <w:rFonts w:ascii="Palatino Linotype" w:eastAsia="monospace" w:hAnsi="Palatino Linotype" w:cs="Times New Roman"/>
          <w:sz w:val="24"/>
          <w:szCs w:val="24"/>
          <w:shd w:val="clear" w:color="auto" w:fill="FFFFFF"/>
        </w:rPr>
      </w:pPr>
      <w:r w:rsidRPr="006A6545">
        <w:rPr>
          <w:rFonts w:ascii="Palatino Linotype" w:hAnsi="Palatino Linotype"/>
          <w:sz w:val="24"/>
          <w:szCs w:val="24"/>
        </w:rPr>
        <w:t xml:space="preserve">Finalmente, en caso que el retaso en la regularización supere los 90 días, el presente proyecto de ley </w:t>
      </w:r>
      <w:r w:rsidRPr="006A6545">
        <w:rPr>
          <w:rFonts w:ascii="Palatino Linotype" w:eastAsia="monospace" w:hAnsi="Palatino Linotype" w:cs="Times New Roman"/>
          <w:sz w:val="24"/>
          <w:szCs w:val="24"/>
          <w:shd w:val="clear" w:color="auto" w:fill="FFFFFF"/>
        </w:rPr>
        <w:t>establece como sanción, además de la demolición de la obra construida, la suspensión del título profesional de la persona encargada de la misma que podrá ir desde los 30 días a 6 meses.</w:t>
      </w:r>
    </w:p>
    <w:p w:rsidR="00D1154D" w:rsidRPr="00D1154D" w:rsidRDefault="00D1154D" w:rsidP="00FF059F">
      <w:pPr>
        <w:spacing w:line="360" w:lineRule="auto"/>
        <w:ind w:right="-234"/>
        <w:jc w:val="both"/>
        <w:rPr>
          <w:rFonts w:ascii="Palatino Linotype" w:hAnsi="Palatino Linotype"/>
          <w:b/>
        </w:rPr>
      </w:pPr>
    </w:p>
    <w:p w:rsidR="00DA4A62" w:rsidRDefault="00DA4A62" w:rsidP="00FF059F">
      <w:pPr>
        <w:pStyle w:val="Prrafodelista"/>
        <w:spacing w:after="0" w:line="360" w:lineRule="auto"/>
        <w:ind w:left="2436" w:right="-234" w:firstLine="396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val="es-ES" w:eastAsia="es-ES" w:bidi="he-IL"/>
        </w:rPr>
      </w:pPr>
      <w:r w:rsidRPr="00B943A1">
        <w:rPr>
          <w:rFonts w:ascii="Palatino Linotype" w:eastAsia="Times New Roman" w:hAnsi="Palatino Linotype" w:cs="Times New Roman"/>
          <w:b/>
          <w:bCs/>
          <w:sz w:val="24"/>
          <w:szCs w:val="24"/>
          <w:lang w:val="es-ES" w:eastAsia="es-ES" w:bidi="he-IL"/>
        </w:rPr>
        <w:t>PROYECTO DE LEY:</w:t>
      </w:r>
    </w:p>
    <w:p w:rsidR="00DA4A62" w:rsidRPr="00A10610" w:rsidRDefault="00DA4A62" w:rsidP="00FF059F">
      <w:pPr>
        <w:spacing w:after="0" w:line="360" w:lineRule="auto"/>
        <w:ind w:left="2124" w:right="-234" w:firstLine="708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val="es-ES" w:eastAsia="es-ES" w:bidi="he-IL"/>
        </w:rPr>
      </w:pPr>
    </w:p>
    <w:p w:rsidR="00217E0F" w:rsidRDefault="00DA4A62" w:rsidP="00FF059F">
      <w:pPr>
        <w:spacing w:line="360" w:lineRule="auto"/>
        <w:ind w:right="-234"/>
        <w:rPr>
          <w:rFonts w:ascii="Palatino Linotype" w:eastAsia="monospace" w:hAnsi="Palatino Linotype" w:cs="Times New Roman"/>
          <w:sz w:val="24"/>
          <w:szCs w:val="24"/>
          <w:shd w:val="clear" w:color="auto" w:fill="FFFFFF"/>
        </w:rPr>
      </w:pPr>
      <w:r>
        <w:rPr>
          <w:rFonts w:ascii="Palatino Linotype" w:hAnsi="Palatino Linotype" w:cs="Times New Roman"/>
          <w:b/>
          <w:sz w:val="24"/>
          <w:szCs w:val="24"/>
        </w:rPr>
        <w:t>Artículo único</w:t>
      </w:r>
      <w:r w:rsidRPr="00B943A1">
        <w:rPr>
          <w:rFonts w:ascii="Palatino Linotype" w:hAnsi="Palatino Linotype" w:cs="Times New Roman"/>
          <w:b/>
          <w:sz w:val="24"/>
          <w:szCs w:val="24"/>
        </w:rPr>
        <w:t>:</w:t>
      </w:r>
      <w:r w:rsidR="00A425ED">
        <w:rPr>
          <w:rFonts w:ascii="Palatino Linotype" w:hAnsi="Palatino Linotype" w:cs="Times New Roman"/>
          <w:sz w:val="24"/>
          <w:szCs w:val="24"/>
        </w:rPr>
        <w:t xml:space="preserve"> </w:t>
      </w:r>
      <w:r w:rsidR="00217E0F">
        <w:rPr>
          <w:rFonts w:ascii="Palatino Linotype" w:hAnsi="Palatino Linotype" w:cs="Times New Roman"/>
          <w:sz w:val="24"/>
          <w:szCs w:val="24"/>
        </w:rPr>
        <w:t>Modifíquese</w:t>
      </w:r>
      <w:r>
        <w:rPr>
          <w:rFonts w:ascii="Palatino Linotype" w:eastAsia="monospace" w:hAnsi="Palatino Linotype" w:cs="Times New Roman"/>
          <w:sz w:val="24"/>
          <w:szCs w:val="24"/>
          <w:shd w:val="clear" w:color="auto" w:fill="FFFFFF"/>
        </w:rPr>
        <w:t xml:space="preserve"> </w:t>
      </w:r>
      <w:r w:rsidR="00217E0F">
        <w:rPr>
          <w:rFonts w:ascii="Palatino Linotype" w:eastAsia="monospace" w:hAnsi="Palatino Linotype" w:cs="Times New Roman"/>
          <w:sz w:val="24"/>
          <w:szCs w:val="24"/>
          <w:shd w:val="clear" w:color="auto" w:fill="FFFFFF"/>
        </w:rPr>
        <w:t xml:space="preserve">el </w:t>
      </w:r>
      <w:r w:rsidRPr="00DA4A62">
        <w:rPr>
          <w:rFonts w:ascii="Palatino Linotype" w:eastAsia="monospace" w:hAnsi="Palatino Linotype" w:cs="Times New Roman"/>
          <w:sz w:val="24"/>
          <w:szCs w:val="24"/>
          <w:shd w:val="clear" w:color="auto" w:fill="FFFFFF"/>
        </w:rPr>
        <w:t>DFL 458</w:t>
      </w:r>
      <w:r w:rsidR="00FF059F">
        <w:rPr>
          <w:rFonts w:ascii="Palatino Linotype" w:eastAsia="monospace" w:hAnsi="Palatino Linotype" w:cs="Times New Roman"/>
          <w:sz w:val="24"/>
          <w:szCs w:val="24"/>
          <w:shd w:val="clear" w:color="auto" w:fill="FFFFFF"/>
        </w:rPr>
        <w:t>, de 1975, del Ministerio de Vivienda y Urbanismo,</w:t>
      </w:r>
      <w:r>
        <w:rPr>
          <w:rFonts w:ascii="Palatino Linotype" w:eastAsia="monospace" w:hAnsi="Palatino Linotype" w:cs="Times New Roman"/>
          <w:sz w:val="24"/>
          <w:szCs w:val="24"/>
          <w:shd w:val="clear" w:color="auto" w:fill="FFFFFF"/>
        </w:rPr>
        <w:t xml:space="preserve"> que Aprueba la Ley General de Urbanismo y Construcción</w:t>
      </w:r>
      <w:r w:rsidR="00217E0F">
        <w:rPr>
          <w:rFonts w:ascii="Palatino Linotype" w:eastAsia="monospace" w:hAnsi="Palatino Linotype" w:cs="Times New Roman"/>
          <w:sz w:val="24"/>
          <w:szCs w:val="24"/>
          <w:shd w:val="clear" w:color="auto" w:fill="FFFFFF"/>
        </w:rPr>
        <w:t>, en el siguiente sentido</w:t>
      </w:r>
      <w:r>
        <w:rPr>
          <w:rFonts w:ascii="Palatino Linotype" w:eastAsia="monospace" w:hAnsi="Palatino Linotype" w:cs="Times New Roman"/>
          <w:sz w:val="24"/>
          <w:szCs w:val="24"/>
          <w:shd w:val="clear" w:color="auto" w:fill="FFFFFF"/>
        </w:rPr>
        <w:t>:</w:t>
      </w:r>
    </w:p>
    <w:p w:rsidR="004E0F4E" w:rsidRPr="00D1154D" w:rsidRDefault="004E0F4E" w:rsidP="00FF059F">
      <w:pPr>
        <w:pStyle w:val="Prrafodelista"/>
        <w:numPr>
          <w:ilvl w:val="0"/>
          <w:numId w:val="4"/>
        </w:numPr>
        <w:spacing w:line="360" w:lineRule="auto"/>
        <w:ind w:right="-234"/>
        <w:rPr>
          <w:rFonts w:ascii="Palatino Linotype" w:eastAsia="monospace" w:hAnsi="Palatino Linotype" w:cs="Times New Roman"/>
          <w:sz w:val="24"/>
          <w:szCs w:val="24"/>
          <w:shd w:val="clear" w:color="auto" w:fill="FFFFFF"/>
        </w:rPr>
      </w:pPr>
      <w:r>
        <w:rPr>
          <w:rFonts w:ascii="Palatino Linotype" w:hAnsi="Palatino Linotype" w:cs="Times New Roman"/>
          <w:sz w:val="24"/>
          <w:szCs w:val="24"/>
        </w:rPr>
        <w:t>A</w:t>
      </w:r>
      <w:r w:rsidRPr="00217E0F">
        <w:rPr>
          <w:rFonts w:ascii="Palatino Linotype" w:hAnsi="Palatino Linotype" w:cs="Times New Roman"/>
          <w:sz w:val="24"/>
          <w:szCs w:val="24"/>
        </w:rPr>
        <w:t xml:space="preserve">gréguese un nuevo inciso segundo </w:t>
      </w:r>
      <w:r>
        <w:rPr>
          <w:rFonts w:ascii="Palatino Linotype" w:hAnsi="Palatino Linotype" w:cs="Times New Roman"/>
          <w:sz w:val="24"/>
          <w:szCs w:val="24"/>
        </w:rPr>
        <w:t xml:space="preserve">al artículo 20, </w:t>
      </w:r>
      <w:r w:rsidRPr="00217E0F">
        <w:rPr>
          <w:rFonts w:ascii="Palatino Linotype" w:eastAsia="monospace" w:hAnsi="Palatino Linotype" w:cs="Times New Roman"/>
          <w:sz w:val="24"/>
          <w:szCs w:val="24"/>
          <w:shd w:val="clear" w:color="auto" w:fill="FFFFFF"/>
        </w:rPr>
        <w:t>pasando el actual inciso segundo a ser tercero y así sucesivamente, del siguiente tenor</w:t>
      </w:r>
      <w:r w:rsidR="006A6545">
        <w:rPr>
          <w:rFonts w:ascii="Palatino Linotype" w:eastAsia="monospace" w:hAnsi="Palatino Linotype" w:cs="Times New Roman"/>
          <w:sz w:val="24"/>
          <w:szCs w:val="24"/>
          <w:shd w:val="clear" w:color="auto" w:fill="FFFFFF"/>
        </w:rPr>
        <w:t>:</w:t>
      </w:r>
    </w:p>
    <w:p w:rsidR="004E0F4E" w:rsidRPr="00D1154D" w:rsidRDefault="004E0F4E" w:rsidP="00FF059F">
      <w:pPr>
        <w:pStyle w:val="HTMLconformatoprevio"/>
        <w:shd w:val="clear" w:color="auto" w:fill="FFFFFF"/>
        <w:spacing w:line="360" w:lineRule="auto"/>
        <w:ind w:left="360" w:right="-234"/>
        <w:rPr>
          <w:rFonts w:ascii="Palatino Linotype" w:hAnsi="Palatino Linotype"/>
          <w:i/>
          <w:sz w:val="24"/>
          <w:szCs w:val="24"/>
        </w:rPr>
      </w:pPr>
      <w:r>
        <w:rPr>
          <w:color w:val="666666"/>
          <w:sz w:val="18"/>
          <w:szCs w:val="18"/>
        </w:rPr>
        <w:lastRenderedPageBreak/>
        <w:tab/>
      </w:r>
      <w:r w:rsidR="006A6545">
        <w:rPr>
          <w:rFonts w:ascii="Palatino Linotype" w:hAnsi="Palatino Linotype"/>
          <w:i/>
          <w:sz w:val="24"/>
          <w:szCs w:val="24"/>
        </w:rPr>
        <w:t>“</w:t>
      </w:r>
      <w:r w:rsidRPr="00D1154D">
        <w:rPr>
          <w:rFonts w:ascii="Palatino Linotype" w:hAnsi="Palatino Linotype"/>
          <w:i/>
          <w:sz w:val="24"/>
          <w:szCs w:val="24"/>
        </w:rPr>
        <w:t>Las multas señaladas en el inciso anterior, se aplicarán tanto al propietario de la obra</w:t>
      </w:r>
      <w:r w:rsidR="00796D71">
        <w:rPr>
          <w:rFonts w:ascii="Palatino Linotype" w:hAnsi="Palatino Linotype"/>
          <w:i/>
          <w:sz w:val="24"/>
          <w:szCs w:val="24"/>
        </w:rPr>
        <w:t>,</w:t>
      </w:r>
      <w:r w:rsidRPr="00D1154D">
        <w:rPr>
          <w:rFonts w:ascii="Palatino Linotype" w:hAnsi="Palatino Linotype"/>
          <w:i/>
          <w:sz w:val="24"/>
          <w:szCs w:val="24"/>
        </w:rPr>
        <w:t xml:space="preserve"> así como a </w:t>
      </w:r>
      <w:r w:rsidR="00D1154D" w:rsidRPr="00D1154D">
        <w:rPr>
          <w:rFonts w:ascii="Palatino Linotype" w:hAnsi="Palatino Linotype"/>
          <w:i/>
          <w:sz w:val="24"/>
          <w:szCs w:val="24"/>
        </w:rPr>
        <w:t>él</w:t>
      </w:r>
      <w:r w:rsidRPr="00D1154D">
        <w:rPr>
          <w:rFonts w:ascii="Palatino Linotype" w:hAnsi="Palatino Linotype"/>
          <w:i/>
          <w:sz w:val="24"/>
          <w:szCs w:val="24"/>
        </w:rPr>
        <w:t xml:space="preserve"> o la profesional encargada de la misma.” </w:t>
      </w:r>
    </w:p>
    <w:p w:rsidR="004E0F4E" w:rsidRPr="004E0F4E" w:rsidRDefault="004E0F4E" w:rsidP="00FF059F">
      <w:pPr>
        <w:spacing w:line="360" w:lineRule="auto"/>
        <w:ind w:right="-234"/>
        <w:rPr>
          <w:rFonts w:ascii="Palatino Linotype" w:eastAsia="monospace" w:hAnsi="Palatino Linotype" w:cs="Times New Roman"/>
          <w:sz w:val="24"/>
          <w:szCs w:val="24"/>
          <w:shd w:val="clear" w:color="auto" w:fill="FFFFFF"/>
        </w:rPr>
      </w:pPr>
    </w:p>
    <w:p w:rsidR="00217E0F" w:rsidRPr="00217E0F" w:rsidRDefault="00217E0F" w:rsidP="00FF059F">
      <w:pPr>
        <w:pStyle w:val="Prrafodelista"/>
        <w:numPr>
          <w:ilvl w:val="0"/>
          <w:numId w:val="4"/>
        </w:numPr>
        <w:spacing w:line="360" w:lineRule="auto"/>
        <w:ind w:right="-234"/>
        <w:rPr>
          <w:rFonts w:ascii="Palatino Linotype" w:eastAsia="monospace" w:hAnsi="Palatino Linotype" w:cs="Times New Roman"/>
          <w:sz w:val="24"/>
          <w:szCs w:val="24"/>
          <w:shd w:val="clear" w:color="auto" w:fill="FFFFFF"/>
        </w:rPr>
      </w:pPr>
      <w:r>
        <w:rPr>
          <w:rFonts w:ascii="Palatino Linotype" w:hAnsi="Palatino Linotype" w:cs="Times New Roman"/>
          <w:sz w:val="24"/>
          <w:szCs w:val="24"/>
        </w:rPr>
        <w:t>A</w:t>
      </w:r>
      <w:r w:rsidRPr="00217E0F">
        <w:rPr>
          <w:rFonts w:ascii="Palatino Linotype" w:hAnsi="Palatino Linotype" w:cs="Times New Roman"/>
          <w:sz w:val="24"/>
          <w:szCs w:val="24"/>
        </w:rPr>
        <w:t>gréguese un nuevo inciso segundo al artículo 144</w:t>
      </w:r>
      <w:r w:rsidR="004E0F4E">
        <w:rPr>
          <w:rFonts w:ascii="Palatino Linotype" w:hAnsi="Palatino Linotype" w:cs="Times New Roman"/>
          <w:sz w:val="24"/>
          <w:szCs w:val="24"/>
        </w:rPr>
        <w:t xml:space="preserve">, </w:t>
      </w:r>
      <w:r w:rsidRPr="00217E0F">
        <w:rPr>
          <w:rFonts w:ascii="Palatino Linotype" w:eastAsia="monospace" w:hAnsi="Palatino Linotype" w:cs="Times New Roman"/>
          <w:sz w:val="24"/>
          <w:szCs w:val="24"/>
          <w:shd w:val="clear" w:color="auto" w:fill="FFFFFF"/>
        </w:rPr>
        <w:t>pasando el actual inciso segundo a ser tercero y así sucesivamente, del siguiente tenor:</w:t>
      </w:r>
    </w:p>
    <w:p w:rsidR="00A425ED" w:rsidRDefault="00A425ED" w:rsidP="00FF059F">
      <w:pPr>
        <w:spacing w:line="360" w:lineRule="auto"/>
        <w:ind w:right="-234" w:firstLine="708"/>
        <w:jc w:val="both"/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</w:pPr>
      <w:r>
        <w:rPr>
          <w:rFonts w:ascii="Palatino Linotype" w:eastAsia="monospace" w:hAnsi="Palatino Linotype" w:cs="Times New Roman"/>
          <w:sz w:val="24"/>
          <w:szCs w:val="24"/>
          <w:shd w:val="clear" w:color="auto" w:fill="FFFFFF"/>
        </w:rPr>
        <w:t>“</w:t>
      </w:r>
      <w:r w:rsidR="00EF3E05" w:rsidRPr="00A425ED"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  <w:t>La recepció</w:t>
      </w:r>
      <w:r w:rsidR="008A4031" w:rsidRPr="00A425ED"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  <w:t xml:space="preserve">n definitiva deberá solicitarse, como máximo, </w:t>
      </w:r>
      <w:r w:rsidR="00EF3E05" w:rsidRPr="00A425ED"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  <w:t xml:space="preserve">dentro de los 30 días </w:t>
      </w:r>
      <w:r w:rsidR="008A4031" w:rsidRPr="00A425ED"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  <w:t xml:space="preserve">siguientes al momento en que </w:t>
      </w:r>
      <w:r w:rsidR="00810D25"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  <w:t>la</w:t>
      </w:r>
      <w:r w:rsidR="00217E0F"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  <w:t xml:space="preserve">s obras se hubieren terminado. </w:t>
      </w:r>
      <w:r w:rsidR="008A4031" w:rsidRPr="00A425ED"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  <w:t xml:space="preserve">En caso que no se cumpla con el plazo establecido, </w:t>
      </w:r>
      <w:r w:rsidR="003B4FEE" w:rsidRPr="00A425ED"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  <w:t>se aplicarán las sanciones correspondientes tanto al profesional encargado o encargada de ejecutar las obras, así como al propietario o propietaria de la obra respecto de l</w:t>
      </w:r>
      <w:r w:rsidR="00217E0F"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  <w:t>a cual se solicita la recepción conforme lo establece la presente ley.</w:t>
      </w:r>
      <w:r w:rsidR="004E0F4E"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  <w:t>”.</w:t>
      </w:r>
      <w:r w:rsidR="00217E0F"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  <w:t xml:space="preserve"> </w:t>
      </w:r>
    </w:p>
    <w:p w:rsidR="004E0F4E" w:rsidRDefault="004E0F4E" w:rsidP="00FF059F">
      <w:pPr>
        <w:pStyle w:val="Prrafodelista"/>
        <w:numPr>
          <w:ilvl w:val="0"/>
          <w:numId w:val="4"/>
        </w:numPr>
        <w:spacing w:line="360" w:lineRule="auto"/>
        <w:ind w:right="-234"/>
        <w:rPr>
          <w:rFonts w:ascii="Palatino Linotype" w:eastAsia="monospace" w:hAnsi="Palatino Linotype" w:cs="Times New Roman"/>
          <w:sz w:val="24"/>
          <w:szCs w:val="24"/>
          <w:shd w:val="clear" w:color="auto" w:fill="FFFFFF"/>
        </w:rPr>
      </w:pPr>
      <w:r>
        <w:rPr>
          <w:rFonts w:ascii="Palatino Linotype" w:hAnsi="Palatino Linotype" w:cs="Times New Roman"/>
          <w:sz w:val="24"/>
          <w:szCs w:val="24"/>
        </w:rPr>
        <w:t>A</w:t>
      </w:r>
      <w:r w:rsidRPr="00217E0F">
        <w:rPr>
          <w:rFonts w:ascii="Palatino Linotype" w:hAnsi="Palatino Linotype" w:cs="Times New Roman"/>
          <w:sz w:val="24"/>
          <w:szCs w:val="24"/>
        </w:rPr>
        <w:t xml:space="preserve">gréguese un nuevo inciso </w:t>
      </w:r>
      <w:r>
        <w:rPr>
          <w:rFonts w:ascii="Palatino Linotype" w:hAnsi="Palatino Linotype" w:cs="Times New Roman"/>
          <w:sz w:val="24"/>
          <w:szCs w:val="24"/>
        </w:rPr>
        <w:t>final</w:t>
      </w:r>
      <w:r w:rsidRPr="00217E0F">
        <w:rPr>
          <w:rFonts w:ascii="Palatino Linotype" w:hAnsi="Palatino Linotype" w:cs="Times New Roman"/>
          <w:sz w:val="24"/>
          <w:szCs w:val="24"/>
        </w:rPr>
        <w:t xml:space="preserve"> al artículo 144</w:t>
      </w:r>
      <w:r w:rsidRPr="00217E0F">
        <w:rPr>
          <w:rFonts w:ascii="Palatino Linotype" w:eastAsia="monospace" w:hAnsi="Palatino Linotype" w:cs="Times New Roman"/>
          <w:sz w:val="24"/>
          <w:szCs w:val="24"/>
          <w:shd w:val="clear" w:color="auto" w:fill="FFFFFF"/>
        </w:rPr>
        <w:t xml:space="preserve"> del siguiente tenor:</w:t>
      </w:r>
    </w:p>
    <w:p w:rsidR="004E0F4E" w:rsidRPr="006A6545" w:rsidRDefault="00D1154D" w:rsidP="00FF059F">
      <w:pPr>
        <w:spacing w:line="360" w:lineRule="auto"/>
        <w:ind w:right="-234" w:firstLine="360"/>
        <w:jc w:val="both"/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</w:pPr>
      <w:r w:rsidRPr="00D1154D"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  <w:t>“</w:t>
      </w:r>
      <w:r w:rsidR="004E0F4E" w:rsidRPr="00D1154D"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  <w:t>En caso que la demora en la solicitud de la recepción d</w:t>
      </w:r>
      <w:r w:rsidRPr="00D1154D"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  <w:t xml:space="preserve">e las obras supere los 90 días, </w:t>
      </w:r>
      <w:r w:rsidR="004E0F4E" w:rsidRPr="00D1154D"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  <w:t>se procederá a la dem</w:t>
      </w:r>
      <w:r w:rsidRPr="00D1154D"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  <w:t>olición de la obra construida</w:t>
      </w:r>
      <w:r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  <w:t xml:space="preserve">, cualquiera sea su </w:t>
      </w:r>
      <w:proofErr w:type="spellStart"/>
      <w:r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  <w:t>avaluación</w:t>
      </w:r>
      <w:proofErr w:type="spellEnd"/>
      <w:r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  <w:t>,</w:t>
      </w:r>
      <w:r w:rsidRPr="00D1154D"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  <w:t xml:space="preserve"> y a la suspensión del título profesional de la persona </w:t>
      </w:r>
      <w:r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  <w:t>encargada de la misma que podrá</w:t>
      </w:r>
      <w:r w:rsidRPr="00D1154D"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  <w:t xml:space="preserve"> ir desde los 30 días a 6 </w:t>
      </w:r>
      <w:r w:rsidR="006A6545"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  <w:t xml:space="preserve">los </w:t>
      </w:r>
      <w:r w:rsidRPr="00D1154D">
        <w:rPr>
          <w:rFonts w:ascii="Palatino Linotype" w:eastAsia="monospace" w:hAnsi="Palatino Linotype" w:cs="Times New Roman"/>
          <w:i/>
          <w:sz w:val="24"/>
          <w:szCs w:val="24"/>
          <w:shd w:val="clear" w:color="auto" w:fill="FFFFFF"/>
        </w:rPr>
        <w:t xml:space="preserve">meses.”. </w:t>
      </w:r>
    </w:p>
    <w:p w:rsidR="00217E0F" w:rsidRPr="00217E0F" w:rsidRDefault="00217E0F" w:rsidP="00FF059F">
      <w:pPr>
        <w:pStyle w:val="Prrafodelista"/>
        <w:numPr>
          <w:ilvl w:val="0"/>
          <w:numId w:val="4"/>
        </w:numPr>
        <w:spacing w:line="360" w:lineRule="auto"/>
        <w:ind w:right="-234"/>
        <w:rPr>
          <w:rFonts w:ascii="Palatino Linotype" w:eastAsia="monospace" w:hAnsi="Palatino Linotype" w:cs="Times New Roman"/>
          <w:sz w:val="24"/>
          <w:szCs w:val="24"/>
          <w:shd w:val="clear" w:color="auto" w:fill="FFFFFF"/>
        </w:rPr>
      </w:pPr>
      <w:r>
        <w:rPr>
          <w:rFonts w:ascii="Palatino Linotype" w:hAnsi="Palatino Linotype" w:cs="Times New Roman"/>
          <w:sz w:val="24"/>
          <w:szCs w:val="24"/>
        </w:rPr>
        <w:t xml:space="preserve">Reemplácese en el </w:t>
      </w:r>
      <w:r w:rsidRPr="00217E0F">
        <w:rPr>
          <w:rFonts w:ascii="Palatino Linotype" w:hAnsi="Palatino Linotype" w:cs="Times New Roman"/>
          <w:sz w:val="24"/>
          <w:szCs w:val="24"/>
        </w:rPr>
        <w:t>inciso</w:t>
      </w:r>
      <w:r>
        <w:rPr>
          <w:rFonts w:ascii="Palatino Linotype" w:hAnsi="Palatino Linotype" w:cs="Times New Roman"/>
          <w:sz w:val="24"/>
          <w:szCs w:val="24"/>
        </w:rPr>
        <w:t xml:space="preserve"> final del artículo</w:t>
      </w:r>
      <w:r w:rsidR="004E0F4E">
        <w:rPr>
          <w:rFonts w:ascii="Palatino Linotype" w:hAnsi="Palatino Linotype" w:cs="Times New Roman"/>
          <w:sz w:val="24"/>
          <w:szCs w:val="24"/>
        </w:rPr>
        <w:t xml:space="preserve"> 145</w:t>
      </w:r>
      <w:r>
        <w:rPr>
          <w:rFonts w:ascii="Palatino Linotype" w:hAnsi="Palatino Linotype" w:cs="Times New Roman"/>
          <w:sz w:val="24"/>
          <w:szCs w:val="24"/>
        </w:rPr>
        <w:t xml:space="preserve"> por el siguiente:</w:t>
      </w:r>
    </w:p>
    <w:p w:rsidR="00217E0F" w:rsidRPr="00217E0F" w:rsidRDefault="00796D71" w:rsidP="00FF0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34"/>
        <w:jc w:val="both"/>
        <w:rPr>
          <w:rFonts w:ascii="Palatino Linotype" w:eastAsia="Times New Roman" w:hAnsi="Palatino Linotype" w:cs="Courier New"/>
          <w:i/>
          <w:sz w:val="24"/>
          <w:szCs w:val="24"/>
          <w:lang w:eastAsia="es-CL"/>
        </w:rPr>
      </w:pPr>
      <w:r>
        <w:rPr>
          <w:rFonts w:ascii="Palatino Linotype" w:eastAsia="Times New Roman" w:hAnsi="Palatino Linotype" w:cs="Courier New"/>
          <w:i/>
          <w:sz w:val="24"/>
          <w:szCs w:val="24"/>
          <w:lang w:eastAsia="es-CL"/>
        </w:rPr>
        <w:tab/>
      </w:r>
      <w:bookmarkStart w:id="0" w:name="_GoBack"/>
      <w:bookmarkEnd w:id="0"/>
      <w:r w:rsidR="004E0F4E">
        <w:rPr>
          <w:rFonts w:ascii="Palatino Linotype" w:eastAsia="Times New Roman" w:hAnsi="Palatino Linotype" w:cs="Courier New"/>
          <w:i/>
          <w:sz w:val="24"/>
          <w:szCs w:val="24"/>
          <w:lang w:eastAsia="es-CL"/>
        </w:rPr>
        <w:t>“</w:t>
      </w:r>
      <w:r w:rsidR="00217E0F" w:rsidRPr="00217E0F">
        <w:rPr>
          <w:rFonts w:ascii="Palatino Linotype" w:eastAsia="Times New Roman" w:hAnsi="Palatino Linotype" w:cs="Courier New"/>
          <w:i/>
          <w:sz w:val="24"/>
          <w:szCs w:val="24"/>
          <w:lang w:eastAsia="es-CL"/>
        </w:rPr>
        <w:t xml:space="preserve">Sin perjuicio de las multas que se contemplan en el artículo 20°, cuando la obra tenga una </w:t>
      </w:r>
      <w:proofErr w:type="spellStart"/>
      <w:r w:rsidR="00217E0F" w:rsidRPr="00217E0F">
        <w:rPr>
          <w:rFonts w:ascii="Palatino Linotype" w:eastAsia="Times New Roman" w:hAnsi="Palatino Linotype" w:cs="Courier New"/>
          <w:i/>
          <w:sz w:val="24"/>
          <w:szCs w:val="24"/>
          <w:lang w:eastAsia="es-CL"/>
        </w:rPr>
        <w:t>avaluación</w:t>
      </w:r>
      <w:proofErr w:type="spellEnd"/>
      <w:r w:rsidR="00217E0F" w:rsidRPr="00217E0F">
        <w:rPr>
          <w:rFonts w:ascii="Palatino Linotype" w:eastAsia="Times New Roman" w:hAnsi="Palatino Linotype" w:cs="Courier New"/>
          <w:i/>
          <w:sz w:val="24"/>
          <w:szCs w:val="24"/>
          <w:lang w:eastAsia="es-CL"/>
        </w:rPr>
        <w:t xml:space="preserve"> que supere las 1000 UF, la infracción a lo dispuesto en el inciso primero de este artículo se sancionará, además, con la inhabilidad de la obra, hasta que se obtenga su recepción, y el desalojo de los ocupantes, con el auxilio de la fuerza pública, que decretará el Alcalde, a petición del Director de obras Municipales.</w:t>
      </w:r>
      <w:r w:rsidR="004E0F4E">
        <w:rPr>
          <w:rFonts w:ascii="Palatino Linotype" w:eastAsia="Times New Roman" w:hAnsi="Palatino Linotype" w:cs="Courier New"/>
          <w:i/>
          <w:sz w:val="24"/>
          <w:szCs w:val="24"/>
          <w:lang w:eastAsia="es-CL"/>
        </w:rPr>
        <w:t>”.</w:t>
      </w:r>
    </w:p>
    <w:p w:rsidR="00DA4A62" w:rsidRDefault="00DA4A62" w:rsidP="00FF059F">
      <w:pPr>
        <w:spacing w:line="360" w:lineRule="auto"/>
        <w:ind w:right="-234"/>
        <w:rPr>
          <w:rFonts w:ascii="Palatino Linotype" w:eastAsia="monospace" w:hAnsi="Palatino Linotype" w:cs="Times New Roman"/>
          <w:sz w:val="24"/>
          <w:szCs w:val="24"/>
          <w:shd w:val="clear" w:color="auto" w:fill="FFFFFF"/>
        </w:rPr>
      </w:pPr>
    </w:p>
    <w:p w:rsidR="00DA4A62" w:rsidRPr="00A425ED" w:rsidRDefault="00DA4A62" w:rsidP="00FF059F">
      <w:pPr>
        <w:pStyle w:val="Sinespaciado"/>
        <w:ind w:right="-234"/>
        <w:rPr>
          <w:rFonts w:ascii="Palatino Linotype" w:hAnsi="Palatino Linotype"/>
          <w:b/>
          <w:sz w:val="24"/>
          <w:szCs w:val="24"/>
        </w:rPr>
      </w:pPr>
      <w:r w:rsidRPr="00B943A1">
        <w:rPr>
          <w:i/>
        </w:rPr>
        <w:tab/>
      </w:r>
      <w:r w:rsidRPr="00B943A1">
        <w:rPr>
          <w:i/>
        </w:rPr>
        <w:tab/>
      </w:r>
      <w:r w:rsidRPr="00B943A1">
        <w:rPr>
          <w:i/>
        </w:rPr>
        <w:tab/>
        <w:t xml:space="preserve"> </w:t>
      </w:r>
      <w:r>
        <w:rPr>
          <w:i/>
        </w:rPr>
        <w:tab/>
      </w:r>
      <w:r w:rsidRPr="00A425ED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A425ED">
        <w:rPr>
          <w:rFonts w:ascii="Palatino Linotype" w:hAnsi="Palatino Linotype"/>
          <w:b/>
          <w:sz w:val="24"/>
          <w:szCs w:val="24"/>
        </w:rPr>
        <w:t>Jaime Naranjo Ortiz.</w:t>
      </w:r>
    </w:p>
    <w:p w:rsidR="00DA4A62" w:rsidRPr="00A425ED" w:rsidRDefault="00DA4A62" w:rsidP="00FF059F">
      <w:pPr>
        <w:pStyle w:val="Sinespaciado"/>
        <w:ind w:right="-234"/>
        <w:rPr>
          <w:rFonts w:ascii="Palatino Linotype" w:hAnsi="Palatino Linotype"/>
          <w:b/>
          <w:sz w:val="24"/>
          <w:szCs w:val="24"/>
        </w:rPr>
      </w:pPr>
      <w:r w:rsidRPr="00A425ED">
        <w:rPr>
          <w:rFonts w:ascii="Palatino Linotype" w:hAnsi="Palatino Linotype"/>
          <w:b/>
          <w:sz w:val="24"/>
          <w:szCs w:val="24"/>
        </w:rPr>
        <w:tab/>
      </w:r>
      <w:r w:rsidRPr="00A425ED">
        <w:rPr>
          <w:rFonts w:ascii="Palatino Linotype" w:hAnsi="Palatino Linotype"/>
          <w:b/>
          <w:sz w:val="24"/>
          <w:szCs w:val="24"/>
        </w:rPr>
        <w:tab/>
      </w:r>
      <w:r w:rsidRPr="00A425ED">
        <w:rPr>
          <w:rFonts w:ascii="Palatino Linotype" w:hAnsi="Palatino Linotype"/>
          <w:b/>
          <w:sz w:val="24"/>
          <w:szCs w:val="24"/>
        </w:rPr>
        <w:tab/>
      </w:r>
      <w:r w:rsidRPr="00A425ED">
        <w:rPr>
          <w:rFonts w:ascii="Palatino Linotype" w:hAnsi="Palatino Linotype"/>
          <w:b/>
          <w:sz w:val="24"/>
          <w:szCs w:val="24"/>
        </w:rPr>
        <w:tab/>
      </w:r>
      <w:r w:rsidR="00A425ED">
        <w:rPr>
          <w:rFonts w:ascii="Palatino Linotype" w:hAnsi="Palatino Linotype"/>
          <w:b/>
          <w:sz w:val="24"/>
          <w:szCs w:val="24"/>
        </w:rPr>
        <w:tab/>
      </w:r>
      <w:r w:rsidRPr="00A425ED">
        <w:rPr>
          <w:rFonts w:ascii="Palatino Linotype" w:hAnsi="Palatino Linotype"/>
          <w:b/>
          <w:sz w:val="24"/>
          <w:szCs w:val="24"/>
        </w:rPr>
        <w:t xml:space="preserve">Diputado </w:t>
      </w:r>
    </w:p>
    <w:sectPr w:rsidR="00DA4A62" w:rsidRPr="00A425ED" w:rsidSect="008130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C1" w:rsidRDefault="000278C1" w:rsidP="00DA4A62">
      <w:pPr>
        <w:spacing w:after="0" w:line="240" w:lineRule="auto"/>
      </w:pPr>
      <w:r>
        <w:separator/>
      </w:r>
    </w:p>
  </w:endnote>
  <w:endnote w:type="continuationSeparator" w:id="0">
    <w:p w:rsidR="000278C1" w:rsidRDefault="000278C1" w:rsidP="00DA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C1" w:rsidRDefault="000278C1" w:rsidP="00DA4A62">
      <w:pPr>
        <w:spacing w:after="0" w:line="240" w:lineRule="auto"/>
      </w:pPr>
      <w:r>
        <w:separator/>
      </w:r>
    </w:p>
  </w:footnote>
  <w:footnote w:type="continuationSeparator" w:id="0">
    <w:p w:rsidR="000278C1" w:rsidRDefault="000278C1" w:rsidP="00DA4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F2"/>
    <w:multiLevelType w:val="hybridMultilevel"/>
    <w:tmpl w:val="DC347A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61905"/>
    <w:multiLevelType w:val="hybridMultilevel"/>
    <w:tmpl w:val="FDB0023A"/>
    <w:lvl w:ilvl="0" w:tplc="340A000F">
      <w:start w:val="1"/>
      <w:numFmt w:val="decimal"/>
      <w:lvlText w:val="%1."/>
      <w:lvlJc w:val="left"/>
      <w:pPr>
        <w:ind w:left="1020" w:hanging="360"/>
      </w:pPr>
    </w:lvl>
    <w:lvl w:ilvl="1" w:tplc="340A0019" w:tentative="1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22E64AB"/>
    <w:multiLevelType w:val="hybridMultilevel"/>
    <w:tmpl w:val="57280C0C"/>
    <w:lvl w:ilvl="0" w:tplc="F7D0AE4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1E93"/>
    <w:multiLevelType w:val="hybridMultilevel"/>
    <w:tmpl w:val="240A07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A62"/>
    <w:rsid w:val="000278C1"/>
    <w:rsid w:val="00053EB3"/>
    <w:rsid w:val="00217E0F"/>
    <w:rsid w:val="003B4FEE"/>
    <w:rsid w:val="0044107C"/>
    <w:rsid w:val="0046443B"/>
    <w:rsid w:val="00496816"/>
    <w:rsid w:val="004E0F4E"/>
    <w:rsid w:val="005C2F68"/>
    <w:rsid w:val="006A6545"/>
    <w:rsid w:val="00796D71"/>
    <w:rsid w:val="007D4B64"/>
    <w:rsid w:val="008007AF"/>
    <w:rsid w:val="00810D25"/>
    <w:rsid w:val="0081302D"/>
    <w:rsid w:val="008A4031"/>
    <w:rsid w:val="008C6F08"/>
    <w:rsid w:val="00A425ED"/>
    <w:rsid w:val="00D1154D"/>
    <w:rsid w:val="00D90A58"/>
    <w:rsid w:val="00DA4A62"/>
    <w:rsid w:val="00EF3E05"/>
    <w:rsid w:val="00FB31BB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2D"/>
  </w:style>
  <w:style w:type="paragraph" w:styleId="Ttulo1">
    <w:name w:val="heading 1"/>
    <w:basedOn w:val="Normal"/>
    <w:link w:val="Ttulo1Car"/>
    <w:uiPriority w:val="9"/>
    <w:qFormat/>
    <w:rsid w:val="00DA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DA4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A4A62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DA4A62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qFormat/>
    <w:rsid w:val="00DA4A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4A62"/>
    <w:pPr>
      <w:spacing w:after="200" w:line="27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A4A62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4A62"/>
    <w:rPr>
      <w:rFonts w:eastAsiaTheme="minorEastAsia"/>
      <w:sz w:val="20"/>
      <w:szCs w:val="20"/>
      <w:lang w:val="en-US"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DA4A62"/>
    <w:rPr>
      <w:vertAlign w:val="superscript"/>
    </w:rPr>
  </w:style>
  <w:style w:type="paragraph" w:styleId="Sinespaciado">
    <w:name w:val="No Spacing"/>
    <w:uiPriority w:val="1"/>
    <w:qFormat/>
    <w:rsid w:val="00A425E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Naranjo</dc:creator>
  <cp:lastModifiedBy>Guillermo Diaz Vallejos</cp:lastModifiedBy>
  <cp:revision>3</cp:revision>
  <cp:lastPrinted>2019-06-04T16:04:00Z</cp:lastPrinted>
  <dcterms:created xsi:type="dcterms:W3CDTF">2019-06-11T18:04:00Z</dcterms:created>
  <dcterms:modified xsi:type="dcterms:W3CDTF">2019-06-11T18:08:00Z</dcterms:modified>
</cp:coreProperties>
</file>