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E0D" w:rsidRPr="00111B21" w:rsidRDefault="002C0E0D" w:rsidP="002C0E0D">
      <w:pPr>
        <w:tabs>
          <w:tab w:val="left" w:pos="4500"/>
        </w:tabs>
        <w:spacing w:after="0" w:line="240" w:lineRule="auto"/>
        <w:ind w:left="567"/>
        <w:jc w:val="center"/>
        <w:rPr>
          <w:rFonts w:ascii="Tahoma" w:hAnsi="Tahoma" w:cs="Tahoma"/>
          <w:sz w:val="24"/>
          <w:lang w:val="es-ES_tradnl"/>
        </w:rPr>
      </w:pPr>
      <w:r w:rsidRPr="00111B21">
        <w:rPr>
          <w:rFonts w:ascii="Tahoma" w:hAnsi="Tahoma" w:cs="Tahoma"/>
          <w:noProof/>
          <w:sz w:val="24"/>
          <w:lang w:val="es-ES_tradnl"/>
        </w:rPr>
        <w:object w:dxaOrig="2288" w:dyaOrig="1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4pt" o:ole="" fillcolor="window">
            <v:imagedata r:id="rId8" o:title=""/>
          </v:shape>
          <o:OLEObject Type="Embed" ProgID="MSDraw" ShapeID="_x0000_i1025" DrawAspect="Content" ObjectID="_1623581932" r:id="rId9">
            <o:FieldCodes>\* MERGEFORMAT</o:FieldCodes>
          </o:OLEObject>
        </w:object>
      </w:r>
    </w:p>
    <w:p w:rsidR="002C0E0D" w:rsidRPr="00111B21" w:rsidRDefault="002C0E0D" w:rsidP="002C0E0D">
      <w:pPr>
        <w:spacing w:after="0" w:line="240" w:lineRule="auto"/>
        <w:ind w:left="567"/>
        <w:jc w:val="center"/>
        <w:rPr>
          <w:rFonts w:ascii="Tahoma" w:hAnsi="Tahoma" w:cs="Tahoma"/>
          <w:i/>
          <w:sz w:val="24"/>
          <w:lang w:val="es-ES"/>
        </w:rPr>
      </w:pPr>
      <w:r w:rsidRPr="00111B21">
        <w:rPr>
          <w:rFonts w:ascii="Tahoma" w:hAnsi="Tahoma" w:cs="Tahoma"/>
          <w:i/>
          <w:sz w:val="24"/>
          <w:lang w:val="es-ES"/>
        </w:rPr>
        <w:t>Cámara de Diputados</w:t>
      </w:r>
    </w:p>
    <w:p w:rsidR="00CC2863" w:rsidRPr="00111B21" w:rsidRDefault="00CC2863" w:rsidP="00CC2863">
      <w:pPr>
        <w:spacing w:after="0" w:line="240" w:lineRule="auto"/>
        <w:jc w:val="both"/>
        <w:rPr>
          <w:rFonts w:ascii="Tahoma" w:hAnsi="Tahoma" w:cs="Tahoma"/>
          <w:b/>
          <w:sz w:val="24"/>
          <w:lang w:val="es-ES_tradnl"/>
        </w:rPr>
      </w:pPr>
    </w:p>
    <w:p w:rsidR="002C0E0D" w:rsidRDefault="00E53AAF" w:rsidP="00E53AAF">
      <w:pPr>
        <w:spacing w:after="0" w:line="240" w:lineRule="auto"/>
        <w:jc w:val="both"/>
        <w:rPr>
          <w:rFonts w:ascii="Tahoma" w:hAnsi="Tahoma" w:cs="Tahoma"/>
          <w:b/>
          <w:sz w:val="24"/>
          <w:lang w:val="es-ES_tradnl"/>
        </w:rPr>
      </w:pPr>
      <w:r w:rsidRPr="00E53AAF">
        <w:rPr>
          <w:rFonts w:ascii="Tahoma" w:hAnsi="Tahoma" w:cs="Tahoma"/>
          <w:b/>
          <w:sz w:val="24"/>
          <w:lang w:val="es-ES_tradnl"/>
        </w:rPr>
        <w:t>Modifica el decreto con fuerza de ley N°</w:t>
      </w:r>
      <w:r>
        <w:rPr>
          <w:rFonts w:ascii="Tahoma" w:hAnsi="Tahoma" w:cs="Tahoma"/>
          <w:b/>
          <w:sz w:val="24"/>
          <w:lang w:val="es-ES_tradnl"/>
        </w:rPr>
        <w:t xml:space="preserve"> </w:t>
      </w:r>
      <w:r w:rsidRPr="00E53AAF">
        <w:rPr>
          <w:rFonts w:ascii="Tahoma" w:hAnsi="Tahoma" w:cs="Tahoma"/>
          <w:b/>
          <w:sz w:val="24"/>
          <w:lang w:val="es-ES_tradnl"/>
        </w:rPr>
        <w:t>850</w:t>
      </w:r>
      <w:r>
        <w:rPr>
          <w:rFonts w:ascii="Tahoma" w:hAnsi="Tahoma" w:cs="Tahoma"/>
          <w:b/>
          <w:sz w:val="24"/>
          <w:lang w:val="es-ES_tradnl"/>
        </w:rPr>
        <w:t>,</w:t>
      </w:r>
      <w:r w:rsidRPr="00E53AAF">
        <w:rPr>
          <w:rFonts w:ascii="Tahoma" w:hAnsi="Tahoma" w:cs="Tahoma"/>
          <w:b/>
          <w:sz w:val="24"/>
          <w:lang w:val="es-ES_tradnl"/>
        </w:rPr>
        <w:t xml:space="preserve"> de 1997, que fija</w:t>
      </w:r>
      <w:r>
        <w:rPr>
          <w:rFonts w:ascii="Tahoma" w:hAnsi="Tahoma" w:cs="Tahoma"/>
          <w:b/>
          <w:sz w:val="24"/>
          <w:lang w:val="es-ES_tradnl"/>
        </w:rPr>
        <w:t xml:space="preserve"> </w:t>
      </w:r>
      <w:r w:rsidRPr="00E53AAF">
        <w:rPr>
          <w:rFonts w:ascii="Tahoma" w:hAnsi="Tahoma" w:cs="Tahoma"/>
          <w:b/>
          <w:sz w:val="24"/>
          <w:lang w:val="es-ES_tradnl"/>
        </w:rPr>
        <w:t>el texto refundido, coordinado y sistematizado de la ley N°</w:t>
      </w:r>
      <w:r>
        <w:rPr>
          <w:rFonts w:ascii="Tahoma" w:hAnsi="Tahoma" w:cs="Tahoma"/>
          <w:b/>
          <w:sz w:val="24"/>
          <w:lang w:val="es-ES_tradnl"/>
        </w:rPr>
        <w:t xml:space="preserve"> </w:t>
      </w:r>
      <w:r w:rsidRPr="00E53AAF">
        <w:rPr>
          <w:rFonts w:ascii="Tahoma" w:hAnsi="Tahoma" w:cs="Tahoma"/>
          <w:b/>
          <w:sz w:val="24"/>
          <w:lang w:val="es-ES_tradnl"/>
        </w:rPr>
        <w:t>15.840, de 1964, y del DFL N° 206, de 1960, para regular el</w:t>
      </w:r>
      <w:r>
        <w:rPr>
          <w:rFonts w:ascii="Tahoma" w:hAnsi="Tahoma" w:cs="Tahoma"/>
          <w:b/>
          <w:sz w:val="24"/>
          <w:lang w:val="es-ES_tradnl"/>
        </w:rPr>
        <w:t xml:space="preserve"> </w:t>
      </w:r>
      <w:r w:rsidRPr="00E53AAF">
        <w:rPr>
          <w:rFonts w:ascii="Tahoma" w:hAnsi="Tahoma" w:cs="Tahoma"/>
          <w:b/>
          <w:sz w:val="24"/>
          <w:lang w:val="es-ES_tradnl"/>
        </w:rPr>
        <w:t>traslado de las instalaciones de suministro de servicios que</w:t>
      </w:r>
      <w:r>
        <w:rPr>
          <w:rFonts w:ascii="Tahoma" w:hAnsi="Tahoma" w:cs="Tahoma"/>
          <w:b/>
          <w:sz w:val="24"/>
          <w:lang w:val="es-ES_tradnl"/>
        </w:rPr>
        <w:t xml:space="preserve"> </w:t>
      </w:r>
      <w:r w:rsidRPr="00E53AAF">
        <w:rPr>
          <w:rFonts w:ascii="Tahoma" w:hAnsi="Tahoma" w:cs="Tahoma"/>
          <w:b/>
          <w:sz w:val="24"/>
          <w:lang w:val="es-ES_tradnl"/>
        </w:rPr>
        <w:t>ocupen los caminos públicos y sus respectivas fajas de</w:t>
      </w:r>
      <w:r>
        <w:rPr>
          <w:rFonts w:ascii="Tahoma" w:hAnsi="Tahoma" w:cs="Tahoma"/>
          <w:b/>
          <w:sz w:val="24"/>
          <w:lang w:val="es-ES_tradnl"/>
        </w:rPr>
        <w:t xml:space="preserve"> </w:t>
      </w:r>
      <w:r w:rsidRPr="00E53AAF">
        <w:rPr>
          <w:rFonts w:ascii="Tahoma" w:hAnsi="Tahoma" w:cs="Tahoma"/>
          <w:b/>
          <w:sz w:val="24"/>
          <w:lang w:val="es-ES_tradnl"/>
        </w:rPr>
        <w:t>dominio público, u otras obras viales regidas por el referido</w:t>
      </w:r>
      <w:r>
        <w:rPr>
          <w:rFonts w:ascii="Tahoma" w:hAnsi="Tahoma" w:cs="Tahoma"/>
          <w:b/>
          <w:sz w:val="24"/>
          <w:lang w:val="es-ES_tradnl"/>
        </w:rPr>
        <w:t xml:space="preserve"> </w:t>
      </w:r>
      <w:r w:rsidRPr="00E53AAF">
        <w:rPr>
          <w:rFonts w:ascii="Tahoma" w:hAnsi="Tahoma" w:cs="Tahoma"/>
          <w:b/>
          <w:sz w:val="24"/>
          <w:lang w:val="es-ES_tradnl"/>
        </w:rPr>
        <w:t>cuerpo legal</w:t>
      </w:r>
    </w:p>
    <w:p w:rsidR="00E53AAF" w:rsidRDefault="00E53AAF" w:rsidP="00E53AAF">
      <w:pPr>
        <w:spacing w:after="0" w:line="240" w:lineRule="auto"/>
        <w:jc w:val="both"/>
        <w:rPr>
          <w:rFonts w:ascii="Tahoma" w:hAnsi="Tahoma" w:cs="Tahoma"/>
          <w:b/>
          <w:sz w:val="24"/>
          <w:lang w:val="es-ES_tradnl"/>
        </w:rPr>
      </w:pPr>
    </w:p>
    <w:p w:rsidR="00E53AAF" w:rsidRDefault="00E53AAF" w:rsidP="00E53AAF">
      <w:pPr>
        <w:spacing w:after="0" w:line="240" w:lineRule="auto"/>
        <w:jc w:val="center"/>
        <w:rPr>
          <w:rFonts w:ascii="Tahoma" w:hAnsi="Tahoma" w:cs="Tahoma"/>
          <w:b/>
          <w:sz w:val="24"/>
          <w:lang w:val="es-ES_tradnl"/>
        </w:rPr>
      </w:pPr>
      <w:r>
        <w:rPr>
          <w:rFonts w:ascii="Tahoma" w:hAnsi="Tahoma" w:cs="Tahoma"/>
          <w:b/>
          <w:sz w:val="24"/>
          <w:lang w:val="es-ES_tradnl"/>
        </w:rPr>
        <w:t>Boletín N° 12739-</w:t>
      </w:r>
      <w:r w:rsidR="00C14562">
        <w:rPr>
          <w:rFonts w:ascii="Tahoma" w:hAnsi="Tahoma" w:cs="Tahoma"/>
          <w:b/>
          <w:sz w:val="24"/>
          <w:lang w:val="es-ES_tradnl"/>
        </w:rPr>
        <w:t>15</w:t>
      </w:r>
    </w:p>
    <w:p w:rsidR="00E53AAF" w:rsidRPr="00111B21" w:rsidRDefault="00E53AAF" w:rsidP="00E53AAF">
      <w:pPr>
        <w:spacing w:after="0" w:line="240" w:lineRule="auto"/>
        <w:jc w:val="both"/>
        <w:rPr>
          <w:rFonts w:ascii="Tahoma" w:hAnsi="Tahoma" w:cs="Tahoma"/>
          <w:sz w:val="24"/>
          <w:lang w:val="es-ES_tradnl"/>
        </w:rPr>
      </w:pPr>
    </w:p>
    <w:p w:rsidR="002C0E0D" w:rsidRPr="00111B21" w:rsidRDefault="002C0E0D" w:rsidP="002C0E0D">
      <w:pPr>
        <w:spacing w:after="0" w:line="240" w:lineRule="auto"/>
        <w:jc w:val="both"/>
        <w:rPr>
          <w:rFonts w:ascii="Tahoma" w:hAnsi="Tahoma" w:cs="Tahoma"/>
          <w:b/>
          <w:sz w:val="24"/>
          <w:lang w:val="es-ES_tradnl"/>
        </w:rPr>
      </w:pPr>
      <w:r w:rsidRPr="00111B21">
        <w:rPr>
          <w:rFonts w:ascii="Tahoma" w:hAnsi="Tahoma" w:cs="Tahoma"/>
          <w:b/>
          <w:sz w:val="24"/>
          <w:lang w:val="es-ES_tradnl"/>
        </w:rPr>
        <w:t>CONSIDERACIONES</w:t>
      </w:r>
    </w:p>
    <w:p w:rsidR="00BB177E" w:rsidRPr="00111B21" w:rsidRDefault="00BB177E" w:rsidP="002C0E0D">
      <w:pPr>
        <w:spacing w:after="0" w:line="240" w:lineRule="auto"/>
        <w:jc w:val="both"/>
        <w:rPr>
          <w:rFonts w:ascii="Tahoma" w:hAnsi="Tahoma" w:cs="Tahoma"/>
          <w:b/>
          <w:sz w:val="24"/>
          <w:lang w:val="es-ES_tradnl"/>
        </w:rPr>
      </w:pPr>
    </w:p>
    <w:p w:rsidR="00BB177E" w:rsidRPr="00B06C58" w:rsidRDefault="00111B21" w:rsidP="00B06C58">
      <w:pPr>
        <w:pStyle w:val="Prrafodelista"/>
        <w:numPr>
          <w:ilvl w:val="0"/>
          <w:numId w:val="2"/>
        </w:numPr>
        <w:spacing w:after="0" w:line="240" w:lineRule="auto"/>
        <w:jc w:val="both"/>
        <w:rPr>
          <w:rFonts w:ascii="Tahoma" w:hAnsi="Tahoma" w:cs="Tahoma"/>
          <w:sz w:val="24"/>
          <w:lang w:val="es-ES_tradnl"/>
        </w:rPr>
      </w:pPr>
      <w:r w:rsidRPr="00B06C58">
        <w:rPr>
          <w:rFonts w:ascii="Tahoma" w:hAnsi="Tahoma" w:cs="Tahoma"/>
          <w:sz w:val="24"/>
          <w:lang w:val="es-ES_tradnl"/>
        </w:rPr>
        <w:t xml:space="preserve">En varias ocasiones hemos sido testigos mediante los medios de comunicación de situaciones que pueden ser consideradas insólitas, en donde </w:t>
      </w:r>
      <w:r w:rsidR="000A76C1" w:rsidRPr="00B06C58">
        <w:rPr>
          <w:rFonts w:ascii="Tahoma" w:hAnsi="Tahoma" w:cs="Tahoma"/>
          <w:sz w:val="24"/>
          <w:lang w:val="es-ES_tradnl"/>
        </w:rPr>
        <w:t xml:space="preserve">se puede ver la presencia de </w:t>
      </w:r>
      <w:r w:rsidR="00D938C6" w:rsidRPr="00B06C58">
        <w:rPr>
          <w:rFonts w:ascii="Tahoma" w:hAnsi="Tahoma" w:cs="Tahoma"/>
          <w:sz w:val="24"/>
          <w:lang w:val="es-ES_tradnl"/>
        </w:rPr>
        <w:t xml:space="preserve">cables de soporte, como también, </w:t>
      </w:r>
      <w:r w:rsidR="000A76C1" w:rsidRPr="00B06C58">
        <w:rPr>
          <w:rFonts w:ascii="Tahoma" w:hAnsi="Tahoma" w:cs="Tahoma"/>
          <w:sz w:val="24"/>
          <w:lang w:val="es-ES_tradnl"/>
        </w:rPr>
        <w:t>postes de tendido eléctrico o telecomunicaciones en el centro de una c</w:t>
      </w:r>
      <w:r w:rsidR="00D938C6" w:rsidRPr="00B06C58">
        <w:rPr>
          <w:rFonts w:ascii="Tahoma" w:hAnsi="Tahoma" w:cs="Tahoma"/>
          <w:sz w:val="24"/>
          <w:lang w:val="es-ES_tradnl"/>
        </w:rPr>
        <w:t>alle donde transitan vehículos, e</w:t>
      </w:r>
      <w:r w:rsidR="000A76C1" w:rsidRPr="00B06C58">
        <w:rPr>
          <w:rFonts w:ascii="Tahoma" w:hAnsi="Tahoma" w:cs="Tahoma"/>
          <w:sz w:val="24"/>
          <w:lang w:val="es-ES_tradnl"/>
        </w:rPr>
        <w:t xml:space="preserve"> inclusive encontrándose </w:t>
      </w:r>
      <w:r w:rsidR="00EC4960" w:rsidRPr="00B06C58">
        <w:rPr>
          <w:rFonts w:ascii="Tahoma" w:hAnsi="Tahoma" w:cs="Tahoma"/>
          <w:sz w:val="24"/>
          <w:lang w:val="es-ES_tradnl"/>
        </w:rPr>
        <w:t xml:space="preserve">los denominados postes </w:t>
      </w:r>
      <w:r w:rsidR="00E8294E" w:rsidRPr="00B06C58">
        <w:rPr>
          <w:rFonts w:ascii="Tahoma" w:hAnsi="Tahoma" w:cs="Tahoma"/>
          <w:sz w:val="24"/>
          <w:lang w:val="es-ES_tradnl"/>
        </w:rPr>
        <w:t xml:space="preserve">al interior de una ciclovía. Ejemplo de </w:t>
      </w:r>
      <w:r w:rsidR="00D938C6" w:rsidRPr="00B06C58">
        <w:rPr>
          <w:rFonts w:ascii="Tahoma" w:hAnsi="Tahoma" w:cs="Tahoma"/>
          <w:sz w:val="24"/>
          <w:lang w:val="es-ES_tradnl"/>
        </w:rPr>
        <w:t>aquello, lo</w:t>
      </w:r>
      <w:r w:rsidR="00E8294E" w:rsidRPr="00B06C58">
        <w:rPr>
          <w:rFonts w:ascii="Tahoma" w:hAnsi="Tahoma" w:cs="Tahoma"/>
          <w:sz w:val="24"/>
          <w:lang w:val="es-ES_tradnl"/>
        </w:rPr>
        <w:t xml:space="preserve"> podemos observar en las sig</w:t>
      </w:r>
      <w:r w:rsidR="00627032" w:rsidRPr="00B06C58">
        <w:rPr>
          <w:rFonts w:ascii="Tahoma" w:hAnsi="Tahoma" w:cs="Tahoma"/>
          <w:sz w:val="24"/>
          <w:lang w:val="es-ES_tradnl"/>
        </w:rPr>
        <w:t>uientes imágenes:</w:t>
      </w:r>
    </w:p>
    <w:p w:rsidR="00627032" w:rsidRPr="00111B21" w:rsidRDefault="00627032" w:rsidP="002C0E0D">
      <w:pPr>
        <w:spacing w:after="0" w:line="240" w:lineRule="auto"/>
        <w:jc w:val="both"/>
        <w:rPr>
          <w:rFonts w:ascii="Tahoma" w:hAnsi="Tahoma" w:cs="Tahoma"/>
          <w:sz w:val="24"/>
          <w:lang w:val="es-ES_tradnl"/>
        </w:rPr>
      </w:pPr>
    </w:p>
    <w:tbl>
      <w:tblPr>
        <w:tblStyle w:val="Tablaconcuadrcula"/>
        <w:tblW w:w="0" w:type="auto"/>
        <w:jc w:val="center"/>
        <w:tblLook w:val="04A0"/>
      </w:tblPr>
      <w:tblGrid>
        <w:gridCol w:w="1619"/>
        <w:gridCol w:w="7435"/>
      </w:tblGrid>
      <w:tr w:rsidR="00627032" w:rsidTr="00847C45">
        <w:trPr>
          <w:jc w:val="center"/>
        </w:trPr>
        <w:tc>
          <w:tcPr>
            <w:tcW w:w="8830" w:type="dxa"/>
            <w:gridSpan w:val="2"/>
            <w:shd w:val="clear" w:color="auto" w:fill="A5A5A5" w:themeFill="accent3"/>
          </w:tcPr>
          <w:p w:rsidR="00627032" w:rsidRPr="00847C45" w:rsidRDefault="00627032" w:rsidP="002C0E0D">
            <w:pPr>
              <w:jc w:val="both"/>
              <w:rPr>
                <w:rFonts w:ascii="Tahoma" w:hAnsi="Tahoma" w:cs="Tahoma"/>
                <w:b/>
                <w:lang w:val="es-ES_tradnl"/>
              </w:rPr>
            </w:pPr>
            <w:r w:rsidRPr="00847C45">
              <w:rPr>
                <w:rFonts w:ascii="Tahoma" w:hAnsi="Tahoma" w:cs="Tahoma"/>
                <w:b/>
                <w:lang w:val="es-ES_tradnl"/>
              </w:rPr>
              <w:t>COMUNA DE OVALLE</w:t>
            </w:r>
          </w:p>
        </w:tc>
      </w:tr>
      <w:tr w:rsidR="00627032" w:rsidTr="00B31204">
        <w:trPr>
          <w:jc w:val="center"/>
        </w:trPr>
        <w:tc>
          <w:tcPr>
            <w:tcW w:w="8830" w:type="dxa"/>
            <w:gridSpan w:val="2"/>
          </w:tcPr>
          <w:p w:rsidR="00627032" w:rsidRDefault="00627032" w:rsidP="00627032">
            <w:pPr>
              <w:jc w:val="center"/>
              <w:rPr>
                <w:rFonts w:ascii="Helvetica" w:hAnsi="Helvetica" w:cs="Helvetica"/>
                <w:noProof/>
                <w:lang w:val="es-ES_tradnl" w:eastAsia="es-ES_tradnl"/>
              </w:rPr>
            </w:pPr>
            <w:r>
              <w:rPr>
                <w:rFonts w:ascii="Helvetica" w:hAnsi="Helvetica" w:cs="Helvetica"/>
                <w:noProof/>
                <w:lang w:val="es-ES" w:eastAsia="es-ES"/>
              </w:rPr>
              <w:drawing>
                <wp:inline distT="0" distB="0" distL="0" distR="0">
                  <wp:extent cx="3626033" cy="2585102"/>
                  <wp:effectExtent l="0" t="0" r="635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7551" cy="2636089"/>
                          </a:xfrm>
                          <a:prstGeom prst="rect">
                            <a:avLst/>
                          </a:prstGeom>
                          <a:noFill/>
                          <a:ln>
                            <a:noFill/>
                          </a:ln>
                        </pic:spPr>
                      </pic:pic>
                    </a:graphicData>
                  </a:graphic>
                </wp:inline>
              </w:drawing>
            </w:r>
          </w:p>
        </w:tc>
      </w:tr>
      <w:tr w:rsidR="0016683C" w:rsidTr="0016683C">
        <w:trPr>
          <w:jc w:val="center"/>
        </w:trPr>
        <w:tc>
          <w:tcPr>
            <w:tcW w:w="1305" w:type="dxa"/>
            <w:shd w:val="clear" w:color="auto" w:fill="A5A5A5" w:themeFill="accent3"/>
          </w:tcPr>
          <w:p w:rsidR="00627032" w:rsidRPr="00847C45" w:rsidRDefault="00627032" w:rsidP="002C0E0D">
            <w:pPr>
              <w:jc w:val="both"/>
              <w:rPr>
                <w:rFonts w:ascii="Tahoma" w:hAnsi="Tahoma" w:cs="Tahoma"/>
                <w:b/>
                <w:lang w:val="es-ES_tradnl"/>
              </w:rPr>
            </w:pPr>
            <w:r w:rsidRPr="00847C45">
              <w:rPr>
                <w:rFonts w:ascii="Tahoma" w:hAnsi="Tahoma" w:cs="Tahoma"/>
                <w:b/>
                <w:lang w:val="es-ES_tradnl"/>
              </w:rPr>
              <w:t>SITUACIÓN</w:t>
            </w:r>
          </w:p>
        </w:tc>
        <w:tc>
          <w:tcPr>
            <w:tcW w:w="7525" w:type="dxa"/>
          </w:tcPr>
          <w:p w:rsidR="00627032" w:rsidRDefault="00770550" w:rsidP="002C0E0D">
            <w:pPr>
              <w:jc w:val="both"/>
              <w:rPr>
                <w:rFonts w:ascii="Tahoma" w:hAnsi="Tahoma" w:cs="Tahoma"/>
                <w:lang w:val="es-ES_tradnl"/>
              </w:rPr>
            </w:pPr>
            <w:r>
              <w:rPr>
                <w:rFonts w:ascii="Tahoma" w:hAnsi="Tahoma" w:cs="Tahoma"/>
                <w:lang w:val="es-ES_tradnl"/>
              </w:rPr>
              <w:t xml:space="preserve">Se observa </w:t>
            </w:r>
            <w:r w:rsidR="003204E8">
              <w:rPr>
                <w:rFonts w:ascii="Tahoma" w:hAnsi="Tahoma" w:cs="Tahoma"/>
                <w:lang w:val="es-ES_tradnl"/>
              </w:rPr>
              <w:t xml:space="preserve">la instalación de soporte de tendido eléctrico </w:t>
            </w:r>
            <w:r w:rsidR="008A50EE">
              <w:rPr>
                <w:rFonts w:ascii="Tahoma" w:hAnsi="Tahoma" w:cs="Tahoma"/>
                <w:lang w:val="es-ES_tradnl"/>
              </w:rPr>
              <w:t xml:space="preserve">en plena calle, en vez, de emplazarse en la vereda. Ello </w:t>
            </w:r>
            <w:r>
              <w:rPr>
                <w:rFonts w:ascii="Tahoma" w:hAnsi="Tahoma" w:cs="Tahoma"/>
                <w:lang w:val="es-ES_tradnl"/>
              </w:rPr>
              <w:t xml:space="preserve">en la población </w:t>
            </w:r>
            <w:proofErr w:type="spellStart"/>
            <w:r>
              <w:rPr>
                <w:rFonts w:ascii="Tahoma" w:hAnsi="Tahoma" w:cs="Tahoma"/>
                <w:lang w:val="es-ES_tradnl"/>
              </w:rPr>
              <w:t>Ariztía</w:t>
            </w:r>
            <w:proofErr w:type="spellEnd"/>
            <w:r w:rsidR="003204E8">
              <w:rPr>
                <w:rFonts w:ascii="Tahoma" w:hAnsi="Tahoma" w:cs="Tahoma"/>
                <w:lang w:val="es-ES_tradnl"/>
              </w:rPr>
              <w:t>, específicamente en calle Tucapel</w:t>
            </w:r>
            <w:r w:rsidR="00715562">
              <w:rPr>
                <w:rFonts w:ascii="Tahoma" w:hAnsi="Tahoma" w:cs="Tahoma"/>
                <w:lang w:val="es-ES_tradnl"/>
              </w:rPr>
              <w:t xml:space="preserve"> de la comuna de Ovalle</w:t>
            </w:r>
          </w:p>
        </w:tc>
      </w:tr>
      <w:tr w:rsidR="0016683C" w:rsidTr="0016683C">
        <w:trPr>
          <w:jc w:val="center"/>
        </w:trPr>
        <w:tc>
          <w:tcPr>
            <w:tcW w:w="1305" w:type="dxa"/>
            <w:shd w:val="clear" w:color="auto" w:fill="A5A5A5" w:themeFill="accent3"/>
          </w:tcPr>
          <w:p w:rsidR="00627032" w:rsidRPr="00847C45" w:rsidRDefault="00627032" w:rsidP="002C0E0D">
            <w:pPr>
              <w:jc w:val="both"/>
              <w:rPr>
                <w:rFonts w:ascii="Tahoma" w:hAnsi="Tahoma" w:cs="Tahoma"/>
                <w:b/>
                <w:lang w:val="es-ES_tradnl"/>
              </w:rPr>
            </w:pPr>
            <w:r w:rsidRPr="00847C45">
              <w:rPr>
                <w:rFonts w:ascii="Tahoma" w:hAnsi="Tahoma" w:cs="Tahoma"/>
                <w:b/>
                <w:lang w:val="es-ES_tradnl"/>
              </w:rPr>
              <w:t>FECHA</w:t>
            </w:r>
          </w:p>
        </w:tc>
        <w:tc>
          <w:tcPr>
            <w:tcW w:w="7525" w:type="dxa"/>
          </w:tcPr>
          <w:p w:rsidR="00627032" w:rsidRDefault="00627032" w:rsidP="002C0E0D">
            <w:pPr>
              <w:jc w:val="both"/>
              <w:rPr>
                <w:rFonts w:ascii="Tahoma" w:hAnsi="Tahoma" w:cs="Tahoma"/>
                <w:lang w:val="es-ES_tradnl"/>
              </w:rPr>
            </w:pPr>
            <w:r>
              <w:rPr>
                <w:rFonts w:ascii="Tahoma" w:hAnsi="Tahoma" w:cs="Tahoma"/>
                <w:lang w:val="es-ES_tradnl"/>
              </w:rPr>
              <w:t>21 de febrero 2018</w:t>
            </w:r>
          </w:p>
        </w:tc>
      </w:tr>
      <w:tr w:rsidR="00627032" w:rsidTr="0016683C">
        <w:trPr>
          <w:jc w:val="center"/>
        </w:trPr>
        <w:tc>
          <w:tcPr>
            <w:tcW w:w="1305" w:type="dxa"/>
            <w:shd w:val="clear" w:color="auto" w:fill="A5A5A5" w:themeFill="accent3"/>
          </w:tcPr>
          <w:p w:rsidR="00627032" w:rsidRPr="00847C45" w:rsidRDefault="00627032" w:rsidP="002C0E0D">
            <w:pPr>
              <w:jc w:val="both"/>
              <w:rPr>
                <w:rFonts w:ascii="Tahoma" w:hAnsi="Tahoma" w:cs="Tahoma"/>
                <w:b/>
                <w:lang w:val="es-ES_tradnl"/>
              </w:rPr>
            </w:pPr>
            <w:r w:rsidRPr="00847C45">
              <w:rPr>
                <w:rFonts w:ascii="Tahoma" w:hAnsi="Tahoma" w:cs="Tahoma"/>
                <w:b/>
                <w:lang w:val="es-ES_tradnl"/>
              </w:rPr>
              <w:t>LINK</w:t>
            </w:r>
          </w:p>
        </w:tc>
        <w:tc>
          <w:tcPr>
            <w:tcW w:w="7525" w:type="dxa"/>
          </w:tcPr>
          <w:p w:rsidR="00627032" w:rsidRDefault="00A47B67" w:rsidP="002C0E0D">
            <w:pPr>
              <w:jc w:val="both"/>
              <w:rPr>
                <w:rFonts w:ascii="Tahoma" w:hAnsi="Tahoma" w:cs="Tahoma"/>
                <w:lang w:val="es-ES_tradnl"/>
              </w:rPr>
            </w:pPr>
            <w:hyperlink r:id="rId11" w:history="1">
              <w:r w:rsidR="00627032" w:rsidRPr="00AA6DB3">
                <w:rPr>
                  <w:rStyle w:val="Hipervnculo"/>
                  <w:rFonts w:ascii="Tahoma" w:hAnsi="Tahoma" w:cs="Tahoma"/>
                  <w:lang w:val="es-ES_tradnl"/>
                </w:rPr>
                <w:t>http://www.elobservatodo.cl/noticia/sociedad/solo-pasa-en-chile-en-ovalle-colocan-cables-de-poste-en-plena-calle</w:t>
              </w:r>
            </w:hyperlink>
            <w:r w:rsidR="00627032">
              <w:rPr>
                <w:rFonts w:ascii="Tahoma" w:hAnsi="Tahoma" w:cs="Tahoma"/>
                <w:lang w:val="es-ES_tradnl"/>
              </w:rPr>
              <w:t xml:space="preserve"> </w:t>
            </w:r>
          </w:p>
        </w:tc>
      </w:tr>
    </w:tbl>
    <w:p w:rsidR="002C0E0D" w:rsidRDefault="002C0E0D" w:rsidP="002C0E0D">
      <w:pPr>
        <w:spacing w:after="0" w:line="240" w:lineRule="auto"/>
        <w:jc w:val="both"/>
        <w:rPr>
          <w:rFonts w:ascii="Tahoma" w:hAnsi="Tahoma" w:cs="Tahoma"/>
          <w:sz w:val="24"/>
          <w:lang w:val="es-ES_tradnl"/>
        </w:rPr>
      </w:pPr>
    </w:p>
    <w:tbl>
      <w:tblPr>
        <w:tblStyle w:val="Tablaconcuadrcula"/>
        <w:tblW w:w="0" w:type="auto"/>
        <w:jc w:val="center"/>
        <w:tblLayout w:type="fixed"/>
        <w:tblLook w:val="04A0"/>
      </w:tblPr>
      <w:tblGrid>
        <w:gridCol w:w="1696"/>
        <w:gridCol w:w="7132"/>
      </w:tblGrid>
      <w:tr w:rsidR="00157C53" w:rsidTr="0016683C">
        <w:trPr>
          <w:jc w:val="center"/>
        </w:trPr>
        <w:tc>
          <w:tcPr>
            <w:tcW w:w="8828" w:type="dxa"/>
            <w:gridSpan w:val="2"/>
            <w:shd w:val="clear" w:color="auto" w:fill="A5A5A5" w:themeFill="accent3"/>
          </w:tcPr>
          <w:p w:rsidR="00157C53" w:rsidRPr="0016683C" w:rsidRDefault="00157C53" w:rsidP="005D2573">
            <w:pPr>
              <w:jc w:val="both"/>
              <w:rPr>
                <w:rFonts w:ascii="Tahoma" w:hAnsi="Tahoma" w:cs="Tahoma"/>
                <w:b/>
                <w:lang w:val="es-ES_tradnl"/>
              </w:rPr>
            </w:pPr>
            <w:r w:rsidRPr="0016683C">
              <w:rPr>
                <w:rFonts w:ascii="Tahoma" w:hAnsi="Tahoma" w:cs="Tahoma"/>
                <w:b/>
                <w:lang w:val="es-ES_tradnl"/>
              </w:rPr>
              <w:lastRenderedPageBreak/>
              <w:t xml:space="preserve">COMUNA DE </w:t>
            </w:r>
            <w:r w:rsidR="005D2573" w:rsidRPr="0016683C">
              <w:rPr>
                <w:rFonts w:ascii="Tahoma" w:hAnsi="Tahoma" w:cs="Tahoma"/>
                <w:b/>
                <w:lang w:val="es-ES_tradnl"/>
              </w:rPr>
              <w:t>HUALPÉN</w:t>
            </w:r>
          </w:p>
        </w:tc>
      </w:tr>
      <w:tr w:rsidR="00157C53" w:rsidTr="00110C66">
        <w:trPr>
          <w:jc w:val="center"/>
        </w:trPr>
        <w:tc>
          <w:tcPr>
            <w:tcW w:w="8828" w:type="dxa"/>
            <w:gridSpan w:val="2"/>
          </w:tcPr>
          <w:p w:rsidR="00157C53" w:rsidRDefault="005D2573" w:rsidP="00AB1FEA">
            <w:pPr>
              <w:jc w:val="center"/>
              <w:rPr>
                <w:rFonts w:ascii="Helvetica" w:hAnsi="Helvetica" w:cs="Helvetica"/>
                <w:noProof/>
                <w:lang w:val="es-ES_tradnl" w:eastAsia="es-ES_tradnl"/>
              </w:rPr>
            </w:pPr>
            <w:r>
              <w:rPr>
                <w:rFonts w:ascii="Helvetica" w:hAnsi="Helvetica" w:cs="Helvetica"/>
                <w:noProof/>
                <w:lang w:val="es-ES" w:eastAsia="es-ES"/>
              </w:rPr>
              <w:drawing>
                <wp:inline distT="0" distB="0" distL="0" distR="0">
                  <wp:extent cx="3563671" cy="267468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5471" cy="2706062"/>
                          </a:xfrm>
                          <a:prstGeom prst="rect">
                            <a:avLst/>
                          </a:prstGeom>
                          <a:noFill/>
                          <a:ln>
                            <a:noFill/>
                          </a:ln>
                        </pic:spPr>
                      </pic:pic>
                    </a:graphicData>
                  </a:graphic>
                </wp:inline>
              </w:drawing>
            </w:r>
          </w:p>
        </w:tc>
      </w:tr>
      <w:tr w:rsidR="0016683C" w:rsidTr="0016683C">
        <w:trPr>
          <w:jc w:val="center"/>
        </w:trPr>
        <w:tc>
          <w:tcPr>
            <w:tcW w:w="1696" w:type="dxa"/>
            <w:shd w:val="clear" w:color="auto" w:fill="A5A5A5" w:themeFill="accent3"/>
          </w:tcPr>
          <w:p w:rsidR="00157C53" w:rsidRPr="0016683C" w:rsidRDefault="00157C53" w:rsidP="00AB1FEA">
            <w:pPr>
              <w:jc w:val="both"/>
              <w:rPr>
                <w:rFonts w:ascii="Tahoma" w:hAnsi="Tahoma" w:cs="Tahoma"/>
                <w:b/>
                <w:lang w:val="es-ES_tradnl"/>
              </w:rPr>
            </w:pPr>
            <w:r w:rsidRPr="0016683C">
              <w:rPr>
                <w:rFonts w:ascii="Tahoma" w:hAnsi="Tahoma" w:cs="Tahoma"/>
                <w:b/>
                <w:lang w:val="es-ES_tradnl"/>
              </w:rPr>
              <w:t>SITUACIÓN</w:t>
            </w:r>
          </w:p>
        </w:tc>
        <w:tc>
          <w:tcPr>
            <w:tcW w:w="7132" w:type="dxa"/>
          </w:tcPr>
          <w:p w:rsidR="00157C53" w:rsidRDefault="00157C53" w:rsidP="00E53AAF">
            <w:pPr>
              <w:jc w:val="both"/>
              <w:rPr>
                <w:rFonts w:ascii="Tahoma" w:hAnsi="Tahoma" w:cs="Tahoma"/>
                <w:lang w:val="es-ES_tradnl"/>
              </w:rPr>
            </w:pPr>
            <w:r>
              <w:rPr>
                <w:rFonts w:ascii="Tahoma" w:hAnsi="Tahoma" w:cs="Tahoma"/>
                <w:lang w:val="es-ES_tradnl"/>
              </w:rPr>
              <w:t xml:space="preserve">Se observa la </w:t>
            </w:r>
            <w:r w:rsidR="00B53BFE">
              <w:rPr>
                <w:rFonts w:ascii="Tahoma" w:hAnsi="Tahoma" w:cs="Tahoma"/>
                <w:lang w:val="es-ES_tradnl"/>
              </w:rPr>
              <w:t>presencia de a lo menos 3 postes de tendido eléctrico y de telecomunicaciones al interior de una ciclovía</w:t>
            </w:r>
            <w:r>
              <w:rPr>
                <w:rFonts w:ascii="Tahoma" w:hAnsi="Tahoma" w:cs="Tahoma"/>
                <w:lang w:val="es-ES_tradnl"/>
              </w:rPr>
              <w:t xml:space="preserve">. Ello en la </w:t>
            </w:r>
            <w:r w:rsidR="00316AC6">
              <w:rPr>
                <w:rFonts w:ascii="Tahoma" w:hAnsi="Tahoma" w:cs="Tahoma"/>
                <w:lang w:val="es-ES_tradnl"/>
              </w:rPr>
              <w:t xml:space="preserve">Calle Colón que une San Pedro de la Paz y la costanera del río </w:t>
            </w:r>
            <w:r w:rsidR="00E53AAF">
              <w:rPr>
                <w:rFonts w:ascii="Tahoma" w:hAnsi="Tahoma" w:cs="Tahoma"/>
                <w:lang w:val="es-ES_tradnl"/>
              </w:rPr>
              <w:t>Bío</w:t>
            </w:r>
            <w:r w:rsidR="00316AC6">
              <w:rPr>
                <w:rFonts w:ascii="Tahoma" w:hAnsi="Tahoma" w:cs="Tahoma"/>
                <w:lang w:val="es-ES_tradnl"/>
              </w:rPr>
              <w:t xml:space="preserve"> Bío</w:t>
            </w:r>
          </w:p>
        </w:tc>
      </w:tr>
      <w:tr w:rsidR="0016683C" w:rsidTr="0016683C">
        <w:trPr>
          <w:jc w:val="center"/>
        </w:trPr>
        <w:tc>
          <w:tcPr>
            <w:tcW w:w="1696" w:type="dxa"/>
            <w:shd w:val="clear" w:color="auto" w:fill="A5A5A5" w:themeFill="accent3"/>
          </w:tcPr>
          <w:p w:rsidR="00157C53" w:rsidRPr="0016683C" w:rsidRDefault="00157C53" w:rsidP="00AB1FEA">
            <w:pPr>
              <w:jc w:val="both"/>
              <w:rPr>
                <w:rFonts w:ascii="Tahoma" w:hAnsi="Tahoma" w:cs="Tahoma"/>
                <w:b/>
                <w:lang w:val="es-ES_tradnl"/>
              </w:rPr>
            </w:pPr>
            <w:r w:rsidRPr="0016683C">
              <w:rPr>
                <w:rFonts w:ascii="Tahoma" w:hAnsi="Tahoma" w:cs="Tahoma"/>
                <w:b/>
                <w:lang w:val="es-ES_tradnl"/>
              </w:rPr>
              <w:t>FECHA</w:t>
            </w:r>
          </w:p>
        </w:tc>
        <w:tc>
          <w:tcPr>
            <w:tcW w:w="7132" w:type="dxa"/>
          </w:tcPr>
          <w:p w:rsidR="00157C53" w:rsidRDefault="00110C66" w:rsidP="00AB1FEA">
            <w:pPr>
              <w:jc w:val="both"/>
              <w:rPr>
                <w:rFonts w:ascii="Tahoma" w:hAnsi="Tahoma" w:cs="Tahoma"/>
                <w:lang w:val="es-ES_tradnl"/>
              </w:rPr>
            </w:pPr>
            <w:r>
              <w:rPr>
                <w:rFonts w:ascii="Tahoma" w:hAnsi="Tahoma" w:cs="Tahoma"/>
                <w:lang w:val="es-ES_tradnl"/>
              </w:rPr>
              <w:t>22 de abril 2013</w:t>
            </w:r>
          </w:p>
        </w:tc>
      </w:tr>
      <w:tr w:rsidR="0016683C" w:rsidTr="0016683C">
        <w:trPr>
          <w:jc w:val="center"/>
        </w:trPr>
        <w:tc>
          <w:tcPr>
            <w:tcW w:w="1696" w:type="dxa"/>
            <w:shd w:val="clear" w:color="auto" w:fill="A5A5A5" w:themeFill="accent3"/>
          </w:tcPr>
          <w:p w:rsidR="00157C53" w:rsidRPr="0016683C" w:rsidRDefault="00157C53" w:rsidP="00AB1FEA">
            <w:pPr>
              <w:jc w:val="both"/>
              <w:rPr>
                <w:rFonts w:ascii="Tahoma" w:hAnsi="Tahoma" w:cs="Tahoma"/>
                <w:b/>
                <w:lang w:val="es-ES_tradnl"/>
              </w:rPr>
            </w:pPr>
            <w:r w:rsidRPr="0016683C">
              <w:rPr>
                <w:rFonts w:ascii="Tahoma" w:hAnsi="Tahoma" w:cs="Tahoma"/>
                <w:b/>
                <w:lang w:val="es-ES_tradnl"/>
              </w:rPr>
              <w:t>LINK</w:t>
            </w:r>
          </w:p>
        </w:tc>
        <w:tc>
          <w:tcPr>
            <w:tcW w:w="7132" w:type="dxa"/>
          </w:tcPr>
          <w:p w:rsidR="00157C53" w:rsidRDefault="00A47B67" w:rsidP="00AB1FEA">
            <w:pPr>
              <w:jc w:val="both"/>
              <w:rPr>
                <w:rFonts w:ascii="Tahoma" w:hAnsi="Tahoma" w:cs="Tahoma"/>
                <w:lang w:val="es-ES_tradnl"/>
              </w:rPr>
            </w:pPr>
            <w:hyperlink r:id="rId13" w:history="1">
              <w:r w:rsidR="00110C66" w:rsidRPr="00AA6DB3">
                <w:rPr>
                  <w:rStyle w:val="Hipervnculo"/>
                  <w:rFonts w:ascii="Tahoma" w:hAnsi="Tahoma" w:cs="Tahoma"/>
                  <w:lang w:val="es-ES_tradnl"/>
                </w:rPr>
                <w:t>https://www.soychile.cl/Talcahuano/Sociedad/2013/04/22/169396/Vecinos-de-Hualpen-denunciaron-presencia-de-postes-en-medio-de-ciclovia.aspx</w:t>
              </w:r>
            </w:hyperlink>
            <w:r w:rsidR="00110C66">
              <w:rPr>
                <w:rFonts w:ascii="Tahoma" w:hAnsi="Tahoma" w:cs="Tahoma"/>
                <w:lang w:val="es-ES_tradnl"/>
              </w:rPr>
              <w:t xml:space="preserve"> </w:t>
            </w:r>
          </w:p>
        </w:tc>
      </w:tr>
    </w:tbl>
    <w:p w:rsidR="00157C53" w:rsidRPr="00111B21" w:rsidRDefault="00157C53" w:rsidP="002C0E0D">
      <w:pPr>
        <w:spacing w:after="0" w:line="240" w:lineRule="auto"/>
        <w:jc w:val="both"/>
        <w:rPr>
          <w:rFonts w:ascii="Tahoma" w:hAnsi="Tahoma" w:cs="Tahoma"/>
          <w:sz w:val="24"/>
          <w:lang w:val="es-ES_tradnl"/>
        </w:rPr>
      </w:pPr>
    </w:p>
    <w:tbl>
      <w:tblPr>
        <w:tblStyle w:val="Tablaconcuadrcula"/>
        <w:tblW w:w="0" w:type="auto"/>
        <w:jc w:val="center"/>
        <w:tblLayout w:type="fixed"/>
        <w:tblLook w:val="04A0"/>
      </w:tblPr>
      <w:tblGrid>
        <w:gridCol w:w="1696"/>
        <w:gridCol w:w="7132"/>
      </w:tblGrid>
      <w:tr w:rsidR="00B7778E" w:rsidTr="0016683C">
        <w:trPr>
          <w:jc w:val="center"/>
        </w:trPr>
        <w:tc>
          <w:tcPr>
            <w:tcW w:w="8828" w:type="dxa"/>
            <w:gridSpan w:val="2"/>
            <w:shd w:val="clear" w:color="auto" w:fill="A5A5A5" w:themeFill="accent3"/>
          </w:tcPr>
          <w:p w:rsidR="00B7778E" w:rsidRPr="0016683C" w:rsidRDefault="00B7778E" w:rsidP="00B7778E">
            <w:pPr>
              <w:jc w:val="both"/>
              <w:rPr>
                <w:rFonts w:ascii="Tahoma" w:hAnsi="Tahoma" w:cs="Tahoma"/>
                <w:b/>
                <w:lang w:val="es-ES_tradnl"/>
              </w:rPr>
            </w:pPr>
            <w:r w:rsidRPr="0016683C">
              <w:rPr>
                <w:rFonts w:ascii="Tahoma" w:hAnsi="Tahoma" w:cs="Tahoma"/>
                <w:b/>
                <w:lang w:val="es-ES_tradnl"/>
              </w:rPr>
              <w:t>COMUNA DE IQUIQUE</w:t>
            </w:r>
          </w:p>
        </w:tc>
      </w:tr>
      <w:tr w:rsidR="00B7778E" w:rsidTr="00AB1FEA">
        <w:trPr>
          <w:jc w:val="center"/>
        </w:trPr>
        <w:tc>
          <w:tcPr>
            <w:tcW w:w="8828" w:type="dxa"/>
            <w:gridSpan w:val="2"/>
          </w:tcPr>
          <w:p w:rsidR="00B7778E" w:rsidRDefault="00AB4C0A" w:rsidP="00AB1FEA">
            <w:pPr>
              <w:jc w:val="center"/>
              <w:rPr>
                <w:rFonts w:ascii="Helvetica" w:hAnsi="Helvetica" w:cs="Helvetica"/>
                <w:noProof/>
                <w:lang w:val="es-ES_tradnl" w:eastAsia="es-ES_tradnl"/>
              </w:rPr>
            </w:pPr>
            <w:r>
              <w:rPr>
                <w:rFonts w:ascii="Helvetica" w:hAnsi="Helvetica" w:cs="Helvetica"/>
                <w:noProof/>
                <w:lang w:val="es-ES" w:eastAsia="es-ES"/>
              </w:rPr>
              <w:drawing>
                <wp:inline distT="0" distB="0" distL="0" distR="0">
                  <wp:extent cx="4564212" cy="2566567"/>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30271" cy="2603714"/>
                          </a:xfrm>
                          <a:prstGeom prst="rect">
                            <a:avLst/>
                          </a:prstGeom>
                          <a:noFill/>
                          <a:ln>
                            <a:noFill/>
                          </a:ln>
                        </pic:spPr>
                      </pic:pic>
                    </a:graphicData>
                  </a:graphic>
                </wp:inline>
              </w:drawing>
            </w:r>
          </w:p>
        </w:tc>
      </w:tr>
      <w:tr w:rsidR="00B7778E" w:rsidTr="0016683C">
        <w:trPr>
          <w:jc w:val="center"/>
        </w:trPr>
        <w:tc>
          <w:tcPr>
            <w:tcW w:w="1696" w:type="dxa"/>
            <w:shd w:val="clear" w:color="auto" w:fill="A5A5A5" w:themeFill="accent3"/>
          </w:tcPr>
          <w:p w:rsidR="00B7778E" w:rsidRPr="0016683C" w:rsidRDefault="00B7778E" w:rsidP="00AB1FEA">
            <w:pPr>
              <w:jc w:val="both"/>
              <w:rPr>
                <w:rFonts w:ascii="Tahoma" w:hAnsi="Tahoma" w:cs="Tahoma"/>
                <w:b/>
                <w:lang w:val="es-ES_tradnl"/>
              </w:rPr>
            </w:pPr>
            <w:r w:rsidRPr="0016683C">
              <w:rPr>
                <w:rFonts w:ascii="Tahoma" w:hAnsi="Tahoma" w:cs="Tahoma"/>
                <w:b/>
                <w:lang w:val="es-ES_tradnl"/>
              </w:rPr>
              <w:t>SITUACIÓN</w:t>
            </w:r>
          </w:p>
        </w:tc>
        <w:tc>
          <w:tcPr>
            <w:tcW w:w="7132" w:type="dxa"/>
          </w:tcPr>
          <w:p w:rsidR="00B7778E" w:rsidRDefault="00965B6D" w:rsidP="0098601B">
            <w:pPr>
              <w:jc w:val="both"/>
              <w:rPr>
                <w:rFonts w:ascii="Tahoma" w:hAnsi="Tahoma" w:cs="Tahoma"/>
                <w:lang w:val="es-ES_tradnl"/>
              </w:rPr>
            </w:pPr>
            <w:r>
              <w:rPr>
                <w:rFonts w:ascii="Tahoma" w:hAnsi="Tahoma" w:cs="Tahoma"/>
                <w:lang w:val="es-ES_tradnl"/>
              </w:rPr>
              <w:t xml:space="preserve">Hace unos meses se habían </w:t>
            </w:r>
            <w:r w:rsidR="00B42A2E">
              <w:rPr>
                <w:rFonts w:ascii="Tahoma" w:hAnsi="Tahoma" w:cs="Tahoma"/>
                <w:lang w:val="es-ES_tradnl"/>
              </w:rPr>
              <w:t xml:space="preserve">efectuado los trabajos de </w:t>
            </w:r>
            <w:r>
              <w:rPr>
                <w:rFonts w:ascii="Tahoma" w:hAnsi="Tahoma" w:cs="Tahoma"/>
                <w:lang w:val="es-ES_tradnl"/>
              </w:rPr>
              <w:t>pavimentación en donde quedaron una serie de postes al interior de la calzada</w:t>
            </w:r>
            <w:r w:rsidR="00B7778E">
              <w:rPr>
                <w:rFonts w:ascii="Tahoma" w:hAnsi="Tahoma" w:cs="Tahoma"/>
                <w:lang w:val="es-ES_tradnl"/>
              </w:rPr>
              <w:t xml:space="preserve">. Ello en la Calle </w:t>
            </w:r>
            <w:r w:rsidR="0098601B">
              <w:rPr>
                <w:rFonts w:ascii="Tahoma" w:hAnsi="Tahoma" w:cs="Tahoma"/>
                <w:lang w:val="es-ES_tradnl"/>
              </w:rPr>
              <w:t>Esmeralda de la comuna de Iquique.</w:t>
            </w:r>
          </w:p>
        </w:tc>
      </w:tr>
      <w:tr w:rsidR="00B7778E" w:rsidTr="0016683C">
        <w:trPr>
          <w:jc w:val="center"/>
        </w:trPr>
        <w:tc>
          <w:tcPr>
            <w:tcW w:w="1696" w:type="dxa"/>
            <w:shd w:val="clear" w:color="auto" w:fill="A5A5A5" w:themeFill="accent3"/>
          </w:tcPr>
          <w:p w:rsidR="00B7778E" w:rsidRPr="0016683C" w:rsidRDefault="00B7778E" w:rsidP="00AB1FEA">
            <w:pPr>
              <w:jc w:val="both"/>
              <w:rPr>
                <w:rFonts w:ascii="Tahoma" w:hAnsi="Tahoma" w:cs="Tahoma"/>
                <w:b/>
                <w:lang w:val="es-ES_tradnl"/>
              </w:rPr>
            </w:pPr>
            <w:r w:rsidRPr="0016683C">
              <w:rPr>
                <w:rFonts w:ascii="Tahoma" w:hAnsi="Tahoma" w:cs="Tahoma"/>
                <w:b/>
                <w:lang w:val="es-ES_tradnl"/>
              </w:rPr>
              <w:t>FECHA</w:t>
            </w:r>
          </w:p>
        </w:tc>
        <w:tc>
          <w:tcPr>
            <w:tcW w:w="7132" w:type="dxa"/>
          </w:tcPr>
          <w:p w:rsidR="00B7778E" w:rsidRDefault="0098601B" w:rsidP="00AB1FEA">
            <w:pPr>
              <w:jc w:val="both"/>
              <w:rPr>
                <w:rFonts w:ascii="Tahoma" w:hAnsi="Tahoma" w:cs="Tahoma"/>
                <w:lang w:val="es-ES_tradnl"/>
              </w:rPr>
            </w:pPr>
            <w:r>
              <w:rPr>
                <w:rFonts w:ascii="Tahoma" w:hAnsi="Tahoma" w:cs="Tahoma"/>
                <w:lang w:val="es-ES_tradnl"/>
              </w:rPr>
              <w:t>08 de octubre 2018</w:t>
            </w:r>
          </w:p>
        </w:tc>
      </w:tr>
      <w:tr w:rsidR="00B7778E" w:rsidTr="0016683C">
        <w:trPr>
          <w:jc w:val="center"/>
        </w:trPr>
        <w:tc>
          <w:tcPr>
            <w:tcW w:w="1696" w:type="dxa"/>
            <w:shd w:val="clear" w:color="auto" w:fill="A5A5A5" w:themeFill="accent3"/>
          </w:tcPr>
          <w:p w:rsidR="00B7778E" w:rsidRPr="0016683C" w:rsidRDefault="00B7778E" w:rsidP="00AB1FEA">
            <w:pPr>
              <w:jc w:val="both"/>
              <w:rPr>
                <w:rFonts w:ascii="Tahoma" w:hAnsi="Tahoma" w:cs="Tahoma"/>
                <w:b/>
                <w:lang w:val="es-ES_tradnl"/>
              </w:rPr>
            </w:pPr>
            <w:r w:rsidRPr="0016683C">
              <w:rPr>
                <w:rFonts w:ascii="Tahoma" w:hAnsi="Tahoma" w:cs="Tahoma"/>
                <w:b/>
                <w:lang w:val="es-ES_tradnl"/>
              </w:rPr>
              <w:t>LINK</w:t>
            </w:r>
          </w:p>
        </w:tc>
        <w:tc>
          <w:tcPr>
            <w:tcW w:w="7132" w:type="dxa"/>
          </w:tcPr>
          <w:p w:rsidR="00B7778E" w:rsidRDefault="00A47B67" w:rsidP="00AB1FEA">
            <w:pPr>
              <w:jc w:val="both"/>
              <w:rPr>
                <w:rFonts w:ascii="Tahoma" w:hAnsi="Tahoma" w:cs="Tahoma"/>
                <w:lang w:val="es-ES_tradnl"/>
              </w:rPr>
            </w:pPr>
            <w:hyperlink r:id="rId15" w:history="1">
              <w:r w:rsidR="00037AB7" w:rsidRPr="00AA6DB3">
                <w:rPr>
                  <w:rStyle w:val="Hipervnculo"/>
                  <w:rFonts w:ascii="Tahoma" w:hAnsi="Tahoma" w:cs="Tahoma"/>
                  <w:lang w:val="es-ES_tradnl"/>
                </w:rPr>
                <w:t>https://ievenn.com/postes-aparecieron-en-medio-de-la-calle-en-iquique/881432/</w:t>
              </w:r>
            </w:hyperlink>
            <w:r w:rsidR="00037AB7">
              <w:rPr>
                <w:rFonts w:ascii="Tahoma" w:hAnsi="Tahoma" w:cs="Tahoma"/>
                <w:lang w:val="es-ES_tradnl"/>
              </w:rPr>
              <w:t xml:space="preserve"> </w:t>
            </w:r>
          </w:p>
        </w:tc>
      </w:tr>
    </w:tbl>
    <w:p w:rsidR="00F42F17" w:rsidRPr="00E8294E" w:rsidRDefault="00F42F17" w:rsidP="002C0E0D">
      <w:pPr>
        <w:spacing w:after="0" w:line="240" w:lineRule="auto"/>
        <w:jc w:val="both"/>
        <w:rPr>
          <w:rFonts w:ascii="Tahoma" w:hAnsi="Tahoma" w:cs="Tahoma"/>
          <w:sz w:val="18"/>
          <w:lang w:val="es-ES_tradnl"/>
        </w:rPr>
      </w:pPr>
    </w:p>
    <w:p w:rsidR="00B06C58" w:rsidRDefault="0099025A" w:rsidP="00E53AAF">
      <w:pPr>
        <w:pStyle w:val="Prrafodelista"/>
        <w:spacing w:after="0" w:line="240" w:lineRule="auto"/>
        <w:ind w:right="-234"/>
        <w:jc w:val="both"/>
        <w:rPr>
          <w:rFonts w:ascii="Tahoma" w:hAnsi="Tahoma" w:cs="Tahoma"/>
          <w:sz w:val="24"/>
          <w:lang w:val="es-ES_tradnl"/>
        </w:rPr>
      </w:pPr>
      <w:r w:rsidRPr="00B06C58">
        <w:rPr>
          <w:rFonts w:ascii="Tahoma" w:hAnsi="Tahoma" w:cs="Tahoma"/>
          <w:sz w:val="24"/>
          <w:lang w:val="es-ES_tradnl"/>
        </w:rPr>
        <w:t>Sin lugar a dudas, los ejemplos ilustrados anteriormente se han visto en diversas comunas a lo largo de nuestro país</w:t>
      </w:r>
      <w:r w:rsidR="00027626" w:rsidRPr="00B06C58">
        <w:rPr>
          <w:rFonts w:ascii="Tahoma" w:hAnsi="Tahoma" w:cs="Tahoma"/>
          <w:sz w:val="24"/>
          <w:lang w:val="es-ES_tradnl"/>
        </w:rPr>
        <w:t xml:space="preserve"> y en distintos espacios temporales, </w:t>
      </w:r>
      <w:r w:rsidR="00744478" w:rsidRPr="00B06C58">
        <w:rPr>
          <w:rFonts w:ascii="Tahoma" w:hAnsi="Tahoma" w:cs="Tahoma"/>
          <w:sz w:val="24"/>
          <w:lang w:val="es-ES_tradnl"/>
        </w:rPr>
        <w:t xml:space="preserve">lo cual, más allá de parecernos “insólito” </w:t>
      </w:r>
      <w:r w:rsidR="00C75485" w:rsidRPr="00B06C58">
        <w:rPr>
          <w:rFonts w:ascii="Tahoma" w:hAnsi="Tahoma" w:cs="Tahoma"/>
          <w:sz w:val="24"/>
          <w:lang w:val="es-ES_tradnl"/>
        </w:rPr>
        <w:t xml:space="preserve">puede atraer aparejado </w:t>
      </w:r>
      <w:r w:rsidR="00A401B3" w:rsidRPr="00B06C58">
        <w:rPr>
          <w:rFonts w:ascii="Tahoma" w:hAnsi="Tahoma" w:cs="Tahoma"/>
          <w:sz w:val="24"/>
          <w:lang w:val="es-ES_tradnl"/>
        </w:rPr>
        <w:t>un retraso en las obras de inf</w:t>
      </w:r>
      <w:r w:rsidR="00413AE2" w:rsidRPr="00B06C58">
        <w:rPr>
          <w:rFonts w:ascii="Tahoma" w:hAnsi="Tahoma" w:cs="Tahoma"/>
          <w:sz w:val="24"/>
          <w:lang w:val="es-ES_tradnl"/>
        </w:rPr>
        <w:t>raestructura de hasta dos años</w:t>
      </w:r>
      <w:r w:rsidR="00744478" w:rsidRPr="00B06C58">
        <w:rPr>
          <w:rFonts w:ascii="Tahoma" w:hAnsi="Tahoma" w:cs="Tahoma"/>
          <w:sz w:val="24"/>
          <w:lang w:val="es-ES_tradnl"/>
        </w:rPr>
        <w:t xml:space="preserve">, según </w:t>
      </w:r>
      <w:r w:rsidR="00027626" w:rsidRPr="00B06C58">
        <w:rPr>
          <w:rFonts w:ascii="Tahoma" w:hAnsi="Tahoma" w:cs="Tahoma"/>
          <w:sz w:val="24"/>
          <w:lang w:val="es-ES_tradnl"/>
        </w:rPr>
        <w:t xml:space="preserve">ha establecido la </w:t>
      </w:r>
      <w:r w:rsidR="00744478" w:rsidRPr="00B06C58">
        <w:rPr>
          <w:rFonts w:ascii="Tahoma" w:hAnsi="Tahoma" w:cs="Tahoma"/>
          <w:sz w:val="24"/>
          <w:lang w:val="es-ES_tradnl"/>
        </w:rPr>
        <w:t xml:space="preserve">propia </w:t>
      </w:r>
      <w:r w:rsidR="00027626" w:rsidRPr="00B06C58">
        <w:rPr>
          <w:rFonts w:ascii="Tahoma" w:hAnsi="Tahoma" w:cs="Tahoma"/>
          <w:sz w:val="24"/>
          <w:lang w:val="es-ES_tradnl"/>
        </w:rPr>
        <w:t>autoridad</w:t>
      </w:r>
      <w:r w:rsidR="00027626">
        <w:rPr>
          <w:rStyle w:val="Refdenotaalpie"/>
          <w:rFonts w:ascii="Tahoma" w:hAnsi="Tahoma" w:cs="Tahoma"/>
          <w:sz w:val="24"/>
          <w:lang w:val="es-ES_tradnl"/>
        </w:rPr>
        <w:footnoteReference w:id="1"/>
      </w:r>
      <w:r w:rsidR="00413AE2" w:rsidRPr="00B06C58">
        <w:rPr>
          <w:rFonts w:ascii="Tahoma" w:hAnsi="Tahoma" w:cs="Tahoma"/>
          <w:sz w:val="24"/>
          <w:lang w:val="es-ES_tradnl"/>
        </w:rPr>
        <w:t xml:space="preserve">. </w:t>
      </w:r>
    </w:p>
    <w:p w:rsidR="00B06C58" w:rsidRDefault="00B06C58" w:rsidP="00E53AAF">
      <w:pPr>
        <w:pStyle w:val="Prrafodelista"/>
        <w:spacing w:after="0" w:line="240" w:lineRule="auto"/>
        <w:ind w:right="-234"/>
        <w:jc w:val="both"/>
        <w:rPr>
          <w:rFonts w:ascii="Tahoma" w:hAnsi="Tahoma" w:cs="Tahoma"/>
          <w:sz w:val="24"/>
          <w:lang w:val="es-ES_tradnl"/>
        </w:rPr>
      </w:pPr>
    </w:p>
    <w:p w:rsidR="00935B6F" w:rsidRDefault="00413AE2" w:rsidP="00E53AAF">
      <w:pPr>
        <w:pStyle w:val="Prrafodelista"/>
        <w:spacing w:after="0" w:line="240" w:lineRule="auto"/>
        <w:ind w:right="-234"/>
        <w:jc w:val="both"/>
        <w:rPr>
          <w:rFonts w:ascii="Tahoma" w:hAnsi="Tahoma" w:cs="Tahoma"/>
          <w:sz w:val="24"/>
          <w:lang w:val="es-ES_tradnl"/>
        </w:rPr>
      </w:pPr>
      <w:r>
        <w:rPr>
          <w:rFonts w:ascii="Tahoma" w:hAnsi="Tahoma" w:cs="Tahoma"/>
          <w:sz w:val="24"/>
          <w:lang w:val="es-ES_tradnl"/>
        </w:rPr>
        <w:t xml:space="preserve">Ello, </w:t>
      </w:r>
      <w:r w:rsidR="00A401B3">
        <w:rPr>
          <w:rFonts w:ascii="Tahoma" w:hAnsi="Tahoma" w:cs="Tahoma"/>
          <w:sz w:val="24"/>
          <w:lang w:val="es-ES_tradnl"/>
        </w:rPr>
        <w:t xml:space="preserve">en razón a que se </w:t>
      </w:r>
      <w:r w:rsidR="006D2999">
        <w:rPr>
          <w:rFonts w:ascii="Tahoma" w:hAnsi="Tahoma" w:cs="Tahoma"/>
          <w:sz w:val="24"/>
          <w:lang w:val="es-ES_tradnl"/>
        </w:rPr>
        <w:t>producen dos situaciones, una vincu</w:t>
      </w:r>
      <w:r w:rsidR="00E73D21">
        <w:rPr>
          <w:rFonts w:ascii="Tahoma" w:hAnsi="Tahoma" w:cs="Tahoma"/>
          <w:sz w:val="24"/>
          <w:lang w:val="es-ES_tradnl"/>
        </w:rPr>
        <w:t>lada a lo que podríamos atribuir</w:t>
      </w:r>
      <w:r w:rsidR="00A401B3">
        <w:rPr>
          <w:rFonts w:ascii="Tahoma" w:hAnsi="Tahoma" w:cs="Tahoma"/>
          <w:sz w:val="24"/>
          <w:lang w:val="es-ES_tradnl"/>
        </w:rPr>
        <w:t xml:space="preserve"> a una descoordinación entre las auto</w:t>
      </w:r>
      <w:r w:rsidR="00FF3403">
        <w:rPr>
          <w:rFonts w:ascii="Tahoma" w:hAnsi="Tahoma" w:cs="Tahoma"/>
          <w:sz w:val="24"/>
          <w:lang w:val="es-ES_tradnl"/>
        </w:rPr>
        <w:t xml:space="preserve">ridades y empresas </w:t>
      </w:r>
      <w:r w:rsidR="00E53AAF">
        <w:rPr>
          <w:rFonts w:ascii="Tahoma" w:hAnsi="Tahoma" w:cs="Tahoma"/>
          <w:sz w:val="24"/>
          <w:lang w:val="es-ES_tradnl"/>
        </w:rPr>
        <w:t xml:space="preserve"> </w:t>
      </w:r>
      <w:r w:rsidR="00FF3403">
        <w:rPr>
          <w:rFonts w:ascii="Tahoma" w:hAnsi="Tahoma" w:cs="Tahoma"/>
          <w:sz w:val="24"/>
          <w:lang w:val="es-ES_tradnl"/>
        </w:rPr>
        <w:t xml:space="preserve">de servicios para efectuar el traslado de cableado o cañería de cualquier </w:t>
      </w:r>
      <w:r w:rsidR="006D2999">
        <w:rPr>
          <w:rFonts w:ascii="Tahoma" w:hAnsi="Tahoma" w:cs="Tahoma"/>
          <w:sz w:val="24"/>
          <w:lang w:val="es-ES_tradnl"/>
        </w:rPr>
        <w:t>servicio básico que se encuentra</w:t>
      </w:r>
      <w:r w:rsidR="00FF3403">
        <w:rPr>
          <w:rFonts w:ascii="Tahoma" w:hAnsi="Tahoma" w:cs="Tahoma"/>
          <w:sz w:val="24"/>
          <w:lang w:val="es-ES_tradnl"/>
        </w:rPr>
        <w:t xml:space="preserve"> </w:t>
      </w:r>
      <w:r>
        <w:rPr>
          <w:rFonts w:ascii="Tahoma" w:hAnsi="Tahoma" w:cs="Tahoma"/>
          <w:sz w:val="24"/>
          <w:lang w:val="es-ES_tradnl"/>
        </w:rPr>
        <w:t xml:space="preserve">al interior </w:t>
      </w:r>
      <w:r w:rsidR="00FE0F1C">
        <w:rPr>
          <w:rFonts w:ascii="Tahoma" w:hAnsi="Tahoma" w:cs="Tahoma"/>
          <w:sz w:val="24"/>
          <w:lang w:val="es-ES_tradnl"/>
        </w:rPr>
        <w:t>de una obra vial</w:t>
      </w:r>
      <w:r w:rsidR="001B39B5">
        <w:rPr>
          <w:rFonts w:ascii="Tahoma" w:hAnsi="Tahoma" w:cs="Tahoma"/>
          <w:sz w:val="24"/>
          <w:lang w:val="es-ES_tradnl"/>
        </w:rPr>
        <w:t xml:space="preserve"> o de pavimentación</w:t>
      </w:r>
      <w:r w:rsidR="00F15790">
        <w:rPr>
          <w:rFonts w:ascii="Tahoma" w:hAnsi="Tahoma" w:cs="Tahoma"/>
          <w:sz w:val="24"/>
          <w:lang w:val="es-ES_tradnl"/>
        </w:rPr>
        <w:t xml:space="preserve">, </w:t>
      </w:r>
      <w:r w:rsidR="00E73D21">
        <w:rPr>
          <w:rFonts w:ascii="Tahoma" w:hAnsi="Tahoma" w:cs="Tahoma"/>
          <w:sz w:val="24"/>
          <w:lang w:val="es-ES_tradnl"/>
        </w:rPr>
        <w:t xml:space="preserve">como a su vez, a que no </w:t>
      </w:r>
      <w:r w:rsidR="00F15790">
        <w:rPr>
          <w:rFonts w:ascii="Tahoma" w:hAnsi="Tahoma" w:cs="Tahoma"/>
          <w:sz w:val="24"/>
          <w:lang w:val="es-ES_tradnl"/>
        </w:rPr>
        <w:t xml:space="preserve">existe un plazo establecido para efectuar el </w:t>
      </w:r>
      <w:r w:rsidR="00867D27">
        <w:rPr>
          <w:rFonts w:ascii="Tahoma" w:hAnsi="Tahoma" w:cs="Tahoma"/>
          <w:sz w:val="24"/>
          <w:lang w:val="es-ES_tradnl"/>
        </w:rPr>
        <w:t>cambio de aquellos servicios</w:t>
      </w:r>
      <w:r w:rsidR="00867D27">
        <w:rPr>
          <w:rStyle w:val="Refdenotaalpie"/>
          <w:rFonts w:ascii="Tahoma" w:hAnsi="Tahoma" w:cs="Tahoma"/>
          <w:sz w:val="24"/>
          <w:lang w:val="es-ES_tradnl"/>
        </w:rPr>
        <w:footnoteReference w:id="2"/>
      </w:r>
      <w:r w:rsidR="00867D27">
        <w:rPr>
          <w:rFonts w:ascii="Tahoma" w:hAnsi="Tahoma" w:cs="Tahoma"/>
          <w:sz w:val="24"/>
          <w:lang w:val="es-ES_tradnl"/>
        </w:rPr>
        <w:t>.</w:t>
      </w:r>
    </w:p>
    <w:p w:rsidR="00A35028" w:rsidRDefault="00A35028" w:rsidP="00E53AAF">
      <w:pPr>
        <w:spacing w:after="0" w:line="240" w:lineRule="auto"/>
        <w:ind w:right="-234"/>
        <w:jc w:val="both"/>
        <w:rPr>
          <w:rFonts w:ascii="Tahoma" w:hAnsi="Tahoma" w:cs="Tahoma"/>
          <w:sz w:val="24"/>
          <w:lang w:val="es-ES_tradnl"/>
        </w:rPr>
      </w:pPr>
    </w:p>
    <w:p w:rsidR="00043926" w:rsidRDefault="00561EB2" w:rsidP="00E53AAF">
      <w:pPr>
        <w:pStyle w:val="Prrafodelista"/>
        <w:numPr>
          <w:ilvl w:val="0"/>
          <w:numId w:val="2"/>
        </w:numPr>
        <w:spacing w:after="0" w:line="240" w:lineRule="auto"/>
        <w:ind w:right="-234"/>
        <w:jc w:val="both"/>
        <w:rPr>
          <w:rFonts w:ascii="Tahoma" w:hAnsi="Tahoma" w:cs="Tahoma"/>
          <w:sz w:val="24"/>
          <w:lang w:val="es-ES_tradnl"/>
        </w:rPr>
      </w:pPr>
      <w:r w:rsidRPr="00B06C58">
        <w:rPr>
          <w:rFonts w:ascii="Tahoma" w:hAnsi="Tahoma" w:cs="Tahoma"/>
          <w:sz w:val="24"/>
          <w:lang w:val="es-ES_tradnl"/>
        </w:rPr>
        <w:t>Así las cosas, es que nos encontramos al interior de la Administración del Estado c</w:t>
      </w:r>
      <w:r w:rsidR="00593F69" w:rsidRPr="00B06C58">
        <w:rPr>
          <w:rFonts w:ascii="Tahoma" w:hAnsi="Tahoma" w:cs="Tahoma"/>
          <w:sz w:val="24"/>
          <w:lang w:val="es-ES_tradnl"/>
        </w:rPr>
        <w:t xml:space="preserve">on que la Dirección de Vialidad al ser un Servicio Público Desconcentrado, a éste se le ha otorgado competencias exclusivas para resolver determinadas materias, sin tener </w:t>
      </w:r>
      <w:r w:rsidR="004E7F69" w:rsidRPr="00B06C58">
        <w:rPr>
          <w:rFonts w:ascii="Tahoma" w:hAnsi="Tahoma" w:cs="Tahoma"/>
          <w:sz w:val="24"/>
          <w:lang w:val="es-ES_tradnl"/>
        </w:rPr>
        <w:t>que por ello, solicitar la visación o autorización de un superior</w:t>
      </w:r>
      <w:r w:rsidR="00291469">
        <w:rPr>
          <w:rFonts w:ascii="Tahoma" w:hAnsi="Tahoma" w:cs="Tahoma"/>
          <w:sz w:val="24"/>
          <w:lang w:val="es-ES_tradnl"/>
        </w:rPr>
        <w:t xml:space="preserve"> jerárquico</w:t>
      </w:r>
      <w:r w:rsidR="004E7F69" w:rsidRPr="00B06C58">
        <w:rPr>
          <w:rFonts w:ascii="Tahoma" w:hAnsi="Tahoma" w:cs="Tahoma"/>
          <w:sz w:val="24"/>
          <w:lang w:val="es-ES_tradnl"/>
        </w:rPr>
        <w:t xml:space="preserve"> al interior de la estructura ministerial.</w:t>
      </w:r>
    </w:p>
    <w:p w:rsidR="00043926" w:rsidRDefault="00043926" w:rsidP="00E53AAF">
      <w:pPr>
        <w:pStyle w:val="Prrafodelista"/>
        <w:spacing w:after="0" w:line="240" w:lineRule="auto"/>
        <w:ind w:right="-234"/>
        <w:jc w:val="both"/>
        <w:rPr>
          <w:rFonts w:ascii="Tahoma" w:hAnsi="Tahoma" w:cs="Tahoma"/>
          <w:sz w:val="24"/>
          <w:lang w:val="es-ES_tradnl"/>
        </w:rPr>
      </w:pPr>
    </w:p>
    <w:p w:rsidR="00B06C58" w:rsidRDefault="00B06C58" w:rsidP="00E53AAF">
      <w:pPr>
        <w:pStyle w:val="Prrafodelista"/>
        <w:spacing w:after="0" w:line="240" w:lineRule="auto"/>
        <w:ind w:right="-234"/>
        <w:jc w:val="both"/>
        <w:rPr>
          <w:rFonts w:ascii="Tahoma" w:hAnsi="Tahoma" w:cs="Tahoma"/>
          <w:sz w:val="24"/>
          <w:lang w:val="es-ES_tradnl"/>
        </w:rPr>
      </w:pPr>
      <w:r w:rsidRPr="00043926">
        <w:rPr>
          <w:rFonts w:ascii="Tahoma" w:hAnsi="Tahoma" w:cs="Tahoma"/>
          <w:sz w:val="24"/>
          <w:lang w:val="es-ES_tradnl"/>
        </w:rPr>
        <w:t>Respecto a aquello</w:t>
      </w:r>
      <w:r w:rsidR="00F65CE6">
        <w:rPr>
          <w:rFonts w:ascii="Tahoma" w:hAnsi="Tahoma" w:cs="Tahoma"/>
          <w:sz w:val="24"/>
          <w:lang w:val="es-ES_tradnl"/>
        </w:rPr>
        <w:t xml:space="preserve">, es que el DFL </w:t>
      </w:r>
      <w:r w:rsidR="00F65CE6" w:rsidRPr="00F65CE6">
        <w:rPr>
          <w:rFonts w:ascii="Tahoma" w:hAnsi="Tahoma" w:cs="Tahoma"/>
          <w:sz w:val="24"/>
          <w:lang w:val="es-ES_tradnl"/>
        </w:rPr>
        <w:t xml:space="preserve">N° 850 del 25 de febrero de 1998, </w:t>
      </w:r>
      <w:r w:rsidR="00F65CE6">
        <w:rPr>
          <w:rFonts w:ascii="Tahoma" w:hAnsi="Tahoma" w:cs="Tahoma"/>
          <w:sz w:val="24"/>
          <w:lang w:val="es-ES_tradnl"/>
        </w:rPr>
        <w:t xml:space="preserve">del </w:t>
      </w:r>
      <w:r w:rsidR="001E3B67">
        <w:rPr>
          <w:rFonts w:ascii="Tahoma" w:hAnsi="Tahoma" w:cs="Tahoma"/>
          <w:sz w:val="24"/>
          <w:lang w:val="es-ES_tradnl"/>
        </w:rPr>
        <w:t>Ministerio de Obras P</w:t>
      </w:r>
      <w:r w:rsidR="00F65CE6" w:rsidRPr="00F65CE6">
        <w:rPr>
          <w:rFonts w:ascii="Tahoma" w:hAnsi="Tahoma" w:cs="Tahoma"/>
          <w:sz w:val="24"/>
          <w:lang w:val="es-ES_tradnl"/>
        </w:rPr>
        <w:t>úblicas, que fija el texto refundido, coordi</w:t>
      </w:r>
      <w:r w:rsidR="001E3B67">
        <w:rPr>
          <w:rFonts w:ascii="Tahoma" w:hAnsi="Tahoma" w:cs="Tahoma"/>
          <w:sz w:val="24"/>
          <w:lang w:val="es-ES_tradnl"/>
        </w:rPr>
        <w:t>nado y sistematizado de la ley Nº 15.840, de 1964 y del DFL</w:t>
      </w:r>
      <w:r w:rsidR="00F65CE6" w:rsidRPr="00F65CE6">
        <w:rPr>
          <w:rFonts w:ascii="Tahoma" w:hAnsi="Tahoma" w:cs="Tahoma"/>
          <w:sz w:val="24"/>
          <w:lang w:val="es-ES_tradnl"/>
        </w:rPr>
        <w:t>. Nº 206, de 1960</w:t>
      </w:r>
      <w:r w:rsidR="00D8497A">
        <w:rPr>
          <w:rFonts w:ascii="Tahoma" w:hAnsi="Tahoma" w:cs="Tahoma"/>
          <w:sz w:val="24"/>
          <w:lang w:val="es-ES_tradnl"/>
        </w:rPr>
        <w:t xml:space="preserve">, le otorga a la </w:t>
      </w:r>
      <w:r w:rsidR="00315FF0">
        <w:rPr>
          <w:rFonts w:ascii="Tahoma" w:hAnsi="Tahoma" w:cs="Tahoma"/>
          <w:sz w:val="24"/>
          <w:lang w:val="es-ES_tradnl"/>
        </w:rPr>
        <w:t>dirección</w:t>
      </w:r>
      <w:r w:rsidR="00D8497A">
        <w:rPr>
          <w:rFonts w:ascii="Tahoma" w:hAnsi="Tahoma" w:cs="Tahoma"/>
          <w:sz w:val="24"/>
          <w:lang w:val="es-ES_tradnl"/>
        </w:rPr>
        <w:t xml:space="preserve"> diversas </w:t>
      </w:r>
      <w:r w:rsidR="00654C85">
        <w:rPr>
          <w:rFonts w:ascii="Tahoma" w:hAnsi="Tahoma" w:cs="Tahoma"/>
          <w:sz w:val="24"/>
          <w:lang w:val="es-ES_tradnl"/>
        </w:rPr>
        <w:t>potestades</w:t>
      </w:r>
      <w:r w:rsidR="00D8497A">
        <w:rPr>
          <w:rFonts w:ascii="Tahoma" w:hAnsi="Tahoma" w:cs="Tahoma"/>
          <w:sz w:val="24"/>
          <w:lang w:val="es-ES_tradnl"/>
        </w:rPr>
        <w:t xml:space="preserve"> en la cual nos encont</w:t>
      </w:r>
      <w:r w:rsidR="00315FF0">
        <w:rPr>
          <w:rFonts w:ascii="Tahoma" w:hAnsi="Tahoma" w:cs="Tahoma"/>
          <w:sz w:val="24"/>
          <w:lang w:val="es-ES_tradnl"/>
        </w:rPr>
        <w:t xml:space="preserve">ramos para el caso particular, con </w:t>
      </w:r>
      <w:r w:rsidR="00D8497A">
        <w:rPr>
          <w:rFonts w:ascii="Tahoma" w:hAnsi="Tahoma" w:cs="Tahoma"/>
          <w:sz w:val="24"/>
          <w:lang w:val="es-ES_tradnl"/>
        </w:rPr>
        <w:t xml:space="preserve">la autorización </w:t>
      </w:r>
      <w:r w:rsidR="00654C85">
        <w:rPr>
          <w:rFonts w:ascii="Tahoma" w:hAnsi="Tahoma" w:cs="Tahoma"/>
          <w:sz w:val="24"/>
          <w:lang w:val="es-ES_tradnl"/>
        </w:rPr>
        <w:t>de instalación de redes de servicios básicos, utilizando el trazado de los caminos públicos, en su artí</w:t>
      </w:r>
      <w:r w:rsidR="00315FF0">
        <w:rPr>
          <w:rFonts w:ascii="Tahoma" w:hAnsi="Tahoma" w:cs="Tahoma"/>
          <w:sz w:val="24"/>
          <w:lang w:val="es-ES_tradnl"/>
        </w:rPr>
        <w:t>culo 26 inci</w:t>
      </w:r>
      <w:r w:rsidR="00654C85">
        <w:rPr>
          <w:rFonts w:ascii="Tahoma" w:hAnsi="Tahoma" w:cs="Tahoma"/>
          <w:sz w:val="24"/>
          <w:lang w:val="es-ES_tradnl"/>
        </w:rPr>
        <w:t>so 3º y en artículo 41 inciso 3º de la norma en comento.</w:t>
      </w:r>
    </w:p>
    <w:p w:rsidR="00315FF0" w:rsidRDefault="00315FF0" w:rsidP="00043926">
      <w:pPr>
        <w:pStyle w:val="Prrafodelista"/>
        <w:spacing w:after="0" w:line="240" w:lineRule="auto"/>
        <w:jc w:val="both"/>
        <w:rPr>
          <w:rFonts w:ascii="Tahoma" w:hAnsi="Tahoma" w:cs="Tahoma"/>
          <w:sz w:val="24"/>
          <w:lang w:val="es-ES_tradnl"/>
        </w:rPr>
      </w:pPr>
    </w:p>
    <w:p w:rsidR="001B39B5" w:rsidRDefault="00315FF0" w:rsidP="00E53AAF">
      <w:pPr>
        <w:pStyle w:val="Prrafodelista"/>
        <w:spacing w:after="0" w:line="240" w:lineRule="auto"/>
        <w:ind w:right="-234"/>
        <w:jc w:val="both"/>
        <w:rPr>
          <w:rFonts w:ascii="Tahoma" w:hAnsi="Tahoma" w:cs="Tahoma"/>
          <w:i/>
          <w:sz w:val="24"/>
        </w:rPr>
      </w:pPr>
      <w:r>
        <w:rPr>
          <w:rFonts w:ascii="Tahoma" w:hAnsi="Tahoma" w:cs="Tahoma"/>
          <w:sz w:val="24"/>
          <w:lang w:val="es-ES_tradnl"/>
        </w:rPr>
        <w:t xml:space="preserve">Sobre éste último artículo, es dable establecer que </w:t>
      </w:r>
      <w:r w:rsidR="001E644F">
        <w:rPr>
          <w:rFonts w:ascii="Tahoma" w:hAnsi="Tahoma" w:cs="Tahoma"/>
          <w:sz w:val="24"/>
          <w:lang w:val="es-ES_tradnl"/>
        </w:rPr>
        <w:t>en su inciso 5º</w:t>
      </w:r>
      <w:r w:rsidR="006A3BC0">
        <w:rPr>
          <w:rFonts w:ascii="Tahoma" w:hAnsi="Tahoma" w:cs="Tahoma"/>
          <w:sz w:val="24"/>
          <w:lang w:val="es-ES_tradnl"/>
        </w:rPr>
        <w:t xml:space="preserve"> se indica que: </w:t>
      </w:r>
      <w:r w:rsidR="006A3BC0" w:rsidRPr="006A3BC0">
        <w:rPr>
          <w:rFonts w:ascii="Tahoma" w:hAnsi="Tahoma" w:cs="Tahoma"/>
          <w:i/>
          <w:sz w:val="24"/>
          <w:lang w:val="es-ES_tradnl"/>
        </w:rPr>
        <w:t>“En caso de que por cualquier  motivo sea necesario cambiar la ubicación de estas instalaciones del lugar en que  fueron autorizadas, este traslado será hecho por cuenta exclusiva del respectivo propietario o en las condiciones</w:t>
      </w:r>
      <w:r w:rsidR="00E53AAF">
        <w:rPr>
          <w:rFonts w:ascii="Tahoma" w:hAnsi="Tahoma" w:cs="Tahoma"/>
          <w:i/>
          <w:sz w:val="24"/>
          <w:lang w:val="es-ES_tradnl"/>
        </w:rPr>
        <w:t xml:space="preserve">  </w:t>
      </w:r>
      <w:r w:rsidR="006A3BC0" w:rsidRPr="006A3BC0">
        <w:rPr>
          <w:rFonts w:ascii="Tahoma" w:hAnsi="Tahoma" w:cs="Tahoma"/>
          <w:i/>
          <w:sz w:val="24"/>
          <w:lang w:val="es-ES_tradnl"/>
        </w:rPr>
        <w:t>que se hayan fijado al otorgar el permiso o contrato de concesión respectivo.”</w:t>
      </w:r>
      <w:r w:rsidR="004D2C58">
        <w:rPr>
          <w:rFonts w:ascii="Tahoma" w:hAnsi="Tahoma" w:cs="Tahoma"/>
          <w:i/>
          <w:sz w:val="24"/>
          <w:lang w:val="es-ES_tradnl"/>
        </w:rPr>
        <w:t xml:space="preserve"> </w:t>
      </w:r>
      <w:r w:rsidR="005D0052" w:rsidRPr="004D2C58">
        <w:rPr>
          <w:rFonts w:ascii="Tahoma" w:hAnsi="Tahoma" w:cs="Tahoma"/>
          <w:sz w:val="24"/>
          <w:lang w:val="es-ES_tradnl"/>
        </w:rPr>
        <w:t>Aunque en la prá</w:t>
      </w:r>
      <w:r w:rsidR="004D2C58" w:rsidRPr="004D2C58">
        <w:rPr>
          <w:rFonts w:ascii="Tahoma" w:hAnsi="Tahoma" w:cs="Tahoma"/>
          <w:sz w:val="24"/>
          <w:lang w:val="es-ES_tradnl"/>
        </w:rPr>
        <w:t xml:space="preserve">ctica, nos dirá Alfredo Vial Rodríguez, </w:t>
      </w:r>
      <w:r w:rsidR="004D2C58" w:rsidRPr="004D2C58">
        <w:rPr>
          <w:rFonts w:ascii="Tahoma" w:hAnsi="Tahoma" w:cs="Tahoma"/>
          <w:sz w:val="24"/>
        </w:rPr>
        <w:t>“</w:t>
      </w:r>
      <w:r w:rsidR="004D2C58" w:rsidRPr="00F47EC3">
        <w:rPr>
          <w:rFonts w:ascii="Tahoma" w:hAnsi="Tahoma" w:cs="Tahoma"/>
          <w:i/>
          <w:sz w:val="24"/>
        </w:rPr>
        <w:t xml:space="preserve">Desde la emisión del Dictamen N°65.813 </w:t>
      </w:r>
      <w:r w:rsidR="008879AC" w:rsidRPr="00F47EC3">
        <w:rPr>
          <w:rFonts w:ascii="Tahoma" w:hAnsi="Tahoma" w:cs="Tahoma"/>
          <w:sz w:val="24"/>
        </w:rPr>
        <w:t>[por parte de la Contraría General de la República]</w:t>
      </w:r>
      <w:r w:rsidR="004D2C58" w:rsidRPr="00F47EC3">
        <w:rPr>
          <w:rFonts w:ascii="Tahoma" w:hAnsi="Tahoma" w:cs="Tahoma"/>
          <w:i/>
          <w:sz w:val="24"/>
        </w:rPr>
        <w:t xml:space="preserve">, todos los traslados de instalaciones, son realizados mediante la fórmula de valores pro forma o mediante el artículo 51 del DFL MOP 850 son cargo al respectivo propietario de las instalaciones, independiente de la data en que se haya otorgado la autorización para el uso de la faja adyacente. Lo anterior ha devenido en un procedimiento para el traslado de las instalaciones durante el desarrollo de las obras. </w:t>
      </w:r>
      <w:r w:rsidR="004D2C58" w:rsidRPr="00F47EC3">
        <w:rPr>
          <w:rFonts w:ascii="Tahoma" w:hAnsi="Tahoma" w:cs="Tahoma"/>
          <w:sz w:val="24"/>
        </w:rPr>
        <w:t>[…]</w:t>
      </w:r>
      <w:r w:rsidR="004D2C58" w:rsidRPr="00F47EC3">
        <w:rPr>
          <w:rFonts w:ascii="Tahoma" w:hAnsi="Tahoma" w:cs="Tahoma"/>
          <w:i/>
          <w:sz w:val="24"/>
        </w:rPr>
        <w:t xml:space="preserve"> Con la finalidad de no detener el desarrollo de la obra pública </w:t>
      </w:r>
      <w:r w:rsidR="004D2C58" w:rsidRPr="00F47EC3">
        <w:rPr>
          <w:rFonts w:ascii="Tahoma" w:hAnsi="Tahoma" w:cs="Tahoma"/>
          <w:sz w:val="24"/>
        </w:rPr>
        <w:t xml:space="preserve">[…] </w:t>
      </w:r>
      <w:r w:rsidR="004D2C58" w:rsidRPr="00F47EC3">
        <w:rPr>
          <w:rFonts w:ascii="Tahoma" w:hAnsi="Tahoma" w:cs="Tahoma"/>
          <w:i/>
          <w:sz w:val="24"/>
        </w:rPr>
        <w:t xml:space="preserve">se requiere un presupuesto a la empresa titular de las </w:t>
      </w:r>
      <w:r w:rsidR="004D2C58" w:rsidRPr="00F47EC3">
        <w:rPr>
          <w:rFonts w:ascii="Tahoma" w:hAnsi="Tahoma" w:cs="Tahoma"/>
          <w:i/>
          <w:sz w:val="24"/>
        </w:rPr>
        <w:lastRenderedPageBreak/>
        <w:t>instalaciones. Dicho presupuesto es aprobado y posteriormente realizado por un tercero (vía valor pro forma) emitiendo la factura respectiva a nombre del MOP. La factura sirve luego de título ejecutivo para ser cobrada judicialmente por el Consejo de Defensa del Estado”</w:t>
      </w:r>
      <w:r w:rsidR="004D2C58" w:rsidRPr="004D2C58">
        <w:rPr>
          <w:vertAlign w:val="superscript"/>
        </w:rPr>
        <w:footnoteReference w:id="3"/>
      </w:r>
    </w:p>
    <w:p w:rsidR="004C1DDE" w:rsidRDefault="004C1DDE" w:rsidP="00F25B82">
      <w:pPr>
        <w:pStyle w:val="Prrafodelista"/>
        <w:spacing w:after="0" w:line="240" w:lineRule="auto"/>
        <w:jc w:val="both"/>
        <w:rPr>
          <w:rFonts w:ascii="Tahoma" w:hAnsi="Tahoma" w:cs="Tahoma"/>
          <w:sz w:val="24"/>
          <w:lang w:val="es-ES_tradnl"/>
        </w:rPr>
      </w:pPr>
    </w:p>
    <w:p w:rsidR="00F61F81" w:rsidRPr="00F61F81" w:rsidRDefault="004C1DDE" w:rsidP="00E53AAF">
      <w:pPr>
        <w:pStyle w:val="Prrafodelista"/>
        <w:numPr>
          <w:ilvl w:val="0"/>
          <w:numId w:val="2"/>
        </w:numPr>
        <w:spacing w:after="0" w:line="240" w:lineRule="auto"/>
        <w:ind w:right="-234"/>
        <w:jc w:val="both"/>
        <w:rPr>
          <w:rFonts w:ascii="Tahoma" w:hAnsi="Tahoma" w:cs="Tahoma"/>
          <w:sz w:val="24"/>
          <w:lang w:val="es-ES_tradnl"/>
        </w:rPr>
      </w:pPr>
      <w:r>
        <w:rPr>
          <w:rFonts w:ascii="Tahoma" w:hAnsi="Tahoma" w:cs="Tahoma"/>
          <w:sz w:val="24"/>
          <w:lang w:val="es-ES_tradnl"/>
        </w:rPr>
        <w:t>Ejemplo de lo anterior se dio el año 2002, cuando en la regió</w:t>
      </w:r>
      <w:r w:rsidR="00872A10">
        <w:rPr>
          <w:rFonts w:ascii="Tahoma" w:hAnsi="Tahoma" w:cs="Tahoma"/>
          <w:sz w:val="24"/>
          <w:lang w:val="es-ES_tradnl"/>
        </w:rPr>
        <w:t>n metropolitana se inició la construcción de cuatro autopistas urbanas, en donde se debieron efectuar más de 4mil proyectos para mover postes, cuestión que las em</w:t>
      </w:r>
      <w:r w:rsidR="004477C1">
        <w:rPr>
          <w:rFonts w:ascii="Tahoma" w:hAnsi="Tahoma" w:cs="Tahoma"/>
          <w:sz w:val="24"/>
          <w:lang w:val="es-ES_tradnl"/>
        </w:rPr>
        <w:t>presas se negaron a financiar, aludiendo que las vías eran parte del bien de uso público, con lo cual el Ministerio de Obras Públicas debió desembolsar cerca de US$30</w:t>
      </w:r>
      <w:r w:rsidR="0054360A">
        <w:rPr>
          <w:rFonts w:ascii="Tahoma" w:hAnsi="Tahoma" w:cs="Tahoma"/>
          <w:sz w:val="24"/>
          <w:lang w:val="es-ES_tradnl"/>
        </w:rPr>
        <w:t xml:space="preserve">0 millones. Así, desde el Consejo de Defensa del Estado, se señaló que </w:t>
      </w:r>
      <w:r w:rsidR="002C2CEC" w:rsidRPr="002C2CEC">
        <w:rPr>
          <w:rFonts w:ascii="Tahoma" w:hAnsi="Tahoma" w:cs="Tahoma"/>
          <w:i/>
          <w:sz w:val="24"/>
          <w:lang w:val="es-ES_tradnl"/>
        </w:rPr>
        <w:t>“</w:t>
      </w:r>
      <w:r w:rsidR="00F61F81" w:rsidRPr="002C2CEC">
        <w:rPr>
          <w:rFonts w:ascii="Tahoma" w:hAnsi="Tahoma" w:cs="Tahoma"/>
          <w:i/>
          <w:sz w:val="24"/>
          <w:lang w:val="es-ES_tradnl"/>
        </w:rPr>
        <w:t>ese organismo maneja 289 causas por postes por un total de casi</w:t>
      </w:r>
      <w:r w:rsidR="002C2CEC" w:rsidRPr="002C2CEC">
        <w:rPr>
          <w:rFonts w:ascii="Tahoma" w:hAnsi="Tahoma" w:cs="Tahoma"/>
          <w:i/>
          <w:sz w:val="24"/>
          <w:lang w:val="es-ES_tradnl"/>
        </w:rPr>
        <w:t xml:space="preserve"> $35 mil millones. Hasta ahora </w:t>
      </w:r>
      <w:r w:rsidR="00F61F81" w:rsidRPr="002C2CEC">
        <w:rPr>
          <w:rFonts w:ascii="Tahoma" w:hAnsi="Tahoma" w:cs="Tahoma"/>
          <w:i/>
          <w:sz w:val="24"/>
          <w:lang w:val="es-ES_tradnl"/>
        </w:rPr>
        <w:t xml:space="preserve">se ha obtenido a favor del fisco la suma de $7.115 millones </w:t>
      </w:r>
      <w:r w:rsidR="00F61F81" w:rsidRPr="002C2CEC">
        <w:rPr>
          <w:rFonts w:ascii="Tahoma" w:hAnsi="Tahoma" w:cs="Tahoma"/>
          <w:sz w:val="24"/>
          <w:lang w:val="es-ES_tradnl"/>
        </w:rPr>
        <w:t>[… Por otra parte,]</w:t>
      </w:r>
      <w:r w:rsidR="00F61F81" w:rsidRPr="002C2CEC">
        <w:rPr>
          <w:rFonts w:ascii="Arial" w:hAnsi="Arial" w:cs="Arial"/>
          <w:color w:val="363636"/>
          <w:sz w:val="26"/>
          <w:szCs w:val="26"/>
          <w:lang w:val="es-ES_tradnl"/>
        </w:rPr>
        <w:t xml:space="preserve"> </w:t>
      </w:r>
      <w:r w:rsidR="002C2CEC" w:rsidRPr="002C2CEC">
        <w:rPr>
          <w:rFonts w:ascii="Tahoma" w:hAnsi="Tahoma" w:cs="Tahoma"/>
          <w:i/>
          <w:sz w:val="24"/>
          <w:lang w:val="es-ES_tradnl"/>
        </w:rPr>
        <w:t>s</w:t>
      </w:r>
      <w:r w:rsidR="00F61F81" w:rsidRPr="002C2CEC">
        <w:rPr>
          <w:rFonts w:ascii="Tahoma" w:hAnsi="Tahoma" w:cs="Tahoma"/>
          <w:i/>
          <w:sz w:val="24"/>
          <w:lang w:val="es-ES_tradnl"/>
        </w:rPr>
        <w:t>egún la fiscalía del MOP, de un total de $17 mil millones resumidos en 140 juicios, a la fecha se ha ganado en la Corte Suprema un total de $2.183 millones, quedando pendientes pagos por otras</w:t>
      </w:r>
      <w:r w:rsidR="00F0152C">
        <w:rPr>
          <w:rFonts w:ascii="Tahoma" w:hAnsi="Tahoma" w:cs="Tahoma"/>
          <w:i/>
          <w:sz w:val="24"/>
          <w:lang w:val="es-ES_tradnl"/>
        </w:rPr>
        <w:t xml:space="preserve"> </w:t>
      </w:r>
      <w:r w:rsidR="00F61F81" w:rsidRPr="00F61F81">
        <w:rPr>
          <w:rFonts w:ascii="Tahoma" w:hAnsi="Tahoma" w:cs="Tahoma"/>
          <w:sz w:val="24"/>
          <w:lang w:val="es-ES_tradnl"/>
        </w:rPr>
        <w:t>87 demandas</w:t>
      </w:r>
      <w:r w:rsidR="00F0152C">
        <w:rPr>
          <w:rFonts w:ascii="Tahoma" w:hAnsi="Tahoma" w:cs="Tahoma"/>
          <w:sz w:val="24"/>
          <w:lang w:val="es-ES_tradnl"/>
        </w:rPr>
        <w:t>”.</w:t>
      </w:r>
      <w:r w:rsidR="00F0152C" w:rsidRPr="00F0152C">
        <w:rPr>
          <w:rStyle w:val="Refdenotaalpie"/>
          <w:rFonts w:ascii="Tahoma" w:hAnsi="Tahoma" w:cs="Tahoma"/>
          <w:i/>
          <w:sz w:val="24"/>
          <w:lang w:val="es-ES_tradnl"/>
        </w:rPr>
        <w:t xml:space="preserve"> </w:t>
      </w:r>
      <w:r w:rsidR="00F0152C">
        <w:rPr>
          <w:rStyle w:val="Refdenotaalpie"/>
          <w:rFonts w:ascii="Tahoma" w:hAnsi="Tahoma" w:cs="Tahoma"/>
          <w:i/>
          <w:sz w:val="24"/>
          <w:lang w:val="es-ES_tradnl"/>
        </w:rPr>
        <w:footnoteReference w:id="4"/>
      </w:r>
      <w:r w:rsidR="00F61F81" w:rsidRPr="00F61F81">
        <w:rPr>
          <w:rFonts w:ascii="Tahoma" w:hAnsi="Tahoma" w:cs="Tahoma"/>
          <w:sz w:val="24"/>
          <w:lang w:val="es-ES_tradnl"/>
        </w:rPr>
        <w:t xml:space="preserve"> </w:t>
      </w:r>
    </w:p>
    <w:p w:rsidR="004C1DDE" w:rsidRPr="00F61F81" w:rsidRDefault="004C1DDE" w:rsidP="00E53AAF">
      <w:pPr>
        <w:pStyle w:val="Prrafodelista"/>
        <w:spacing w:after="0" w:line="240" w:lineRule="auto"/>
        <w:ind w:right="-234"/>
        <w:jc w:val="both"/>
        <w:rPr>
          <w:rFonts w:ascii="Tahoma" w:hAnsi="Tahoma" w:cs="Tahoma"/>
          <w:sz w:val="24"/>
          <w:lang w:val="es-ES_tradnl"/>
        </w:rPr>
      </w:pPr>
    </w:p>
    <w:p w:rsidR="001B39B5" w:rsidRDefault="001B39B5" w:rsidP="002C0E0D">
      <w:pPr>
        <w:spacing w:after="0" w:line="240" w:lineRule="auto"/>
        <w:jc w:val="both"/>
        <w:rPr>
          <w:rFonts w:ascii="Tahoma" w:hAnsi="Tahoma" w:cs="Tahoma"/>
          <w:b/>
          <w:sz w:val="24"/>
          <w:lang w:val="es-ES_tradnl"/>
        </w:rPr>
      </w:pPr>
    </w:p>
    <w:p w:rsidR="002C0E0D" w:rsidRPr="00111B21" w:rsidRDefault="002C0E0D" w:rsidP="002C0E0D">
      <w:pPr>
        <w:spacing w:after="0" w:line="240" w:lineRule="auto"/>
        <w:jc w:val="both"/>
        <w:rPr>
          <w:rFonts w:ascii="Tahoma" w:hAnsi="Tahoma" w:cs="Tahoma"/>
          <w:b/>
          <w:sz w:val="24"/>
          <w:lang w:val="es-ES_tradnl"/>
        </w:rPr>
      </w:pPr>
      <w:r w:rsidRPr="00111B21">
        <w:rPr>
          <w:rFonts w:ascii="Tahoma" w:hAnsi="Tahoma" w:cs="Tahoma"/>
          <w:b/>
          <w:sz w:val="24"/>
          <w:lang w:val="es-ES_tradnl"/>
        </w:rPr>
        <w:t>IDEA MATRIZ</w:t>
      </w:r>
    </w:p>
    <w:p w:rsidR="002C0E0D" w:rsidRPr="00111B21" w:rsidRDefault="00951953" w:rsidP="00E53AAF">
      <w:pPr>
        <w:spacing w:after="0" w:line="240" w:lineRule="auto"/>
        <w:ind w:right="-234"/>
        <w:jc w:val="both"/>
        <w:rPr>
          <w:rFonts w:ascii="Tahoma" w:hAnsi="Tahoma" w:cs="Tahoma"/>
          <w:sz w:val="24"/>
          <w:lang w:val="es-ES_tradnl"/>
        </w:rPr>
      </w:pPr>
      <w:r>
        <w:rPr>
          <w:rFonts w:ascii="Tahoma" w:hAnsi="Tahoma" w:cs="Tahoma"/>
          <w:sz w:val="24"/>
          <w:lang w:val="es-ES_tradnl"/>
        </w:rPr>
        <w:t>El proyecto propone el establecimiento de un plazo para los propietarios de servicios bá</w:t>
      </w:r>
      <w:r w:rsidR="003A49A2">
        <w:rPr>
          <w:rFonts w:ascii="Tahoma" w:hAnsi="Tahoma" w:cs="Tahoma"/>
          <w:sz w:val="24"/>
          <w:lang w:val="es-ES_tradnl"/>
        </w:rPr>
        <w:t xml:space="preserve">sicos de agua, gas o </w:t>
      </w:r>
      <w:proofErr w:type="spellStart"/>
      <w:r w:rsidR="003A49A2">
        <w:rPr>
          <w:rFonts w:ascii="Tahoma" w:hAnsi="Tahoma" w:cs="Tahoma"/>
          <w:sz w:val="24"/>
          <w:lang w:val="es-ES_tradnl"/>
        </w:rPr>
        <w:t>postaciones</w:t>
      </w:r>
      <w:proofErr w:type="spellEnd"/>
      <w:r w:rsidR="003A49A2">
        <w:rPr>
          <w:rFonts w:ascii="Tahoma" w:hAnsi="Tahoma" w:cs="Tahoma"/>
          <w:sz w:val="24"/>
          <w:lang w:val="es-ES_tradnl"/>
        </w:rPr>
        <w:t xml:space="preserve"> con alumbrado telefónico, de trasmisión de energía eléctrica o fibra óptica, efectúen la reubicación de sus servicios, en el caso de que estos se encuentren al interior de la realización </w:t>
      </w:r>
      <w:r w:rsidR="00FF0DAD">
        <w:rPr>
          <w:rFonts w:ascii="Tahoma" w:hAnsi="Tahoma" w:cs="Tahoma"/>
          <w:sz w:val="24"/>
          <w:lang w:val="es-ES_tradnl"/>
        </w:rPr>
        <w:t>de una inversión vial.</w:t>
      </w:r>
    </w:p>
    <w:p w:rsidR="00CC2863" w:rsidRPr="00111B21" w:rsidRDefault="00CC2863" w:rsidP="00E53AAF">
      <w:pPr>
        <w:spacing w:after="0" w:line="240" w:lineRule="auto"/>
        <w:ind w:right="-234"/>
        <w:jc w:val="both"/>
        <w:rPr>
          <w:rFonts w:ascii="Tahoma" w:hAnsi="Tahoma" w:cs="Tahoma"/>
          <w:b/>
          <w:sz w:val="24"/>
          <w:lang w:val="es-ES_tradnl"/>
        </w:rPr>
      </w:pPr>
    </w:p>
    <w:p w:rsidR="002C0E0D" w:rsidRPr="00111B21" w:rsidRDefault="002C0E0D" w:rsidP="00E53AAF">
      <w:pPr>
        <w:spacing w:after="0" w:line="240" w:lineRule="auto"/>
        <w:ind w:right="-234"/>
        <w:jc w:val="center"/>
        <w:rPr>
          <w:rFonts w:ascii="Tahoma" w:hAnsi="Tahoma" w:cs="Tahoma"/>
          <w:b/>
          <w:sz w:val="24"/>
          <w:lang w:val="es-ES_tradnl"/>
        </w:rPr>
      </w:pPr>
      <w:r w:rsidRPr="00111B21">
        <w:rPr>
          <w:rFonts w:ascii="Tahoma" w:hAnsi="Tahoma" w:cs="Tahoma"/>
          <w:b/>
          <w:sz w:val="24"/>
          <w:lang w:val="es-ES_tradnl"/>
        </w:rPr>
        <w:t>PROYECTO DE LEY</w:t>
      </w:r>
    </w:p>
    <w:p w:rsidR="002C0E0D" w:rsidRPr="00111B21" w:rsidRDefault="002C0E0D" w:rsidP="00E53AAF">
      <w:pPr>
        <w:spacing w:after="0" w:line="240" w:lineRule="auto"/>
        <w:ind w:right="-234"/>
        <w:jc w:val="both"/>
        <w:rPr>
          <w:rFonts w:ascii="Tahoma" w:hAnsi="Tahoma" w:cs="Tahoma"/>
          <w:b/>
          <w:sz w:val="24"/>
          <w:lang w:val="es-ES_tradnl"/>
        </w:rPr>
      </w:pPr>
    </w:p>
    <w:p w:rsidR="002C0E0D" w:rsidRPr="00111B21" w:rsidRDefault="006864A2" w:rsidP="00E53AAF">
      <w:pPr>
        <w:spacing w:after="0" w:line="240" w:lineRule="auto"/>
        <w:ind w:right="-234"/>
        <w:jc w:val="both"/>
        <w:rPr>
          <w:rFonts w:ascii="Tahoma" w:hAnsi="Tahoma" w:cs="Tahoma"/>
          <w:sz w:val="24"/>
          <w:lang w:val="es-ES_tradnl"/>
        </w:rPr>
      </w:pPr>
      <w:r w:rsidRPr="00111B21">
        <w:rPr>
          <w:rFonts w:ascii="Tahoma" w:hAnsi="Tahoma" w:cs="Tahoma"/>
          <w:b/>
          <w:sz w:val="24"/>
          <w:lang w:val="es-ES_tradnl"/>
        </w:rPr>
        <w:t>ARTÍCULO ÚNICO</w:t>
      </w:r>
      <w:r w:rsidR="002C0E0D" w:rsidRPr="00111B21">
        <w:rPr>
          <w:rFonts w:ascii="Tahoma" w:hAnsi="Tahoma" w:cs="Tahoma"/>
          <w:b/>
          <w:sz w:val="24"/>
          <w:lang w:val="es-ES_tradnl"/>
        </w:rPr>
        <w:t>:</w:t>
      </w:r>
      <w:r w:rsidR="002C0E0D" w:rsidRPr="00111B21">
        <w:rPr>
          <w:rFonts w:ascii="Tahoma" w:hAnsi="Tahoma" w:cs="Tahoma"/>
          <w:sz w:val="24"/>
          <w:lang w:val="es-ES_tradnl"/>
        </w:rPr>
        <w:t xml:space="preserve"> </w:t>
      </w:r>
      <w:r w:rsidRPr="00111B21">
        <w:rPr>
          <w:rFonts w:ascii="Tahoma" w:hAnsi="Tahoma" w:cs="Tahoma"/>
          <w:sz w:val="24"/>
          <w:lang w:val="es-ES_tradnl"/>
        </w:rPr>
        <w:t>Modifíquese</w:t>
      </w:r>
      <w:r w:rsidR="00F42F17" w:rsidRPr="00111B21">
        <w:rPr>
          <w:rFonts w:ascii="Tahoma" w:hAnsi="Tahoma" w:cs="Tahoma"/>
          <w:sz w:val="24"/>
          <w:lang w:val="es-ES_tradnl"/>
        </w:rPr>
        <w:t xml:space="preserve"> </w:t>
      </w:r>
      <w:r w:rsidRPr="00111B21">
        <w:rPr>
          <w:rFonts w:ascii="Tahoma" w:hAnsi="Tahoma" w:cs="Tahoma"/>
          <w:sz w:val="24"/>
          <w:lang w:val="es-ES_tradnl"/>
        </w:rPr>
        <w:t>el DFL N° 850 del 25 de febrero de 1998, Ministerio de Obras Públicas, que fija el texto refundido, coordinado y sistematizado de la ley Nº 15.840, de 1964 y del DFL Nº 206, de 1960 en el siguiente tenor:</w:t>
      </w:r>
    </w:p>
    <w:p w:rsidR="006864A2" w:rsidRPr="00111B21" w:rsidRDefault="006864A2" w:rsidP="00E53AAF">
      <w:pPr>
        <w:spacing w:after="0" w:line="240" w:lineRule="auto"/>
        <w:ind w:right="-234"/>
        <w:jc w:val="both"/>
        <w:rPr>
          <w:rFonts w:ascii="Tahoma" w:hAnsi="Tahoma" w:cs="Tahoma"/>
          <w:sz w:val="24"/>
          <w:lang w:val="es-ES_tradnl"/>
        </w:rPr>
      </w:pPr>
    </w:p>
    <w:p w:rsidR="009239CD" w:rsidRDefault="006A728B" w:rsidP="00E53AAF">
      <w:pPr>
        <w:pStyle w:val="Prrafodelista"/>
        <w:numPr>
          <w:ilvl w:val="0"/>
          <w:numId w:val="3"/>
        </w:numPr>
        <w:spacing w:after="0" w:line="240" w:lineRule="auto"/>
        <w:ind w:right="-234"/>
        <w:jc w:val="both"/>
        <w:rPr>
          <w:rFonts w:ascii="Tahoma" w:hAnsi="Tahoma" w:cs="Tahoma"/>
          <w:sz w:val="24"/>
          <w:lang w:val="es-ES_tradnl"/>
        </w:rPr>
      </w:pPr>
      <w:r w:rsidRPr="004A1B14">
        <w:rPr>
          <w:rFonts w:ascii="Tahoma" w:hAnsi="Tahoma" w:cs="Tahoma"/>
          <w:sz w:val="24"/>
          <w:lang w:val="es-ES_tradnl"/>
        </w:rPr>
        <w:t>Intercalar entre l</w:t>
      </w:r>
      <w:r>
        <w:rPr>
          <w:rFonts w:ascii="Tahoma" w:hAnsi="Tahoma" w:cs="Tahoma"/>
          <w:sz w:val="24"/>
          <w:lang w:val="es-ES_tradnl"/>
        </w:rPr>
        <w:t xml:space="preserve">a frase “La Dirección de Vialidad” y </w:t>
      </w:r>
      <w:r w:rsidR="009239CD">
        <w:rPr>
          <w:rFonts w:ascii="Tahoma" w:hAnsi="Tahoma" w:cs="Tahoma"/>
          <w:sz w:val="24"/>
          <w:lang w:val="es-ES_tradnl"/>
        </w:rPr>
        <w:t>la voz “hará notificar” del</w:t>
      </w:r>
      <w:r w:rsidRPr="004A1B14">
        <w:rPr>
          <w:rFonts w:ascii="Tahoma" w:hAnsi="Tahoma" w:cs="Tahoma"/>
          <w:sz w:val="24"/>
          <w:lang w:val="es-ES_tradnl"/>
        </w:rPr>
        <w:t xml:space="preserve"> inciso 1º del artículo 51°, </w:t>
      </w:r>
      <w:r w:rsidR="009239CD">
        <w:rPr>
          <w:rFonts w:ascii="Tahoma" w:hAnsi="Tahoma" w:cs="Tahoma"/>
          <w:sz w:val="24"/>
          <w:lang w:val="es-ES_tradnl"/>
        </w:rPr>
        <w:t>lo siguiente</w:t>
      </w:r>
      <w:r w:rsidRPr="004A1B14">
        <w:rPr>
          <w:rFonts w:ascii="Tahoma" w:hAnsi="Tahoma" w:cs="Tahoma"/>
          <w:sz w:val="24"/>
          <w:lang w:val="es-ES_tradnl"/>
        </w:rPr>
        <w:t>:</w:t>
      </w:r>
    </w:p>
    <w:p w:rsidR="00113078" w:rsidRDefault="00113078" w:rsidP="00E53AAF">
      <w:pPr>
        <w:spacing w:after="0" w:line="240" w:lineRule="auto"/>
        <w:ind w:right="-234"/>
        <w:jc w:val="both"/>
        <w:rPr>
          <w:rFonts w:ascii="Tahoma" w:hAnsi="Tahoma" w:cs="Tahoma"/>
          <w:sz w:val="24"/>
          <w:lang w:val="es-ES_tradnl"/>
        </w:rPr>
      </w:pPr>
    </w:p>
    <w:p w:rsidR="009239CD" w:rsidRPr="009239CD" w:rsidRDefault="009239CD" w:rsidP="00E53AAF">
      <w:pPr>
        <w:spacing w:after="0" w:line="240" w:lineRule="auto"/>
        <w:ind w:right="-234"/>
        <w:jc w:val="both"/>
        <w:rPr>
          <w:rFonts w:ascii="Tahoma" w:hAnsi="Tahoma" w:cs="Tahoma"/>
          <w:sz w:val="24"/>
          <w:lang w:val="es-ES_tradnl"/>
        </w:rPr>
      </w:pPr>
      <w:r>
        <w:rPr>
          <w:rFonts w:ascii="Tahoma" w:hAnsi="Tahoma" w:cs="Tahoma"/>
          <w:sz w:val="24"/>
          <w:lang w:val="es-ES_tradnl"/>
        </w:rPr>
        <w:t>“</w:t>
      </w:r>
      <w:r w:rsidR="00994F9E">
        <w:rPr>
          <w:rFonts w:ascii="Tahoma" w:hAnsi="Tahoma" w:cs="Tahoma"/>
          <w:sz w:val="24"/>
          <w:lang w:val="es-ES_tradnl"/>
        </w:rPr>
        <w:t>previa habilitació</w:t>
      </w:r>
      <w:r w:rsidR="00113078">
        <w:rPr>
          <w:rFonts w:ascii="Tahoma" w:hAnsi="Tahoma" w:cs="Tahoma"/>
          <w:sz w:val="24"/>
          <w:lang w:val="es-ES_tradnl"/>
        </w:rPr>
        <w:t>n de fa</w:t>
      </w:r>
      <w:r w:rsidR="00994F9E">
        <w:rPr>
          <w:rFonts w:ascii="Tahoma" w:hAnsi="Tahoma" w:cs="Tahoma"/>
          <w:sz w:val="24"/>
          <w:lang w:val="es-ES_tradnl"/>
        </w:rPr>
        <w:t>ja</w:t>
      </w:r>
      <w:r w:rsidR="00DC4251">
        <w:rPr>
          <w:rFonts w:ascii="Tahoma" w:hAnsi="Tahoma" w:cs="Tahoma"/>
          <w:sz w:val="24"/>
          <w:lang w:val="es-ES_tradnl"/>
        </w:rPr>
        <w:t>,</w:t>
      </w:r>
      <w:r w:rsidR="00994F9E">
        <w:rPr>
          <w:rFonts w:ascii="Tahoma" w:hAnsi="Tahoma" w:cs="Tahoma"/>
          <w:sz w:val="24"/>
          <w:lang w:val="es-ES_tradnl"/>
        </w:rPr>
        <w:t>”</w:t>
      </w:r>
    </w:p>
    <w:p w:rsidR="004A1B14" w:rsidRDefault="004A1B14" w:rsidP="00E53AAF">
      <w:pPr>
        <w:pStyle w:val="Prrafodelista"/>
        <w:spacing w:after="0" w:line="240" w:lineRule="auto"/>
        <w:ind w:right="-234"/>
        <w:jc w:val="both"/>
        <w:rPr>
          <w:rFonts w:ascii="Tahoma" w:hAnsi="Tahoma" w:cs="Tahoma"/>
          <w:sz w:val="24"/>
          <w:lang w:val="es-ES_tradnl"/>
        </w:rPr>
      </w:pPr>
    </w:p>
    <w:p w:rsidR="006864A2" w:rsidRPr="004A1B14" w:rsidRDefault="00284624" w:rsidP="00E53AAF">
      <w:pPr>
        <w:pStyle w:val="Prrafodelista"/>
        <w:numPr>
          <w:ilvl w:val="0"/>
          <w:numId w:val="3"/>
        </w:numPr>
        <w:spacing w:after="0" w:line="240" w:lineRule="auto"/>
        <w:ind w:right="-234"/>
        <w:jc w:val="both"/>
        <w:rPr>
          <w:rFonts w:ascii="Tahoma" w:hAnsi="Tahoma" w:cs="Tahoma"/>
          <w:sz w:val="24"/>
          <w:lang w:val="es-ES_tradnl"/>
        </w:rPr>
      </w:pPr>
      <w:r w:rsidRPr="004A1B14">
        <w:rPr>
          <w:rFonts w:ascii="Tahoma" w:hAnsi="Tahoma" w:cs="Tahoma"/>
          <w:sz w:val="24"/>
          <w:lang w:val="es-ES_tradnl"/>
        </w:rPr>
        <w:t xml:space="preserve">Intercalar entre los </w:t>
      </w:r>
      <w:r w:rsidR="002A42CF" w:rsidRPr="004A1B14">
        <w:rPr>
          <w:rFonts w:ascii="Tahoma" w:hAnsi="Tahoma" w:cs="Tahoma"/>
          <w:sz w:val="24"/>
          <w:lang w:val="es-ES_tradnl"/>
        </w:rPr>
        <w:t xml:space="preserve">inciso </w:t>
      </w:r>
      <w:r w:rsidRPr="004A1B14">
        <w:rPr>
          <w:rFonts w:ascii="Tahoma" w:hAnsi="Tahoma" w:cs="Tahoma"/>
          <w:sz w:val="24"/>
          <w:lang w:val="es-ES_tradnl"/>
        </w:rPr>
        <w:t>1º y 2º d</w:t>
      </w:r>
      <w:r w:rsidR="002A42CF" w:rsidRPr="004A1B14">
        <w:rPr>
          <w:rFonts w:ascii="Tahoma" w:hAnsi="Tahoma" w:cs="Tahoma"/>
          <w:sz w:val="24"/>
          <w:lang w:val="es-ES_tradnl"/>
        </w:rPr>
        <w:t>el artículo 51</w:t>
      </w:r>
      <w:r w:rsidR="006864A2" w:rsidRPr="004A1B14">
        <w:rPr>
          <w:rFonts w:ascii="Tahoma" w:hAnsi="Tahoma" w:cs="Tahoma"/>
          <w:sz w:val="24"/>
          <w:lang w:val="es-ES_tradnl"/>
        </w:rPr>
        <w:t xml:space="preserve">°, </w:t>
      </w:r>
      <w:r w:rsidRPr="004A1B14">
        <w:rPr>
          <w:rFonts w:ascii="Tahoma" w:hAnsi="Tahoma" w:cs="Tahoma"/>
          <w:sz w:val="24"/>
          <w:lang w:val="es-ES_tradnl"/>
        </w:rPr>
        <w:t xml:space="preserve">el siguiente párrafo, </w:t>
      </w:r>
      <w:r w:rsidR="002A42CF" w:rsidRPr="004A1B14">
        <w:rPr>
          <w:rFonts w:ascii="Tahoma" w:hAnsi="Tahoma" w:cs="Tahoma"/>
          <w:sz w:val="24"/>
          <w:lang w:val="es-ES_tradnl"/>
        </w:rPr>
        <w:t xml:space="preserve">pasando </w:t>
      </w:r>
      <w:r w:rsidR="0010577A" w:rsidRPr="004A1B14">
        <w:rPr>
          <w:rFonts w:ascii="Tahoma" w:hAnsi="Tahoma" w:cs="Tahoma"/>
          <w:sz w:val="24"/>
          <w:lang w:val="es-ES_tradnl"/>
        </w:rPr>
        <w:t xml:space="preserve">así el actual </w:t>
      </w:r>
      <w:r w:rsidRPr="004A1B14">
        <w:rPr>
          <w:rFonts w:ascii="Tahoma" w:hAnsi="Tahoma" w:cs="Tahoma"/>
          <w:sz w:val="24"/>
          <w:lang w:val="es-ES_tradnl"/>
        </w:rPr>
        <w:t>inciso 2</w:t>
      </w:r>
      <w:r w:rsidR="0010577A" w:rsidRPr="004A1B14">
        <w:rPr>
          <w:rFonts w:ascii="Tahoma" w:hAnsi="Tahoma" w:cs="Tahoma"/>
          <w:sz w:val="24"/>
          <w:lang w:val="es-ES_tradnl"/>
        </w:rPr>
        <w:t xml:space="preserve">º </w:t>
      </w:r>
      <w:r w:rsidR="00A815A2" w:rsidRPr="004A1B14">
        <w:rPr>
          <w:rFonts w:ascii="Tahoma" w:hAnsi="Tahoma" w:cs="Tahoma"/>
          <w:sz w:val="24"/>
          <w:lang w:val="es-ES_tradnl"/>
        </w:rPr>
        <w:t>a ser inciso 3</w:t>
      </w:r>
      <w:r w:rsidR="0010577A" w:rsidRPr="004A1B14">
        <w:rPr>
          <w:rFonts w:ascii="Tahoma" w:hAnsi="Tahoma" w:cs="Tahoma"/>
          <w:sz w:val="24"/>
          <w:lang w:val="es-ES_tradnl"/>
        </w:rPr>
        <w:t>º</w:t>
      </w:r>
      <w:r w:rsidR="00A815A2" w:rsidRPr="004A1B14">
        <w:rPr>
          <w:rFonts w:ascii="Tahoma" w:hAnsi="Tahoma" w:cs="Tahoma"/>
          <w:sz w:val="24"/>
          <w:lang w:val="es-ES_tradnl"/>
        </w:rPr>
        <w:t xml:space="preserve"> del mencionado artículo:</w:t>
      </w:r>
    </w:p>
    <w:p w:rsidR="00340373" w:rsidRDefault="00340373" w:rsidP="002C0E0D">
      <w:pPr>
        <w:spacing w:after="0" w:line="240" w:lineRule="auto"/>
        <w:jc w:val="both"/>
        <w:rPr>
          <w:rFonts w:ascii="Tahoma" w:hAnsi="Tahoma" w:cs="Tahoma"/>
          <w:sz w:val="24"/>
          <w:lang w:val="es-ES_tradnl"/>
        </w:rPr>
      </w:pPr>
    </w:p>
    <w:p w:rsidR="00340373" w:rsidRDefault="008B5028" w:rsidP="00E53AAF">
      <w:pPr>
        <w:spacing w:after="0" w:line="240" w:lineRule="auto"/>
        <w:ind w:right="-234"/>
        <w:jc w:val="both"/>
        <w:rPr>
          <w:rFonts w:ascii="Tahoma" w:hAnsi="Tahoma" w:cs="Tahoma"/>
          <w:sz w:val="24"/>
          <w:lang w:val="es-ES_tradnl"/>
        </w:rPr>
      </w:pPr>
      <w:r>
        <w:rPr>
          <w:rFonts w:ascii="Tahoma" w:hAnsi="Tahoma" w:cs="Tahoma"/>
          <w:sz w:val="24"/>
          <w:lang w:val="es-ES_tradnl"/>
        </w:rPr>
        <w:t>“</w:t>
      </w:r>
      <w:r w:rsidR="00340373">
        <w:rPr>
          <w:rFonts w:ascii="Tahoma" w:hAnsi="Tahoma" w:cs="Tahoma"/>
          <w:sz w:val="24"/>
          <w:lang w:val="es-ES_tradnl"/>
        </w:rPr>
        <w:t xml:space="preserve">Para los casos de trabajos viales, en donde </w:t>
      </w:r>
      <w:r w:rsidR="0037552E">
        <w:rPr>
          <w:rFonts w:ascii="Tahoma" w:hAnsi="Tahoma" w:cs="Tahoma"/>
          <w:sz w:val="24"/>
          <w:lang w:val="es-ES_tradnl"/>
        </w:rPr>
        <w:t xml:space="preserve">se </w:t>
      </w:r>
      <w:r w:rsidR="00340373">
        <w:rPr>
          <w:rFonts w:ascii="Tahoma" w:hAnsi="Tahoma" w:cs="Tahoma"/>
          <w:sz w:val="24"/>
          <w:lang w:val="es-ES_tradnl"/>
        </w:rPr>
        <w:t xml:space="preserve">deba </w:t>
      </w:r>
      <w:r w:rsidR="0037552E">
        <w:rPr>
          <w:rFonts w:ascii="Tahoma" w:hAnsi="Tahoma" w:cs="Tahoma"/>
          <w:sz w:val="24"/>
          <w:lang w:val="es-ES_tradnl"/>
        </w:rPr>
        <w:t>cambiar</w:t>
      </w:r>
      <w:r w:rsidR="00340373">
        <w:rPr>
          <w:rFonts w:ascii="Tahoma" w:hAnsi="Tahoma" w:cs="Tahoma"/>
          <w:sz w:val="24"/>
          <w:lang w:val="es-ES_tradnl"/>
        </w:rPr>
        <w:t xml:space="preserve"> la ubicación </w:t>
      </w:r>
      <w:r w:rsidR="002436EF">
        <w:rPr>
          <w:rFonts w:ascii="Tahoma" w:hAnsi="Tahoma" w:cs="Tahoma"/>
          <w:sz w:val="24"/>
          <w:lang w:val="es-ES_tradnl"/>
        </w:rPr>
        <w:t>de</w:t>
      </w:r>
      <w:r w:rsidR="00C05360">
        <w:rPr>
          <w:rFonts w:ascii="Tahoma" w:hAnsi="Tahoma" w:cs="Tahoma"/>
          <w:sz w:val="24"/>
          <w:lang w:val="es-ES_tradnl"/>
        </w:rPr>
        <w:t xml:space="preserve"> grifos, tuberías de servicio de agua o gas, </w:t>
      </w:r>
      <w:proofErr w:type="spellStart"/>
      <w:r w:rsidR="002436EF">
        <w:rPr>
          <w:rFonts w:ascii="Tahoma" w:hAnsi="Tahoma" w:cs="Tahoma"/>
          <w:sz w:val="24"/>
          <w:lang w:val="es-ES_tradnl"/>
        </w:rPr>
        <w:t>postaciones</w:t>
      </w:r>
      <w:proofErr w:type="spellEnd"/>
      <w:r w:rsidR="002436EF">
        <w:rPr>
          <w:rFonts w:ascii="Tahoma" w:hAnsi="Tahoma" w:cs="Tahoma"/>
          <w:sz w:val="24"/>
          <w:lang w:val="es-ES_tradnl"/>
        </w:rPr>
        <w:t xml:space="preserve"> con alumbrado telefónico o de trasmisión de energía </w:t>
      </w:r>
      <w:r w:rsidR="00061809">
        <w:rPr>
          <w:rFonts w:ascii="Tahoma" w:hAnsi="Tahoma" w:cs="Tahoma"/>
          <w:sz w:val="24"/>
          <w:lang w:val="es-ES_tradnl"/>
        </w:rPr>
        <w:t xml:space="preserve">eléctrica o fibra óptica y, en general, cualquier instalación que </w:t>
      </w:r>
      <w:r w:rsidR="00061809">
        <w:rPr>
          <w:rFonts w:ascii="Tahoma" w:hAnsi="Tahoma" w:cs="Tahoma"/>
          <w:sz w:val="24"/>
          <w:lang w:val="es-ES_tradnl"/>
        </w:rPr>
        <w:lastRenderedPageBreak/>
        <w:t>ocupe los caminos públicos</w:t>
      </w:r>
      <w:r w:rsidR="0037552E">
        <w:rPr>
          <w:rFonts w:ascii="Tahoma" w:hAnsi="Tahoma" w:cs="Tahoma"/>
          <w:sz w:val="24"/>
          <w:lang w:val="es-ES_tradnl"/>
        </w:rPr>
        <w:t>, su propietario tendrá</w:t>
      </w:r>
      <w:r w:rsidR="00C05360">
        <w:rPr>
          <w:rFonts w:ascii="Tahoma" w:hAnsi="Tahoma" w:cs="Tahoma"/>
          <w:sz w:val="24"/>
          <w:lang w:val="es-ES_tradnl"/>
        </w:rPr>
        <w:t xml:space="preserve"> un plazo de 3</w:t>
      </w:r>
      <w:r w:rsidR="0037552E">
        <w:rPr>
          <w:rFonts w:ascii="Tahoma" w:hAnsi="Tahoma" w:cs="Tahoma"/>
          <w:sz w:val="24"/>
          <w:lang w:val="es-ES_tradnl"/>
        </w:rPr>
        <w:t>0 días hábiles para efectuar los trabajos de</w:t>
      </w:r>
      <w:r>
        <w:rPr>
          <w:rFonts w:ascii="Tahoma" w:hAnsi="Tahoma" w:cs="Tahoma"/>
          <w:sz w:val="24"/>
          <w:lang w:val="es-ES_tradnl"/>
        </w:rPr>
        <w:t xml:space="preserve"> reubicación en coordinación con la empresa adjudicataria de la inversión vial.</w:t>
      </w:r>
      <w:r w:rsidR="000F75FE">
        <w:rPr>
          <w:rFonts w:ascii="Tahoma" w:hAnsi="Tahoma" w:cs="Tahoma"/>
          <w:sz w:val="24"/>
          <w:lang w:val="es-ES_tradnl"/>
        </w:rPr>
        <w:t xml:space="preserve"> </w:t>
      </w:r>
      <w:r w:rsidR="005E4712">
        <w:rPr>
          <w:rFonts w:ascii="Tahoma" w:hAnsi="Tahoma" w:cs="Tahoma"/>
          <w:sz w:val="24"/>
          <w:lang w:val="es-ES_tradnl"/>
        </w:rPr>
        <w:t xml:space="preserve">Habiéndose cumplido el plazo señalado, el propietario </w:t>
      </w:r>
      <w:r w:rsidR="005E6399">
        <w:rPr>
          <w:rFonts w:ascii="Tahoma" w:hAnsi="Tahoma" w:cs="Tahoma"/>
          <w:sz w:val="24"/>
          <w:lang w:val="es-ES_tradnl"/>
        </w:rPr>
        <w:t xml:space="preserve">de aquella </w:t>
      </w:r>
      <w:proofErr w:type="spellStart"/>
      <w:r w:rsidR="005E6399">
        <w:rPr>
          <w:rFonts w:ascii="Tahoma" w:hAnsi="Tahoma" w:cs="Tahoma"/>
          <w:sz w:val="24"/>
          <w:lang w:val="es-ES_tradnl"/>
        </w:rPr>
        <w:t>postación</w:t>
      </w:r>
      <w:proofErr w:type="spellEnd"/>
      <w:r w:rsidR="005E6399">
        <w:rPr>
          <w:rFonts w:ascii="Tahoma" w:hAnsi="Tahoma" w:cs="Tahoma"/>
          <w:sz w:val="24"/>
          <w:lang w:val="es-ES_tradnl"/>
        </w:rPr>
        <w:t xml:space="preserve"> o servicio básico que deba ser reubicado, </w:t>
      </w:r>
      <w:r w:rsidR="005E4712">
        <w:rPr>
          <w:rFonts w:ascii="Tahoma" w:hAnsi="Tahoma" w:cs="Tahoma"/>
          <w:sz w:val="24"/>
          <w:lang w:val="es-ES_tradnl"/>
        </w:rPr>
        <w:t>será castigado</w:t>
      </w:r>
      <w:r w:rsidR="005E4712" w:rsidRPr="005E4712">
        <w:rPr>
          <w:rFonts w:ascii="Tahoma" w:hAnsi="Tahoma" w:cs="Tahoma"/>
          <w:sz w:val="24"/>
          <w:lang w:val="es-ES_tradnl"/>
        </w:rPr>
        <w:t xml:space="preserve"> con multa de dos a cincuenta unidades tributarias mensuales</w:t>
      </w:r>
      <w:r w:rsidR="00DA68E9">
        <w:rPr>
          <w:rFonts w:ascii="Tahoma" w:hAnsi="Tahoma" w:cs="Tahoma"/>
          <w:sz w:val="24"/>
          <w:lang w:val="es-ES_tradnl"/>
        </w:rPr>
        <w:t xml:space="preserve"> por cada uno de los postes, grifos o tubería que no ha sido reubicada.</w:t>
      </w:r>
      <w:r>
        <w:rPr>
          <w:rFonts w:ascii="Tahoma" w:hAnsi="Tahoma" w:cs="Tahoma"/>
          <w:sz w:val="24"/>
          <w:lang w:val="es-ES_tradnl"/>
        </w:rPr>
        <w:t>”</w:t>
      </w:r>
    </w:p>
    <w:p w:rsidR="00A815A2" w:rsidRDefault="00A815A2" w:rsidP="002C0E0D">
      <w:pPr>
        <w:spacing w:after="0" w:line="240" w:lineRule="auto"/>
        <w:jc w:val="both"/>
        <w:rPr>
          <w:rFonts w:ascii="Tahoma" w:hAnsi="Tahoma" w:cs="Tahoma"/>
          <w:sz w:val="24"/>
          <w:lang w:val="es-ES_tradnl"/>
        </w:rPr>
      </w:pPr>
    </w:p>
    <w:p w:rsidR="00A815A2" w:rsidRPr="00111B21" w:rsidRDefault="00A815A2" w:rsidP="002C0E0D">
      <w:pPr>
        <w:spacing w:after="0" w:line="240" w:lineRule="auto"/>
        <w:jc w:val="both"/>
        <w:rPr>
          <w:rFonts w:ascii="Tahoma" w:hAnsi="Tahoma" w:cs="Tahoma"/>
          <w:sz w:val="24"/>
          <w:lang w:val="es-ES_tradnl"/>
        </w:rPr>
      </w:pPr>
    </w:p>
    <w:p w:rsidR="002C0E0D" w:rsidRPr="00111B21" w:rsidRDefault="002C0E0D" w:rsidP="002C0E0D">
      <w:pPr>
        <w:spacing w:after="0" w:line="240" w:lineRule="auto"/>
        <w:jc w:val="both"/>
        <w:rPr>
          <w:rFonts w:ascii="Tahoma" w:hAnsi="Tahoma" w:cs="Tahoma"/>
          <w:sz w:val="24"/>
          <w:lang w:val="es-ES_tradnl"/>
        </w:rPr>
      </w:pPr>
    </w:p>
    <w:p w:rsidR="002C0E0D" w:rsidRPr="00111B21" w:rsidRDefault="002C0E0D" w:rsidP="002C0E0D">
      <w:pPr>
        <w:spacing w:after="0" w:line="240" w:lineRule="auto"/>
        <w:jc w:val="both"/>
        <w:rPr>
          <w:rFonts w:ascii="Tahoma" w:hAnsi="Tahoma" w:cs="Tahoma"/>
          <w:sz w:val="24"/>
          <w:lang w:val="es-ES_tradnl"/>
        </w:rPr>
      </w:pPr>
    </w:p>
    <w:p w:rsidR="002C0E0D" w:rsidRPr="00111B21" w:rsidRDefault="002C0E0D" w:rsidP="002C0E0D">
      <w:pPr>
        <w:spacing w:after="0" w:line="240" w:lineRule="auto"/>
        <w:jc w:val="both"/>
        <w:rPr>
          <w:rFonts w:ascii="Tahoma" w:hAnsi="Tahoma" w:cs="Tahoma"/>
          <w:sz w:val="24"/>
          <w:lang w:val="es-ES_tradnl"/>
        </w:rPr>
      </w:pPr>
    </w:p>
    <w:p w:rsidR="002C0E0D" w:rsidRPr="00111B21" w:rsidRDefault="002C0E0D" w:rsidP="002C0E0D">
      <w:pPr>
        <w:spacing w:after="0" w:line="240" w:lineRule="auto"/>
        <w:jc w:val="center"/>
        <w:rPr>
          <w:rFonts w:ascii="Tahoma" w:hAnsi="Tahoma" w:cs="Tahoma"/>
          <w:b/>
          <w:sz w:val="24"/>
          <w:lang w:val="es-ES_tradnl"/>
        </w:rPr>
      </w:pPr>
      <w:r w:rsidRPr="00111B21">
        <w:rPr>
          <w:rFonts w:ascii="Tahoma" w:hAnsi="Tahoma" w:cs="Tahoma"/>
          <w:b/>
          <w:sz w:val="24"/>
          <w:lang w:val="es-ES_tradnl"/>
        </w:rPr>
        <w:t>KARIN LUCK URBAN</w:t>
      </w:r>
    </w:p>
    <w:p w:rsidR="001222BB" w:rsidRPr="00F25B82" w:rsidRDefault="002C0E0D" w:rsidP="00F25B82">
      <w:pPr>
        <w:spacing w:after="0" w:line="240" w:lineRule="auto"/>
        <w:jc w:val="center"/>
        <w:rPr>
          <w:rFonts w:ascii="Tahoma" w:hAnsi="Tahoma" w:cs="Tahoma"/>
          <w:sz w:val="24"/>
          <w:lang w:val="es-ES_tradnl"/>
        </w:rPr>
      </w:pPr>
      <w:r w:rsidRPr="00111B21">
        <w:rPr>
          <w:rFonts w:ascii="Tahoma" w:hAnsi="Tahoma" w:cs="Tahoma"/>
          <w:sz w:val="24"/>
          <w:lang w:val="es-ES_tradnl"/>
        </w:rPr>
        <w:t>Diputada de la República</w:t>
      </w:r>
    </w:p>
    <w:sectPr w:rsidR="001222BB" w:rsidRPr="00F25B82" w:rsidSect="00B7778E">
      <w:footerReference w:type="default" r:id="rId16"/>
      <w:pgSz w:w="12240" w:h="15840" w:code="1"/>
      <w:pgMar w:top="662"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BEA" w:rsidRDefault="00B67BEA" w:rsidP="001222BB">
      <w:pPr>
        <w:spacing w:after="0" w:line="240" w:lineRule="auto"/>
      </w:pPr>
      <w:r>
        <w:separator/>
      </w:r>
    </w:p>
  </w:endnote>
  <w:endnote w:type="continuationSeparator" w:id="0">
    <w:p w:rsidR="00B67BEA" w:rsidRDefault="00B67BEA" w:rsidP="00122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Rounded MT Bold" w:hAnsi="Arial Rounded MT Bold"/>
        <w:color w:val="1F3864" w:themeColor="accent1" w:themeShade="80"/>
      </w:rPr>
      <w:id w:val="156419707"/>
      <w:docPartObj>
        <w:docPartGallery w:val="Page Numbers (Top of Page)"/>
        <w:docPartUnique/>
      </w:docPartObj>
    </w:sdtPr>
    <w:sdtContent>
      <w:p w:rsidR="00027626" w:rsidRPr="00027626" w:rsidRDefault="00027626" w:rsidP="00027626">
        <w:pPr>
          <w:pStyle w:val="Piedepgina"/>
          <w:jc w:val="right"/>
          <w:rPr>
            <w:rFonts w:ascii="Arial Rounded MT Bold" w:hAnsi="Arial Rounded MT Bold"/>
            <w:color w:val="1F3864" w:themeColor="accent1" w:themeShade="80"/>
          </w:rPr>
        </w:pPr>
        <w:r w:rsidRPr="001B0073">
          <w:rPr>
            <w:rFonts w:ascii="Arial Rounded MT Bold" w:hAnsi="Arial Rounded MT Bold" w:cs="Courier New"/>
            <w:color w:val="1F3864" w:themeColor="accent1" w:themeShade="80"/>
            <w:sz w:val="18"/>
            <w:lang w:val="es-ES"/>
          </w:rPr>
          <w:t xml:space="preserve">Página </w:t>
        </w:r>
        <w:r w:rsidR="00A47B67" w:rsidRPr="001B0073">
          <w:rPr>
            <w:rFonts w:ascii="Arial Rounded MT Bold" w:hAnsi="Arial Rounded MT Bold" w:cs="Courier New"/>
            <w:b/>
            <w:bCs/>
            <w:color w:val="1F3864" w:themeColor="accent1" w:themeShade="80"/>
            <w:sz w:val="18"/>
          </w:rPr>
          <w:fldChar w:fldCharType="begin"/>
        </w:r>
        <w:r w:rsidRPr="001B0073">
          <w:rPr>
            <w:rFonts w:ascii="Arial Rounded MT Bold" w:hAnsi="Arial Rounded MT Bold" w:cs="Courier New"/>
            <w:b/>
            <w:bCs/>
            <w:color w:val="1F3864" w:themeColor="accent1" w:themeShade="80"/>
            <w:sz w:val="18"/>
          </w:rPr>
          <w:instrText>PAGE</w:instrText>
        </w:r>
        <w:r w:rsidR="00A47B67" w:rsidRPr="001B0073">
          <w:rPr>
            <w:rFonts w:ascii="Arial Rounded MT Bold" w:hAnsi="Arial Rounded MT Bold" w:cs="Courier New"/>
            <w:b/>
            <w:bCs/>
            <w:color w:val="1F3864" w:themeColor="accent1" w:themeShade="80"/>
            <w:sz w:val="18"/>
          </w:rPr>
          <w:fldChar w:fldCharType="separate"/>
        </w:r>
        <w:r w:rsidR="00C14562">
          <w:rPr>
            <w:rFonts w:ascii="Arial Rounded MT Bold" w:hAnsi="Arial Rounded MT Bold" w:cs="Courier New"/>
            <w:b/>
            <w:bCs/>
            <w:noProof/>
            <w:color w:val="1F3864" w:themeColor="accent1" w:themeShade="80"/>
            <w:sz w:val="18"/>
          </w:rPr>
          <w:t>1</w:t>
        </w:r>
        <w:r w:rsidR="00A47B67" w:rsidRPr="001B0073">
          <w:rPr>
            <w:rFonts w:ascii="Arial Rounded MT Bold" w:hAnsi="Arial Rounded MT Bold" w:cs="Courier New"/>
            <w:b/>
            <w:bCs/>
            <w:color w:val="1F3864" w:themeColor="accent1" w:themeShade="80"/>
            <w:sz w:val="18"/>
          </w:rPr>
          <w:fldChar w:fldCharType="end"/>
        </w:r>
        <w:r w:rsidRPr="001B0073">
          <w:rPr>
            <w:rFonts w:ascii="Arial Rounded MT Bold" w:hAnsi="Arial Rounded MT Bold" w:cs="Courier New"/>
            <w:color w:val="1F3864" w:themeColor="accent1" w:themeShade="80"/>
            <w:sz w:val="18"/>
            <w:lang w:val="es-ES"/>
          </w:rPr>
          <w:t xml:space="preserve"> de </w:t>
        </w:r>
        <w:r w:rsidR="00A47B67" w:rsidRPr="001B0073">
          <w:rPr>
            <w:rFonts w:ascii="Arial Rounded MT Bold" w:hAnsi="Arial Rounded MT Bold" w:cs="Courier New"/>
            <w:b/>
            <w:bCs/>
            <w:color w:val="1F3864" w:themeColor="accent1" w:themeShade="80"/>
            <w:sz w:val="18"/>
          </w:rPr>
          <w:fldChar w:fldCharType="begin"/>
        </w:r>
        <w:r w:rsidRPr="001B0073">
          <w:rPr>
            <w:rFonts w:ascii="Arial Rounded MT Bold" w:hAnsi="Arial Rounded MT Bold" w:cs="Courier New"/>
            <w:b/>
            <w:bCs/>
            <w:color w:val="1F3864" w:themeColor="accent1" w:themeShade="80"/>
            <w:sz w:val="18"/>
          </w:rPr>
          <w:instrText>NUMPAGES</w:instrText>
        </w:r>
        <w:r w:rsidR="00A47B67" w:rsidRPr="001B0073">
          <w:rPr>
            <w:rFonts w:ascii="Arial Rounded MT Bold" w:hAnsi="Arial Rounded MT Bold" w:cs="Courier New"/>
            <w:b/>
            <w:bCs/>
            <w:color w:val="1F3864" w:themeColor="accent1" w:themeShade="80"/>
            <w:sz w:val="18"/>
          </w:rPr>
          <w:fldChar w:fldCharType="separate"/>
        </w:r>
        <w:r w:rsidR="00C14562">
          <w:rPr>
            <w:rFonts w:ascii="Arial Rounded MT Bold" w:hAnsi="Arial Rounded MT Bold" w:cs="Courier New"/>
            <w:b/>
            <w:bCs/>
            <w:noProof/>
            <w:color w:val="1F3864" w:themeColor="accent1" w:themeShade="80"/>
            <w:sz w:val="18"/>
          </w:rPr>
          <w:t>5</w:t>
        </w:r>
        <w:r w:rsidR="00A47B67" w:rsidRPr="001B0073">
          <w:rPr>
            <w:rFonts w:ascii="Arial Rounded MT Bold" w:hAnsi="Arial Rounded MT Bold" w:cs="Courier New"/>
            <w:b/>
            <w:bCs/>
            <w:color w:val="1F3864" w:themeColor="accent1" w:themeShade="80"/>
            <w:sz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BEA" w:rsidRDefault="00B67BEA" w:rsidP="001222BB">
      <w:pPr>
        <w:spacing w:after="0" w:line="240" w:lineRule="auto"/>
      </w:pPr>
      <w:r>
        <w:separator/>
      </w:r>
    </w:p>
  </w:footnote>
  <w:footnote w:type="continuationSeparator" w:id="0">
    <w:p w:rsidR="00B67BEA" w:rsidRDefault="00B67BEA" w:rsidP="001222BB">
      <w:pPr>
        <w:spacing w:after="0" w:line="240" w:lineRule="auto"/>
      </w:pPr>
      <w:r>
        <w:continuationSeparator/>
      </w:r>
    </w:p>
  </w:footnote>
  <w:footnote w:id="1">
    <w:p w:rsidR="00F15790" w:rsidRPr="00315355" w:rsidRDefault="00027626" w:rsidP="00315355">
      <w:pPr>
        <w:widowControl w:val="0"/>
        <w:autoSpaceDE w:val="0"/>
        <w:autoSpaceDN w:val="0"/>
        <w:adjustRightInd w:val="0"/>
        <w:spacing w:after="240" w:line="240" w:lineRule="atLeast"/>
        <w:contextualSpacing/>
        <w:jc w:val="both"/>
        <w:rPr>
          <w:rFonts w:ascii="Tahoma" w:hAnsi="Tahoma" w:cs="Tahoma"/>
          <w:sz w:val="18"/>
          <w:szCs w:val="18"/>
          <w:lang w:val="es-ES_tradnl"/>
        </w:rPr>
      </w:pPr>
      <w:r w:rsidRPr="00315355">
        <w:rPr>
          <w:rStyle w:val="Refdenotaalpie"/>
          <w:rFonts w:ascii="Tahoma" w:hAnsi="Tahoma" w:cs="Tahoma"/>
          <w:sz w:val="18"/>
          <w:szCs w:val="18"/>
        </w:rPr>
        <w:footnoteRef/>
      </w:r>
      <w:r w:rsidRPr="00315355">
        <w:rPr>
          <w:rFonts w:ascii="Tahoma" w:hAnsi="Tahoma" w:cs="Tahoma"/>
          <w:sz w:val="18"/>
          <w:szCs w:val="18"/>
        </w:rPr>
        <w:t xml:space="preserve"> </w:t>
      </w:r>
      <w:r w:rsidR="00F15790" w:rsidRPr="00315355">
        <w:rPr>
          <w:rFonts w:ascii="Tahoma" w:hAnsi="Tahoma" w:cs="Tahoma"/>
          <w:sz w:val="18"/>
          <w:szCs w:val="18"/>
          <w:lang w:val="es-ES_tradnl"/>
        </w:rPr>
        <w:t xml:space="preserve">CHÁVEZ. Max. Cambios de servicios básicos pueden retrasar obras de infraestructura en hasta dos años, Economía y Negocios, 02 de abril 2018, disponible en: </w:t>
      </w:r>
    </w:p>
    <w:p w:rsidR="00027626" w:rsidRPr="00315355" w:rsidRDefault="00A47B67" w:rsidP="00315355">
      <w:pPr>
        <w:widowControl w:val="0"/>
        <w:autoSpaceDE w:val="0"/>
        <w:autoSpaceDN w:val="0"/>
        <w:adjustRightInd w:val="0"/>
        <w:spacing w:after="240" w:line="240" w:lineRule="atLeast"/>
        <w:contextualSpacing/>
        <w:jc w:val="both"/>
        <w:rPr>
          <w:rFonts w:ascii="Tahoma" w:hAnsi="Tahoma" w:cs="Tahoma"/>
          <w:sz w:val="18"/>
          <w:szCs w:val="18"/>
          <w:lang w:val="es-ES_tradnl"/>
        </w:rPr>
      </w:pPr>
      <w:hyperlink r:id="rId1" w:history="1">
        <w:r w:rsidR="00F15790" w:rsidRPr="00315355">
          <w:rPr>
            <w:rStyle w:val="Hipervnculo"/>
            <w:rFonts w:ascii="Tahoma" w:hAnsi="Tahoma" w:cs="Tahoma"/>
            <w:sz w:val="18"/>
            <w:szCs w:val="18"/>
            <w:lang w:val="es-ES_tradnl"/>
          </w:rPr>
          <w:t>www.economiaynegocios.cl/noticias/noticias.asp?id=456333</w:t>
        </w:r>
      </w:hyperlink>
      <w:r w:rsidR="00F15790" w:rsidRPr="00315355">
        <w:rPr>
          <w:rFonts w:ascii="Tahoma" w:hAnsi="Tahoma" w:cs="Tahoma"/>
          <w:sz w:val="18"/>
          <w:szCs w:val="18"/>
          <w:lang w:val="es-ES_tradnl"/>
        </w:rPr>
        <w:t xml:space="preserve"> (03/05/2019)</w:t>
      </w:r>
    </w:p>
  </w:footnote>
  <w:footnote w:id="2">
    <w:p w:rsidR="00867D27" w:rsidRPr="00315355" w:rsidRDefault="00867D27" w:rsidP="00315355">
      <w:pPr>
        <w:pStyle w:val="Textonotapie"/>
        <w:contextualSpacing/>
        <w:jc w:val="both"/>
        <w:rPr>
          <w:rFonts w:ascii="Tahoma" w:hAnsi="Tahoma" w:cs="Tahoma"/>
          <w:sz w:val="18"/>
          <w:szCs w:val="18"/>
          <w:lang w:val="es-ES_tradnl"/>
        </w:rPr>
      </w:pPr>
      <w:r w:rsidRPr="00315355">
        <w:rPr>
          <w:rStyle w:val="Refdenotaalpie"/>
          <w:rFonts w:ascii="Tahoma" w:hAnsi="Tahoma" w:cs="Tahoma"/>
          <w:sz w:val="18"/>
          <w:szCs w:val="18"/>
        </w:rPr>
        <w:footnoteRef/>
      </w:r>
      <w:r w:rsidRPr="00315355">
        <w:rPr>
          <w:rFonts w:ascii="Tahoma" w:hAnsi="Tahoma" w:cs="Tahoma"/>
          <w:sz w:val="18"/>
          <w:szCs w:val="18"/>
        </w:rPr>
        <w:t xml:space="preserve"> </w:t>
      </w:r>
      <w:r w:rsidRPr="00315355">
        <w:rPr>
          <w:rFonts w:ascii="Tahoma" w:hAnsi="Tahoma" w:cs="Tahoma"/>
          <w:sz w:val="18"/>
          <w:szCs w:val="18"/>
          <w:lang w:val="es-ES_tradnl"/>
        </w:rPr>
        <w:t>Ídem.</w:t>
      </w:r>
    </w:p>
  </w:footnote>
  <w:footnote w:id="3">
    <w:p w:rsidR="004D2C58" w:rsidRPr="00315355" w:rsidRDefault="004D2C58" w:rsidP="00315355">
      <w:pPr>
        <w:pStyle w:val="Textonotapie"/>
        <w:contextualSpacing/>
        <w:jc w:val="both"/>
        <w:rPr>
          <w:rFonts w:ascii="Tahoma" w:hAnsi="Tahoma" w:cs="Tahoma"/>
          <w:sz w:val="18"/>
          <w:szCs w:val="18"/>
        </w:rPr>
      </w:pPr>
      <w:r w:rsidRPr="00315355">
        <w:rPr>
          <w:rStyle w:val="Refdenotaalpie"/>
          <w:rFonts w:ascii="Tahoma" w:hAnsi="Tahoma" w:cs="Tahoma"/>
          <w:sz w:val="18"/>
          <w:szCs w:val="18"/>
        </w:rPr>
        <w:footnoteRef/>
      </w:r>
      <w:r w:rsidRPr="00315355">
        <w:rPr>
          <w:rFonts w:ascii="Tahoma" w:hAnsi="Tahoma" w:cs="Tahoma"/>
          <w:sz w:val="18"/>
          <w:szCs w:val="18"/>
        </w:rPr>
        <w:t xml:space="preserve"> VIAL RODRÍGUEZ, A.F. 2016. Potestades de la Dirección de Vialidad en las autorizaciones de uso de faja y traslado de instalaciones. Revista de Derecho Administrativo Económico, 23 (julio-diciembre 2016): 179-190, p. 188.</w:t>
      </w:r>
    </w:p>
  </w:footnote>
  <w:footnote w:id="4">
    <w:p w:rsidR="00F0152C" w:rsidRPr="00315355" w:rsidRDefault="00F0152C" w:rsidP="00315355">
      <w:pPr>
        <w:pStyle w:val="Textonotapie"/>
        <w:contextualSpacing/>
        <w:jc w:val="both"/>
        <w:rPr>
          <w:rFonts w:ascii="Tahoma" w:hAnsi="Tahoma" w:cs="Tahoma"/>
          <w:sz w:val="18"/>
          <w:szCs w:val="18"/>
          <w:lang w:val="es-ES_tradnl"/>
        </w:rPr>
      </w:pPr>
      <w:r w:rsidRPr="00315355">
        <w:rPr>
          <w:rStyle w:val="Refdenotaalpie"/>
          <w:rFonts w:ascii="Tahoma" w:hAnsi="Tahoma" w:cs="Tahoma"/>
          <w:sz w:val="18"/>
          <w:szCs w:val="18"/>
        </w:rPr>
        <w:footnoteRef/>
      </w:r>
      <w:r w:rsidRPr="00315355">
        <w:rPr>
          <w:rFonts w:ascii="Tahoma" w:hAnsi="Tahoma" w:cs="Tahoma"/>
          <w:sz w:val="18"/>
          <w:szCs w:val="18"/>
        </w:rPr>
        <w:t xml:space="preserve"> FUENTES, Francisco. Cabes enfrentan a Estado y privados en millonarias demandas, Diario El Mercurio,</w:t>
      </w:r>
      <w:r w:rsidR="00315355" w:rsidRPr="00315355">
        <w:rPr>
          <w:rFonts w:ascii="Tahoma" w:hAnsi="Tahoma" w:cs="Tahoma"/>
          <w:sz w:val="18"/>
          <w:szCs w:val="18"/>
        </w:rPr>
        <w:t xml:space="preserve"> Cuerpo C, 13 de abril 2014, p.1.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233"/>
    <w:multiLevelType w:val="hybridMultilevel"/>
    <w:tmpl w:val="9F6C6A6C"/>
    <w:lvl w:ilvl="0" w:tplc="38545E6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36E5B57"/>
    <w:multiLevelType w:val="hybridMultilevel"/>
    <w:tmpl w:val="D88E715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705A7BA8"/>
    <w:multiLevelType w:val="hybridMultilevel"/>
    <w:tmpl w:val="4DE83346"/>
    <w:lvl w:ilvl="0" w:tplc="74B4AFA4">
      <w:start w:val="173"/>
      <w:numFmt w:val="bullet"/>
      <w:lvlText w:val=""/>
      <w:lvlJc w:val="left"/>
      <w:pPr>
        <w:ind w:left="720" w:hanging="360"/>
      </w:pPr>
      <w:rPr>
        <w:rFonts w:ascii="Wingdings" w:hAnsi="Wingdings" w:hint="default"/>
        <w:color w:val="1F3864" w:themeColor="accent1" w:themeShade="8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1222BB"/>
    <w:rsid w:val="00027626"/>
    <w:rsid w:val="00037AB7"/>
    <w:rsid w:val="00043926"/>
    <w:rsid w:val="00061809"/>
    <w:rsid w:val="000A76C1"/>
    <w:rsid w:val="000F75FE"/>
    <w:rsid w:val="0010577A"/>
    <w:rsid w:val="00110C66"/>
    <w:rsid w:val="00111B21"/>
    <w:rsid w:val="00113078"/>
    <w:rsid w:val="001222BB"/>
    <w:rsid w:val="00157C53"/>
    <w:rsid w:val="0016683C"/>
    <w:rsid w:val="001B39B5"/>
    <w:rsid w:val="001E3B67"/>
    <w:rsid w:val="001E644F"/>
    <w:rsid w:val="002436EF"/>
    <w:rsid w:val="00262C24"/>
    <w:rsid w:val="00284624"/>
    <w:rsid w:val="00291469"/>
    <w:rsid w:val="002A42CF"/>
    <w:rsid w:val="002C0E0D"/>
    <w:rsid w:val="002C2CEC"/>
    <w:rsid w:val="002C51FA"/>
    <w:rsid w:val="002E2629"/>
    <w:rsid w:val="00315355"/>
    <w:rsid w:val="00315FF0"/>
    <w:rsid w:val="00316AC6"/>
    <w:rsid w:val="003204E8"/>
    <w:rsid w:val="00340373"/>
    <w:rsid w:val="0037552E"/>
    <w:rsid w:val="003A49A2"/>
    <w:rsid w:val="003E4F3F"/>
    <w:rsid w:val="00413AE2"/>
    <w:rsid w:val="004477C1"/>
    <w:rsid w:val="004A1B14"/>
    <w:rsid w:val="004C1DDE"/>
    <w:rsid w:val="004D2C58"/>
    <w:rsid w:val="004E3351"/>
    <w:rsid w:val="004E7F69"/>
    <w:rsid w:val="0054360A"/>
    <w:rsid w:val="00561EB2"/>
    <w:rsid w:val="00593F69"/>
    <w:rsid w:val="005D0052"/>
    <w:rsid w:val="005D2573"/>
    <w:rsid w:val="005E4712"/>
    <w:rsid w:val="005E6399"/>
    <w:rsid w:val="00627032"/>
    <w:rsid w:val="00654C85"/>
    <w:rsid w:val="006864A2"/>
    <w:rsid w:val="00687D4B"/>
    <w:rsid w:val="006A3BC0"/>
    <w:rsid w:val="006A728B"/>
    <w:rsid w:val="006D2999"/>
    <w:rsid w:val="006D4712"/>
    <w:rsid w:val="00715562"/>
    <w:rsid w:val="00744478"/>
    <w:rsid w:val="00745B13"/>
    <w:rsid w:val="00764903"/>
    <w:rsid w:val="00770550"/>
    <w:rsid w:val="00817E77"/>
    <w:rsid w:val="00847C45"/>
    <w:rsid w:val="00867D27"/>
    <w:rsid w:val="00872A10"/>
    <w:rsid w:val="008879AC"/>
    <w:rsid w:val="008A50EE"/>
    <w:rsid w:val="008B5028"/>
    <w:rsid w:val="009239CD"/>
    <w:rsid w:val="009252D3"/>
    <w:rsid w:val="00935B6F"/>
    <w:rsid w:val="00951953"/>
    <w:rsid w:val="00965B6D"/>
    <w:rsid w:val="0098601B"/>
    <w:rsid w:val="0099025A"/>
    <w:rsid w:val="00994F9E"/>
    <w:rsid w:val="009E0798"/>
    <w:rsid w:val="00A14508"/>
    <w:rsid w:val="00A35028"/>
    <w:rsid w:val="00A401B3"/>
    <w:rsid w:val="00A47B67"/>
    <w:rsid w:val="00A815A2"/>
    <w:rsid w:val="00A966F4"/>
    <w:rsid w:val="00AB4C0A"/>
    <w:rsid w:val="00B06C58"/>
    <w:rsid w:val="00B42A2E"/>
    <w:rsid w:val="00B53BFE"/>
    <w:rsid w:val="00B67BEA"/>
    <w:rsid w:val="00B7778E"/>
    <w:rsid w:val="00BB177E"/>
    <w:rsid w:val="00C05360"/>
    <w:rsid w:val="00C14562"/>
    <w:rsid w:val="00C75485"/>
    <w:rsid w:val="00CC2863"/>
    <w:rsid w:val="00D05113"/>
    <w:rsid w:val="00D37E99"/>
    <w:rsid w:val="00D621F8"/>
    <w:rsid w:val="00D8497A"/>
    <w:rsid w:val="00D938C6"/>
    <w:rsid w:val="00DA68E9"/>
    <w:rsid w:val="00DC4251"/>
    <w:rsid w:val="00E53AAF"/>
    <w:rsid w:val="00E73D21"/>
    <w:rsid w:val="00E8294E"/>
    <w:rsid w:val="00E858E6"/>
    <w:rsid w:val="00EC4960"/>
    <w:rsid w:val="00F0152C"/>
    <w:rsid w:val="00F15790"/>
    <w:rsid w:val="00F25B82"/>
    <w:rsid w:val="00F42F17"/>
    <w:rsid w:val="00F47EC3"/>
    <w:rsid w:val="00F566CD"/>
    <w:rsid w:val="00F61F81"/>
    <w:rsid w:val="00F65CE6"/>
    <w:rsid w:val="00FE0F1C"/>
    <w:rsid w:val="00FF0DAD"/>
    <w:rsid w:val="00FF34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1222BB"/>
    <w:pPr>
      <w:spacing w:after="0" w:line="240" w:lineRule="auto"/>
    </w:pPr>
    <w:rPr>
      <w:sz w:val="20"/>
      <w:szCs w:val="20"/>
    </w:rPr>
  </w:style>
  <w:style w:type="character" w:customStyle="1" w:styleId="TextonotapieCar">
    <w:name w:val="Texto nota pie Car"/>
    <w:basedOn w:val="Fuentedeprrafopredeter"/>
    <w:link w:val="Textonotapie"/>
    <w:uiPriority w:val="99"/>
    <w:rsid w:val="001222BB"/>
    <w:rPr>
      <w:sz w:val="20"/>
      <w:szCs w:val="20"/>
    </w:rPr>
  </w:style>
  <w:style w:type="character" w:styleId="Refdenotaalpie">
    <w:name w:val="footnote reference"/>
    <w:basedOn w:val="Fuentedeprrafopredeter"/>
    <w:uiPriority w:val="99"/>
    <w:unhideWhenUsed/>
    <w:rsid w:val="001222BB"/>
    <w:rPr>
      <w:vertAlign w:val="superscript"/>
    </w:rPr>
  </w:style>
  <w:style w:type="paragraph" w:styleId="Encabezado">
    <w:name w:val="header"/>
    <w:basedOn w:val="Normal"/>
    <w:link w:val="EncabezadoCar"/>
    <w:uiPriority w:val="99"/>
    <w:unhideWhenUsed/>
    <w:rsid w:val="002C0E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0E0D"/>
  </w:style>
  <w:style w:type="paragraph" w:styleId="Piedepgina">
    <w:name w:val="footer"/>
    <w:basedOn w:val="Normal"/>
    <w:link w:val="PiedepginaCar"/>
    <w:uiPriority w:val="99"/>
    <w:unhideWhenUsed/>
    <w:rsid w:val="002C0E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0E0D"/>
  </w:style>
  <w:style w:type="character" w:styleId="Hipervnculo">
    <w:name w:val="Hyperlink"/>
    <w:basedOn w:val="Fuentedeprrafopredeter"/>
    <w:uiPriority w:val="99"/>
    <w:unhideWhenUsed/>
    <w:rsid w:val="002C0E0D"/>
    <w:rPr>
      <w:color w:val="0563C1" w:themeColor="hyperlink"/>
      <w:u w:val="single"/>
    </w:rPr>
  </w:style>
  <w:style w:type="table" w:styleId="Tablaconcuadrcula">
    <w:name w:val="Table Grid"/>
    <w:basedOn w:val="Tablanormal"/>
    <w:uiPriority w:val="39"/>
    <w:rsid w:val="002C0E0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F15790"/>
    <w:rPr>
      <w:color w:val="954F72" w:themeColor="followedHyperlink"/>
      <w:u w:val="single"/>
    </w:rPr>
  </w:style>
  <w:style w:type="paragraph" w:styleId="Prrafodelista">
    <w:name w:val="List Paragraph"/>
    <w:basedOn w:val="Normal"/>
    <w:uiPriority w:val="34"/>
    <w:qFormat/>
    <w:rsid w:val="00B06C58"/>
    <w:pPr>
      <w:ind w:left="720"/>
      <w:contextualSpacing/>
    </w:pPr>
  </w:style>
  <w:style w:type="paragraph" w:styleId="Textodeglobo">
    <w:name w:val="Balloon Text"/>
    <w:basedOn w:val="Normal"/>
    <w:link w:val="TextodegloboCar"/>
    <w:uiPriority w:val="99"/>
    <w:semiHidden/>
    <w:unhideWhenUsed/>
    <w:rsid w:val="00E53A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3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807717">
      <w:bodyDiv w:val="1"/>
      <w:marLeft w:val="0"/>
      <w:marRight w:val="0"/>
      <w:marTop w:val="0"/>
      <w:marBottom w:val="0"/>
      <w:divBdr>
        <w:top w:val="none" w:sz="0" w:space="0" w:color="auto"/>
        <w:left w:val="none" w:sz="0" w:space="0" w:color="auto"/>
        <w:bottom w:val="none" w:sz="0" w:space="0" w:color="auto"/>
        <w:right w:val="none" w:sz="0" w:space="0" w:color="auto"/>
      </w:divBdr>
    </w:div>
    <w:div w:id="1207764007">
      <w:bodyDiv w:val="1"/>
      <w:marLeft w:val="0"/>
      <w:marRight w:val="0"/>
      <w:marTop w:val="0"/>
      <w:marBottom w:val="0"/>
      <w:divBdr>
        <w:top w:val="none" w:sz="0" w:space="0" w:color="auto"/>
        <w:left w:val="none" w:sz="0" w:space="0" w:color="auto"/>
        <w:bottom w:val="none" w:sz="0" w:space="0" w:color="auto"/>
        <w:right w:val="none" w:sz="0" w:space="0" w:color="auto"/>
      </w:divBdr>
    </w:div>
    <w:div w:id="142333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ychile.cl/Talcahuano/Sociedad/2013/04/22/169396/Vecinos-de-Hualpen-denunciaron-presencia-de-postes-en-medio-de-ciclovia.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observatodo.cl/noticia/sociedad/solo-pasa-en-chile-en-ovalle-colocan-cables-de-poste-en-plena-calle" TargetMode="External"/><Relationship Id="rId5" Type="http://schemas.openxmlformats.org/officeDocument/2006/relationships/webSettings" Target="webSettings.xml"/><Relationship Id="rId15" Type="http://schemas.openxmlformats.org/officeDocument/2006/relationships/hyperlink" Target="https://ievenn.com/postes-aparecieron-en-medio-de-la-calle-en-iquique/881432/"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economiaynegocios.cl/noticias/noticias.asp?id=45633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264CA-8E22-4845-9B88-DAA5D87A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6653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 RN MiniPC 04;Guillermo Diaz Vallejos</dc:creator>
  <cp:lastModifiedBy>Guillermo Diaz Vallejos</cp:lastModifiedBy>
  <cp:revision>3</cp:revision>
  <dcterms:created xsi:type="dcterms:W3CDTF">2019-07-01T19:21:00Z</dcterms:created>
  <dcterms:modified xsi:type="dcterms:W3CDTF">2019-07-02T18:12:00Z</dcterms:modified>
</cp:coreProperties>
</file>