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D7C68">
      <w:pPr>
        <w:spacing w:line="360" w:lineRule="auto"/>
        <w:rPr>
          <w:rFonts w:ascii="Calibri" w:hAnsi="Calibri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25pt;margin-top:2.05pt;width:79.8pt;height:79.05pt;z-index:-1;mso-wrap-distance-left:0;mso-wrap-distance-right:0" filled="t">
            <v:fill color2="black"/>
            <v:imagedata r:id="rId4" o:title="" croptop="-329f" cropbottom="-329f" cropleft="-326f" cropright="-326f"/>
          </v:shape>
        </w:pict>
      </w:r>
    </w:p>
    <w:p w:rsidR="00000000" w:rsidRDefault="002D7C68">
      <w:pPr>
        <w:spacing w:line="360" w:lineRule="auto"/>
        <w:rPr>
          <w:rFonts w:ascii="Calibri" w:hAnsi="Calibri"/>
          <w:b/>
          <w:bCs/>
        </w:rPr>
      </w:pPr>
    </w:p>
    <w:p w:rsidR="00000000" w:rsidRDefault="002D7C68">
      <w:pPr>
        <w:spacing w:line="360" w:lineRule="auto"/>
        <w:rPr>
          <w:rFonts w:ascii="Calibri" w:hAnsi="Calibri"/>
          <w:b/>
          <w:bCs/>
        </w:rPr>
      </w:pPr>
    </w:p>
    <w:p w:rsidR="00000000" w:rsidRDefault="002D7C68">
      <w:pPr>
        <w:spacing w:line="360" w:lineRule="auto"/>
        <w:rPr>
          <w:rFonts w:ascii="Calibri" w:hAnsi="Calibri"/>
          <w:b/>
          <w:bCs/>
        </w:rPr>
      </w:pPr>
    </w:p>
    <w:p w:rsidR="00000000" w:rsidRDefault="00781D0F">
      <w:pPr>
        <w:spacing w:line="360" w:lineRule="auto"/>
        <w:rPr>
          <w:rFonts w:ascii="Calibri" w:hAnsi="Calibri"/>
          <w:b/>
          <w:bCs/>
        </w:rPr>
      </w:pPr>
      <w:r w:rsidRPr="00781D0F">
        <w:rPr>
          <w:rFonts w:ascii="Calibri" w:hAnsi="Calibri" w:hint="eastAsia"/>
          <w:b/>
          <w:bCs/>
        </w:rPr>
        <w:t>Modifica la ley N</w:t>
      </w:r>
      <w:r w:rsidRPr="00781D0F">
        <w:rPr>
          <w:rFonts w:ascii="Calibri" w:hAnsi="Calibri" w:hint="eastAsia"/>
          <w:b/>
          <w:bCs/>
        </w:rPr>
        <w:t>°</w:t>
      </w:r>
      <w:r w:rsidRPr="00781D0F">
        <w:rPr>
          <w:rFonts w:ascii="Calibri" w:hAnsi="Calibri" w:hint="eastAsia"/>
          <w:b/>
          <w:bCs/>
        </w:rPr>
        <w:t xml:space="preserve"> 20.234, que Establece un procedimiento de saneamiento y regularizaci</w:t>
      </w:r>
      <w:r>
        <w:rPr>
          <w:rFonts w:ascii="Calibri" w:hAnsi="Calibri"/>
          <w:b/>
          <w:bCs/>
        </w:rPr>
        <w:t>ó</w:t>
      </w:r>
      <w:r w:rsidRPr="00781D0F">
        <w:rPr>
          <w:rFonts w:ascii="Calibri" w:hAnsi="Calibri" w:hint="eastAsia"/>
          <w:b/>
          <w:bCs/>
        </w:rPr>
        <w:t>n de loteos, para extender su aplicaci</w:t>
      </w:r>
      <w:r>
        <w:rPr>
          <w:rFonts w:ascii="Calibri" w:hAnsi="Calibri"/>
          <w:b/>
          <w:bCs/>
        </w:rPr>
        <w:t>ó</w:t>
      </w:r>
      <w:r w:rsidRPr="00781D0F">
        <w:rPr>
          <w:rFonts w:ascii="Calibri" w:hAnsi="Calibri" w:hint="eastAsia"/>
          <w:b/>
          <w:bCs/>
        </w:rPr>
        <w:t>n a los loteos irregulares incorporados al catastro del Programa Nacional de Campamentos 2018, del Ministerio de Vivienda y Urbanismo, y facilitar la elaboraci</w:t>
      </w:r>
      <w:r>
        <w:rPr>
          <w:rFonts w:ascii="Calibri" w:hAnsi="Calibri"/>
          <w:b/>
          <w:bCs/>
        </w:rPr>
        <w:t>ó</w:t>
      </w:r>
      <w:r w:rsidRPr="00781D0F">
        <w:rPr>
          <w:rFonts w:ascii="Calibri" w:hAnsi="Calibri" w:hint="eastAsia"/>
          <w:b/>
          <w:bCs/>
        </w:rPr>
        <w:t>n de los estudios de riesgo exigidos por ella</w:t>
      </w:r>
    </w:p>
    <w:p w:rsidR="00781D0F" w:rsidRDefault="00781D0F">
      <w:pPr>
        <w:spacing w:line="360" w:lineRule="auto"/>
        <w:rPr>
          <w:rFonts w:ascii="Calibri" w:hAnsi="Calibri"/>
          <w:b/>
          <w:bCs/>
        </w:rPr>
      </w:pPr>
    </w:p>
    <w:p w:rsidR="00781D0F" w:rsidRDefault="00781D0F" w:rsidP="00781D0F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Boletín N° 12756-14</w:t>
      </w:r>
    </w:p>
    <w:p w:rsidR="00781D0F" w:rsidRDefault="00781D0F">
      <w:pPr>
        <w:spacing w:line="360" w:lineRule="auto"/>
        <w:rPr>
          <w:rFonts w:ascii="Calibri" w:hAnsi="Calibri"/>
          <w:b/>
          <w:bCs/>
        </w:rPr>
      </w:pPr>
    </w:p>
    <w:p w:rsidR="00000000" w:rsidRDefault="002D7C68">
      <w:pPr>
        <w:spacing w:line="360" w:lineRule="auto"/>
      </w:pPr>
      <w:r>
        <w:rPr>
          <w:rFonts w:ascii="Calibri" w:hAnsi="Calibri" w:cs="Liberation Sans Narrow"/>
          <w:b/>
          <w:bCs/>
        </w:rPr>
        <w:t>Considerando</w:t>
      </w:r>
    </w:p>
    <w:p w:rsidR="00000000" w:rsidRDefault="002D7C68">
      <w:pPr>
        <w:spacing w:line="360" w:lineRule="auto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1.- Las leyes que regulan el tema de los loteos y sus condiciones de urbanización </w:t>
      </w:r>
      <w:r>
        <w:rPr>
          <w:rFonts w:ascii="Calibri" w:hAnsi="Calibri" w:cs="Liberation Sans Narrow"/>
        </w:rPr>
        <w:t xml:space="preserve">incluyen </w:t>
      </w:r>
      <w:r>
        <w:rPr>
          <w:rFonts w:ascii="Calibri" w:hAnsi="Calibri" w:cs="Liberation Sans Narrow"/>
        </w:rPr>
        <w:t xml:space="preserve"> la Ley General de Urbanismo y Construcción, la Ley Nº 20.234 y la Ley </w:t>
      </w:r>
      <w:r>
        <w:rPr>
          <w:rFonts w:ascii="Calibri" w:hAnsi="Calibri" w:cs="Liberation Sans Narrow"/>
        </w:rPr>
        <w:t>Nº 20.812.  Con este marco normativo se puede sanear y regularizar las condiciones de urbanización a través de procedimientos establecidos.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2.- </w:t>
      </w:r>
      <w:r>
        <w:rPr>
          <w:rFonts w:ascii="Calibri" w:hAnsi="Calibri" w:cs="Liberation Sans Narrow"/>
        </w:rPr>
        <w:t>Los loteos irregulares son subdivisiones de hecho fuera de los límites urbanos o fuera de los límites de los pl</w:t>
      </w:r>
      <w:r>
        <w:rPr>
          <w:rFonts w:ascii="Calibri" w:hAnsi="Calibri" w:cs="Liberation Sans Narrow"/>
        </w:rPr>
        <w:t xml:space="preserve">anes reguladores. Los loteos irregulares como ha señalado el Ministerio de Bienes Nacionales se producen por la disposición de terrenos emplazados generalmente en zonas rurales, sin cumplir </w:t>
      </w:r>
      <w:r w:rsidR="00781D0F">
        <w:rPr>
          <w:rFonts w:ascii="Calibri" w:hAnsi="Calibri" w:cs="Liberation Sans Narrow"/>
        </w:rPr>
        <w:t xml:space="preserve"> </w:t>
      </w:r>
      <w:r>
        <w:rPr>
          <w:rFonts w:ascii="Calibri" w:hAnsi="Calibri" w:cs="Liberation Sans Narrow"/>
        </w:rPr>
        <w:t>con la normativa urbanística que reglamenta dichos predios, conten</w:t>
      </w:r>
      <w:r>
        <w:rPr>
          <w:rFonts w:ascii="Calibri" w:hAnsi="Calibri" w:cs="Liberation Sans Narrow"/>
        </w:rPr>
        <w:t xml:space="preserve">ida en la LGUC, en su Ordenanza general, en el Decreto Ley Nº 3.516, que “Establece normas sobre división de predios rústicos” y en el Instrumento de Planificación Territorial respectivo (Plano Regulador Comunal o Plan Seccional). </w:t>
      </w:r>
      <w:r>
        <w:rPr>
          <w:rFonts w:ascii="Calibri" w:hAnsi="Calibri" w:cs="Liberation Sans Narrow"/>
          <w:color w:val="000000"/>
        </w:rPr>
        <w:t>Estos inmuebles no tienen</w:t>
      </w:r>
      <w:r>
        <w:rPr>
          <w:rFonts w:ascii="Calibri" w:hAnsi="Calibri" w:cs="Liberation Sans Narrow"/>
          <w:color w:val="000000"/>
        </w:rPr>
        <w:t xml:space="preserve"> obras de urbanización (agua potable, alcantarillado, alumbrado público, instalaciones eléctricas, servicios de recolección de basura, entre otros). 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3.- </w:t>
      </w:r>
      <w:r>
        <w:rPr>
          <w:rFonts w:ascii="Calibri" w:hAnsi="Calibri" w:cs="Liberation Sans Narrow"/>
        </w:rPr>
        <w:t xml:space="preserve">Como </w:t>
      </w:r>
      <w:proofErr w:type="spellStart"/>
      <w:r>
        <w:rPr>
          <w:rFonts w:ascii="Calibri" w:hAnsi="Calibri" w:cs="Liberation Sans Narrow"/>
        </w:rPr>
        <w:t>esta</w:t>
      </w:r>
      <w:proofErr w:type="spellEnd"/>
      <w:r>
        <w:rPr>
          <w:rFonts w:ascii="Calibri" w:hAnsi="Calibri" w:cs="Liberation Sans Narrow"/>
        </w:rPr>
        <w:t xml:space="preserve"> expuesto en la pagina del Ministerio de Bienes Nacionales, la Ley General de </w:t>
      </w:r>
      <w:r w:rsidR="00781D0F">
        <w:rPr>
          <w:rFonts w:ascii="Calibri" w:hAnsi="Calibri" w:cs="Liberation Sans Narrow"/>
        </w:rPr>
        <w:t xml:space="preserve">  </w:t>
      </w:r>
      <w:r>
        <w:rPr>
          <w:rFonts w:ascii="Calibri" w:hAnsi="Calibri" w:cs="Liberation Sans Narrow"/>
        </w:rPr>
        <w:t>Urbanismo y Co</w:t>
      </w:r>
      <w:r>
        <w:rPr>
          <w:rFonts w:ascii="Calibri" w:hAnsi="Calibri" w:cs="Liberation Sans Narrow"/>
        </w:rPr>
        <w:t>nstrucciones (Art. 138°) sanciona a todos los que realicen actos y/o contratos que tengan por fin transferir el dominio con</w:t>
      </w:r>
      <w:r>
        <w:rPr>
          <w:rFonts w:ascii="Calibri" w:hAnsi="Calibri" w:cs="Liberation Sans Narrow"/>
          <w:color w:val="000000"/>
        </w:rPr>
        <w:t xml:space="preserve"> </w:t>
      </w:r>
      <w:r>
        <w:rPr>
          <w:rFonts w:ascii="Calibri" w:hAnsi="Calibri" w:cs="Liberation Sans Narrow"/>
          <w:color w:val="000000"/>
        </w:rPr>
        <w:t>el objeto de crear nuevas poblaciones o comunidades en contravención a las normas urbanísticas. Estableciendo penas desde los 3 años</w:t>
      </w:r>
      <w:r>
        <w:rPr>
          <w:rFonts w:ascii="Calibri" w:hAnsi="Calibri" w:cs="Liberation Sans Narrow"/>
          <w:color w:val="000000"/>
        </w:rPr>
        <w:t xml:space="preserve"> y un día, hasta los 10 años de presidio. 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4.- </w:t>
      </w:r>
      <w:r>
        <w:rPr>
          <w:rFonts w:ascii="Calibri" w:hAnsi="Calibri" w:cs="Liberation Sans Narrow"/>
        </w:rPr>
        <w:t xml:space="preserve"> Los loteo irregulares y los llamados campamentos precarios son de larga data en nuestro país, durante el tiempo se han desarrollado de diversas formas como recoge el Ministerio de Vivienda y Urbanismo desde </w:t>
      </w:r>
      <w:r>
        <w:rPr>
          <w:rFonts w:ascii="Calibri" w:hAnsi="Calibri" w:cs="Liberation Sans Narrow"/>
        </w:rPr>
        <w:t xml:space="preserve">la década en 1950 con las tomas de terreno, en la década de 1960 las poblaciones Callampas y desde 1970 hasta hoy los campamentos. </w:t>
      </w:r>
    </w:p>
    <w:p w:rsidR="00000000" w:rsidRDefault="002D7C68">
      <w:pPr>
        <w:spacing w:line="360" w:lineRule="auto"/>
        <w:jc w:val="both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5.- </w:t>
      </w:r>
      <w:r>
        <w:rPr>
          <w:rFonts w:ascii="Calibri" w:hAnsi="Calibri" w:cs="Liberation Sans Narrow"/>
        </w:rPr>
        <w:t>Estos asentamientos tienen como elemento en común un conjunto de viviendas agrupadas en un asentamiento geográfico, que</w:t>
      </w:r>
      <w:r>
        <w:rPr>
          <w:rFonts w:ascii="Calibri" w:hAnsi="Calibri" w:cs="Liberation Sans Narrow"/>
        </w:rPr>
        <w:t xml:space="preserve"> dan cuenta de poblaciones de familias y personas que no accediendo a la vivienda formal deciden establecerse en un terreno. Estos terrenos al ser irregulares no cuentan con </w:t>
      </w:r>
      <w:r>
        <w:rPr>
          <w:rFonts w:ascii="Calibri" w:hAnsi="Calibri" w:cs="Liberation Sans Narrow"/>
        </w:rPr>
        <w:lastRenderedPageBreak/>
        <w:t>los servicios básicos ni las condiciones necesarias para que las familias puedan d</w:t>
      </w:r>
      <w:r>
        <w:rPr>
          <w:rFonts w:ascii="Calibri" w:hAnsi="Calibri" w:cs="Liberation Sans Narrow"/>
        </w:rPr>
        <w:t>esarrollar una vida digna y satisfactoria. Esto tiene una estrecha relación con los niveles de pobreza, inseguridad y oportunidades que viven las familias en esos territorios, la precariedad de la situación constituyen factores de riesgos latentes para qui</w:t>
      </w:r>
      <w:r>
        <w:rPr>
          <w:rFonts w:ascii="Calibri" w:hAnsi="Calibri" w:cs="Liberation Sans Narrow"/>
        </w:rPr>
        <w:t xml:space="preserve">enes viven ahí. </w:t>
      </w:r>
    </w:p>
    <w:p w:rsidR="00000000" w:rsidRDefault="002D7C68">
      <w:pPr>
        <w:spacing w:line="360" w:lineRule="auto"/>
        <w:jc w:val="both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6.- </w:t>
      </w:r>
      <w:r>
        <w:rPr>
          <w:rFonts w:ascii="Calibri" w:hAnsi="Calibri" w:cs="Liberation Sans Narrow"/>
        </w:rPr>
        <w:t xml:space="preserve">Para enfrentar estas situaciones el Estado de Chile ha desarrollado diversas medidas para poder trabajar sobre este problema. Desde el año 1990 las políticas habitacionales siguieron la </w:t>
      </w:r>
      <w:r w:rsidR="00DC6E8B">
        <w:rPr>
          <w:rFonts w:ascii="Calibri" w:hAnsi="Calibri" w:cs="Liberation Sans Narrow"/>
        </w:rPr>
        <w:t>línea</w:t>
      </w:r>
      <w:r>
        <w:rPr>
          <w:rFonts w:ascii="Calibri" w:hAnsi="Calibri" w:cs="Liberation Sans Narrow"/>
        </w:rPr>
        <w:t xml:space="preserve"> de aplicar subsidios a la demanda masiva q</w:t>
      </w:r>
      <w:r>
        <w:rPr>
          <w:rFonts w:ascii="Calibri" w:hAnsi="Calibri" w:cs="Liberation Sans Narrow"/>
        </w:rPr>
        <w:t xml:space="preserve">ue había dejado la dictadura militar. Hasta un hito importante en 1997 con el programa Chile Barrio que hasta 2007, luego llamado </w:t>
      </w:r>
      <w:r w:rsidR="00DC6E8B">
        <w:rPr>
          <w:rFonts w:ascii="Calibri" w:hAnsi="Calibri" w:cs="Liberation Sans Narrow"/>
        </w:rPr>
        <w:t>Línea</w:t>
      </w:r>
      <w:r>
        <w:rPr>
          <w:rFonts w:ascii="Calibri" w:hAnsi="Calibri" w:cs="Liberation Sans Narrow"/>
        </w:rPr>
        <w:t xml:space="preserve"> Atención de Campamentos se desarrollaron políticas </w:t>
      </w:r>
      <w:proofErr w:type="gramStart"/>
      <w:r>
        <w:rPr>
          <w:rFonts w:ascii="Calibri" w:hAnsi="Calibri" w:cs="Liberation Sans Narrow"/>
        </w:rPr>
        <w:t>multidimensional</w:t>
      </w:r>
      <w:proofErr w:type="gramEnd"/>
      <w:r>
        <w:rPr>
          <w:rFonts w:ascii="Calibri" w:hAnsi="Calibri" w:cs="Liberation Sans Narrow"/>
        </w:rPr>
        <w:t xml:space="preserve"> para lograr una transición hacia una integración de </w:t>
      </w:r>
      <w:r>
        <w:rPr>
          <w:rFonts w:ascii="Calibri" w:hAnsi="Calibri" w:cs="Liberation Sans Narrow"/>
        </w:rPr>
        <w:t xml:space="preserve">barrios y terrenos. </w:t>
      </w:r>
    </w:p>
    <w:p w:rsidR="00000000" w:rsidRDefault="002D7C68">
      <w:pPr>
        <w:spacing w:line="360" w:lineRule="auto"/>
        <w:jc w:val="both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7.- </w:t>
      </w:r>
      <w:r>
        <w:rPr>
          <w:rFonts w:ascii="Calibri" w:hAnsi="Calibri" w:cs="Liberation Sans Narrow"/>
        </w:rPr>
        <w:t>En el año 2010 se crea el Programa de Campamentos en el Ministerio de Vivienda y Urbanismo, donde se comienza un nuevo catastro a nivel nacional, con la intención de poder evaluar las dimensiones multifactoriales de los campamento</w:t>
      </w:r>
      <w:r>
        <w:rPr>
          <w:rFonts w:ascii="Calibri" w:hAnsi="Calibri" w:cs="Liberation Sans Narrow"/>
        </w:rPr>
        <w:t xml:space="preserve">s. Así en 2011 se realiza el Catastro Nacional de Campamentos con el objetivo de conocer la localización geográfica y </w:t>
      </w:r>
      <w:r w:rsidR="00DC6E8B">
        <w:rPr>
          <w:rFonts w:ascii="Calibri" w:hAnsi="Calibri" w:cs="Liberation Sans Narrow"/>
        </w:rPr>
        <w:t>número</w:t>
      </w:r>
      <w:r>
        <w:rPr>
          <w:rFonts w:ascii="Calibri" w:hAnsi="Calibri" w:cs="Liberation Sans Narrow"/>
        </w:rPr>
        <w:t xml:space="preserve"> de familias. </w:t>
      </w:r>
    </w:p>
    <w:p w:rsidR="00000000" w:rsidRDefault="002D7C68">
      <w:pPr>
        <w:spacing w:line="360" w:lineRule="auto"/>
        <w:jc w:val="both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8.- </w:t>
      </w:r>
      <w:r>
        <w:rPr>
          <w:rFonts w:ascii="Calibri" w:hAnsi="Calibri" w:cs="Liberation Sans Narrow"/>
        </w:rPr>
        <w:t xml:space="preserve"> Según datos del Ministerio de Vivienda y Urbanismo, en el catastro nacional de campamentos (2018) en nuestro pa</w:t>
      </w:r>
      <w:r>
        <w:rPr>
          <w:rFonts w:ascii="Calibri" w:hAnsi="Calibri" w:cs="Liberation Sans Narrow"/>
        </w:rPr>
        <w:t xml:space="preserve">ís existen </w:t>
      </w:r>
      <w:r>
        <w:rPr>
          <w:rStyle w:val="Textoennegrita"/>
          <w:rFonts w:ascii="Calibri" w:hAnsi="Calibri" w:cs="Liberation Sans Narrow"/>
          <w:b w:val="0"/>
          <w:color w:val="000000"/>
        </w:rPr>
        <w:t>822 campamentos, con un total de 46.423 hogares</w:t>
      </w:r>
      <w:r>
        <w:rPr>
          <w:rFonts w:ascii="Calibri" w:hAnsi="Calibri" w:cs="Liberation Sans Narrow"/>
          <w:color w:val="000000"/>
        </w:rPr>
        <w:t>, lo que representa un aumento del 25% respecto a los 657 asentamientos habitacionales contabilizados en 2011. Los principales campamentos (en número de viviendas) en Chile son en las regiones de Ta</w:t>
      </w:r>
      <w:r>
        <w:rPr>
          <w:rFonts w:ascii="Calibri" w:hAnsi="Calibri" w:cs="Liberation Sans Narrow"/>
          <w:color w:val="000000"/>
        </w:rPr>
        <w:t xml:space="preserve">rapacá: Campamento Laguna Verde de Iquique / 350 viviendas, </w:t>
      </w:r>
      <w:r>
        <w:rPr>
          <w:rFonts w:ascii="Calibri" w:hAnsi="Calibri" w:cs="Liberation Sans Narrow"/>
          <w:color w:val="000000"/>
        </w:rPr>
        <w:t xml:space="preserve"> </w:t>
      </w:r>
      <w:r>
        <w:rPr>
          <w:rFonts w:ascii="Calibri" w:hAnsi="Calibri" w:cs="Liberation Sans Narrow"/>
          <w:color w:val="000000"/>
        </w:rPr>
        <w:t xml:space="preserve">Antofagasta: Campamento Frei Bonn </w:t>
      </w:r>
      <w:r>
        <w:rPr>
          <w:rFonts w:ascii="Calibri" w:hAnsi="Calibri" w:cs="Liberation Sans Narrow"/>
          <w:color w:val="000000"/>
        </w:rPr>
        <w:t>de Calama / 500 viviendas,</w:t>
      </w:r>
      <w:r>
        <w:rPr>
          <w:rFonts w:ascii="Calibri" w:hAnsi="Calibri" w:cs="Liberation Sans Narrow"/>
          <w:color w:val="000000"/>
        </w:rPr>
        <w:t xml:space="preserve"> </w:t>
      </w:r>
      <w:r>
        <w:rPr>
          <w:rFonts w:ascii="Calibri" w:hAnsi="Calibri" w:cs="Liberation Sans Narrow"/>
          <w:color w:val="000000"/>
        </w:rPr>
        <w:t xml:space="preserve">Valparaíso: Campamento Manuel Bustos de Viña del Mar / 1.048 viviendas y en la </w:t>
      </w:r>
      <w:proofErr w:type="spellStart"/>
      <w:r>
        <w:rPr>
          <w:rFonts w:ascii="Calibri" w:hAnsi="Calibri" w:cs="Liberation Sans Narrow"/>
          <w:color w:val="000000"/>
        </w:rPr>
        <w:t>Region</w:t>
      </w:r>
      <w:proofErr w:type="spellEnd"/>
      <w:r>
        <w:rPr>
          <w:rFonts w:ascii="Calibri" w:hAnsi="Calibri" w:cs="Liberation Sans Narrow"/>
          <w:color w:val="000000"/>
        </w:rPr>
        <w:t xml:space="preserve"> Metropolitana: Campamento Sol de Septiembre de L</w:t>
      </w:r>
      <w:r>
        <w:rPr>
          <w:rFonts w:ascii="Calibri" w:hAnsi="Calibri" w:cs="Liberation Sans Narrow"/>
          <w:color w:val="000000"/>
        </w:rPr>
        <w:t>ampa / 553 viviendas.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A su vez </w:t>
      </w:r>
      <w:r>
        <w:rPr>
          <w:rFonts w:ascii="Calibri" w:hAnsi="Calibri" w:cs="Liberation Sans Narrow"/>
          <w:color w:val="000000"/>
        </w:rPr>
        <w:t>las regiones que presentan un mayor aumento son Antofagasta (50 campamentos más), Atacama (45 más) y Tarapacá (36 más). Mientras que las que presentan mayor disminución son Aysén (3 menos), Maule (4 menos) y Coquimbo (9 meno</w:t>
      </w:r>
      <w:r>
        <w:rPr>
          <w:rFonts w:ascii="Calibri" w:hAnsi="Calibri" w:cs="Liberation Sans Narrow"/>
          <w:color w:val="000000"/>
        </w:rPr>
        <w:t xml:space="preserve">s). 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 xml:space="preserve">9.- </w:t>
      </w:r>
      <w:r>
        <w:rPr>
          <w:rFonts w:ascii="Calibri" w:hAnsi="Calibri" w:cs="Liberation Sans Narrow"/>
        </w:rPr>
        <w:t xml:space="preserve">Este aumento en los datos en la II° Región, en particular en la comuna de Antofagasta, se pueden corroborar con datos del Gobierno Regional de Antofagasta, que desde el año 2014 </w:t>
      </w:r>
      <w:r>
        <w:rPr>
          <w:rFonts w:ascii="Calibri" w:hAnsi="Calibri" w:cs="Liberation Sans Narrow"/>
        </w:rPr>
        <w:t>se ha experimentado un aumento en la cantidad de campamentos asociad</w:t>
      </w:r>
      <w:r>
        <w:rPr>
          <w:rFonts w:ascii="Calibri" w:hAnsi="Calibri" w:cs="Liberation Sans Narrow"/>
        </w:rPr>
        <w:t xml:space="preserve">os a las zonas de pobreza en sus enfoques multidimensionales. 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E4113E">
      <w:pPr>
        <w:spacing w:line="360" w:lineRule="auto"/>
        <w:jc w:val="center"/>
        <w:rPr>
          <w:rFonts w:ascii="Calibri" w:hAnsi="Calibri" w:cs="Liberation Sans Narrow"/>
        </w:rPr>
      </w:pPr>
      <w:r>
        <w:rPr>
          <w:rFonts w:ascii="Calibri" w:hAnsi="Calibri" w:cs="Liberation Sans Narrow"/>
        </w:rPr>
        <w:br w:type="page"/>
      </w:r>
    </w:p>
    <w:p w:rsidR="00000000" w:rsidRDefault="002D7C68">
      <w:pPr>
        <w:spacing w:line="360" w:lineRule="auto"/>
        <w:jc w:val="center"/>
      </w:pPr>
      <w:r>
        <w:rPr>
          <w:rFonts w:ascii="Calibri" w:hAnsi="Calibri" w:cs="Liberation Sans Narrow"/>
        </w:rPr>
        <w:t>Evolución de Campamentos de Antofagasta 1990 – 2015</w:t>
      </w:r>
    </w:p>
    <w:p w:rsidR="00000000" w:rsidRDefault="002D7C68">
      <w:pPr>
        <w:spacing w:line="360" w:lineRule="auto"/>
        <w:jc w:val="center"/>
      </w:pPr>
      <w:r>
        <w:rPr>
          <w:rFonts w:ascii="Calibri" w:hAnsi="Calibri" w:cs="Liberation Sans Narrow"/>
        </w:rPr>
        <w:pict>
          <v:shape id="_x0000_s1026" type="#_x0000_t75" style="position:absolute;left:0;text-align:left;margin-left:0;margin-top:0;width:426.65pt;height:162.65pt;z-index:1;mso-wrap-distance-left:0;mso-wrap-distance-right:0;mso-position-horizontal:center;mso-position-vertical:top" filled="t">
            <v:fill color2="black"/>
            <v:imagedata r:id="rId5" o:title="" croptop="-20f" cropbottom="-20f" cropleft="-7f" cropright="-7f"/>
            <w10:wrap type="square" side="largest"/>
          </v:shape>
        </w:pict>
      </w:r>
      <w:r>
        <w:rPr>
          <w:rFonts w:ascii="Calibri" w:hAnsi="Calibri" w:cs="Liberation Sans Narrow"/>
        </w:rPr>
        <w:t>Fuente: Cuadro Gobierno Regional de la Región de Antofagasta.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</w:rPr>
        <w:t>En cuanto a las razones del porque del aumento de los campamentos, el docum</w:t>
      </w:r>
      <w:r>
        <w:rPr>
          <w:rFonts w:ascii="Calibri" w:hAnsi="Calibri" w:cs="Liberation Sans Narrow"/>
        </w:rPr>
        <w:t xml:space="preserve">ento del Gobierno Regional de la Región de Antofagasta, advierte que el desarrollo económico </w:t>
      </w:r>
      <w:r w:rsidR="00E4113E">
        <w:rPr>
          <w:rFonts w:ascii="Calibri" w:hAnsi="Calibri" w:cs="Liberation Sans Narrow"/>
        </w:rPr>
        <w:t xml:space="preserve">de </w:t>
      </w:r>
      <w:r>
        <w:rPr>
          <w:rFonts w:ascii="Calibri" w:hAnsi="Calibri" w:cs="Liberation Sans Narrow"/>
        </w:rPr>
        <w:t xml:space="preserve">la actividad minera </w:t>
      </w:r>
      <w:r w:rsidR="00E4113E">
        <w:rPr>
          <w:rFonts w:ascii="Calibri" w:hAnsi="Calibri" w:cs="Liberation Sans Narrow"/>
        </w:rPr>
        <w:t xml:space="preserve">que tiene la región </w:t>
      </w:r>
      <w:r>
        <w:rPr>
          <w:rFonts w:ascii="Calibri" w:hAnsi="Calibri" w:cs="Liberation Sans Narrow"/>
        </w:rPr>
        <w:t>constituye un incentivo para la migración interna y externa. Como dato en la II Región la población inmigrante aumento al tr</w:t>
      </w:r>
      <w:r>
        <w:rPr>
          <w:rFonts w:ascii="Calibri" w:hAnsi="Calibri" w:cs="Liberation Sans Narrow"/>
        </w:rPr>
        <w:t xml:space="preserve">iple en los años 2009 a 2013 de 8.257 personas a 26.624. </w:t>
      </w:r>
    </w:p>
    <w:p w:rsidR="00000000" w:rsidRDefault="002D7C68">
      <w:pPr>
        <w:spacing w:line="360" w:lineRule="auto"/>
        <w:jc w:val="both"/>
        <w:rPr>
          <w:rFonts w:ascii="Calibri" w:hAnsi="Calibri" w:cs="Liberation Sans Narrow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/>
        </w:rPr>
        <w:t xml:space="preserve">10.- </w:t>
      </w:r>
      <w:r>
        <w:rPr>
          <w:rFonts w:ascii="Calibri" w:hAnsi="Calibri"/>
        </w:rPr>
        <w:t xml:space="preserve"> </w:t>
      </w:r>
      <w:bookmarkStart w:id="0" w:name="pre_7360939"/>
      <w:bookmarkEnd w:id="0"/>
      <w:r>
        <w:rPr>
          <w:rFonts w:ascii="Calibri" w:hAnsi="Calibri" w:cs="Liberation Sans Narrow"/>
          <w:color w:val="000000"/>
        </w:rPr>
        <w:t xml:space="preserve">En su </w:t>
      </w:r>
      <w:r>
        <w:rPr>
          <w:rFonts w:ascii="Calibri" w:hAnsi="Calibri" w:cs="Liberation Sans Narrow"/>
          <w:color w:val="000000"/>
        </w:rPr>
        <w:t>Artículo 1°, la Ley que establece un procedimiento de saneamiento y regularización de loteos establece que los inmuebles, urbanos o rurales, que a la fecha de publicación de esta ley no</w:t>
      </w:r>
      <w:r>
        <w:rPr>
          <w:rFonts w:ascii="Calibri" w:hAnsi="Calibri" w:cs="Liberation Sans Narrow"/>
          <w:color w:val="000000"/>
        </w:rPr>
        <w:t xml:space="preserve"> cuenten con el permiso de loteo o recepción de loteo de las respectivas Direcciones de Obras Municipales y que cumplan </w:t>
      </w:r>
      <w:bookmarkStart w:id="1" w:name="ancla_nota_1005"/>
      <w:bookmarkEnd w:id="1"/>
      <w:r>
        <w:rPr>
          <w:rFonts w:ascii="Calibri" w:hAnsi="Calibri" w:cs="Liberation Sans Narrow"/>
          <w:color w:val="000000"/>
        </w:rPr>
        <w:t>además, con los requisitos que en ésta se establecen, podrán, durante la vigencia de la presente ley, acogerse por una sola vez al proce</w:t>
      </w:r>
      <w:r>
        <w:rPr>
          <w:rFonts w:ascii="Calibri" w:hAnsi="Calibri" w:cs="Liberation Sans Narrow"/>
          <w:color w:val="000000"/>
        </w:rPr>
        <w:t xml:space="preserve">dimiento simplificado de regularización que ésta establece, sin perjuicio de los derechos del </w:t>
      </w:r>
      <w:bookmarkStart w:id="2" w:name="ancla_nota_1007"/>
      <w:bookmarkEnd w:id="2"/>
      <w:r>
        <w:rPr>
          <w:rFonts w:ascii="Calibri" w:hAnsi="Calibri" w:cs="Liberation Sans Narrow"/>
          <w:color w:val="000000"/>
        </w:rPr>
        <w:t xml:space="preserve">propietario sobre los respectivos inmuebles. </w:t>
      </w:r>
    </w:p>
    <w:p w:rsidR="00000000" w:rsidRDefault="002D7C68">
      <w:pPr>
        <w:spacing w:line="360" w:lineRule="auto"/>
        <w:jc w:val="both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  <w:color w:val="000000"/>
        </w:rPr>
        <w:t>Esta moción permite crear un</w:t>
      </w:r>
      <w:r>
        <w:rPr>
          <w:rFonts w:ascii="Calibri" w:hAnsi="Calibri" w:cs="Liberation Sans Narrow"/>
          <w:color w:val="000000"/>
        </w:rPr>
        <w:t xml:space="preserve"> nuevo proceso mediante un cambio en la legislación que permita adecuar la realidad que</w:t>
      </w:r>
      <w:r>
        <w:rPr>
          <w:rFonts w:ascii="Calibri" w:hAnsi="Calibri" w:cs="Liberation Sans Narrow"/>
          <w:color w:val="000000"/>
        </w:rPr>
        <w:t xml:space="preserve"> viven muchas familias en nuestro país. </w:t>
      </w:r>
      <w:r>
        <w:rPr>
          <w:rFonts w:ascii="Calibri" w:hAnsi="Calibri" w:cs="Liberation Sans Narrow"/>
          <w:color w:val="000000"/>
        </w:rPr>
        <w:t>L</w:t>
      </w:r>
      <w:r>
        <w:rPr>
          <w:rFonts w:ascii="Calibri" w:hAnsi="Calibri" w:cs="Liberation Sans Narrow"/>
          <w:color w:val="000000"/>
        </w:rPr>
        <w:t xml:space="preserve">os últimos catastros llevado a cabo por el Ministerio de Vivienda y Urbanismo han demostrado </w:t>
      </w:r>
      <w:r>
        <w:rPr>
          <w:rFonts w:ascii="Calibri" w:hAnsi="Calibri" w:cs="Liberation Sans Narrow"/>
          <w:color w:val="000000"/>
        </w:rPr>
        <w:t>que</w:t>
      </w:r>
      <w:r>
        <w:rPr>
          <w:rFonts w:ascii="Calibri" w:hAnsi="Calibri" w:cs="Liberation Sans Narrow"/>
          <w:color w:val="000000"/>
        </w:rPr>
        <w:t xml:space="preserve"> existe  la necesidad de </w:t>
      </w:r>
      <w:r>
        <w:rPr>
          <w:rFonts w:ascii="Calibri" w:hAnsi="Calibri" w:cs="Liberation Sans Narrow"/>
          <w:color w:val="000000"/>
        </w:rPr>
        <w:t>terrenos para construcción social y que han aumentado los asentamientos humanos irregulares, l</w:t>
      </w:r>
      <w:r>
        <w:rPr>
          <w:rFonts w:ascii="Calibri" w:hAnsi="Calibri" w:cs="Liberation Sans Narrow"/>
          <w:color w:val="000000"/>
        </w:rPr>
        <w:t xml:space="preserve">o que tiene sentido con el déficit de viviendas que existe a nivel nacional. Esta moción viene a contribuir a aumentar  el porcentaje de terrenos </w:t>
      </w:r>
      <w:r>
        <w:rPr>
          <w:rFonts w:ascii="Calibri" w:hAnsi="Calibri" w:cs="Liberation Sans Narrow"/>
          <w:color w:val="000000"/>
        </w:rPr>
        <w:t>adecuado</w:t>
      </w:r>
      <w:r>
        <w:rPr>
          <w:rFonts w:ascii="Calibri" w:hAnsi="Calibri" w:cs="Liberation Sans Narrow"/>
          <w:color w:val="000000"/>
        </w:rPr>
        <w:t>s</w:t>
      </w:r>
      <w:r>
        <w:rPr>
          <w:rFonts w:ascii="Calibri" w:hAnsi="Calibri" w:cs="Liberation Sans Narrow"/>
          <w:color w:val="000000"/>
        </w:rPr>
        <w:t>, regularizado y estable</w:t>
      </w:r>
      <w:r>
        <w:rPr>
          <w:rFonts w:ascii="Calibri" w:hAnsi="Calibri" w:cs="Liberation Sans Narrow"/>
          <w:color w:val="000000"/>
        </w:rPr>
        <w:t xml:space="preserve">s, donde se emplazan la mayoría de los campamentos, </w:t>
      </w:r>
      <w:r>
        <w:rPr>
          <w:rFonts w:ascii="Calibri" w:hAnsi="Calibri" w:cs="Liberation Sans Narrow"/>
          <w:color w:val="000000"/>
        </w:rPr>
        <w:t>que permita mejorar los n</w:t>
      </w:r>
      <w:r>
        <w:rPr>
          <w:rFonts w:ascii="Calibri" w:hAnsi="Calibri" w:cs="Liberation Sans Narrow"/>
          <w:color w:val="000000"/>
        </w:rPr>
        <w:t xml:space="preserve">iveles de seguridad y protección de miles de familias que esperan salir de su vulnerabilidad, </w:t>
      </w:r>
      <w:r>
        <w:rPr>
          <w:rFonts w:ascii="Calibri" w:hAnsi="Calibri" w:cs="Liberation Sans Narrow"/>
          <w:color w:val="000000"/>
        </w:rPr>
        <w:t>de encontrar un mañana con más certezas que incertidumbres para avanzar y contribuir al progreso familiar.</w:t>
      </w:r>
    </w:p>
    <w:p w:rsidR="00000000" w:rsidRDefault="002D7C68">
      <w:pPr>
        <w:spacing w:line="360" w:lineRule="auto"/>
        <w:jc w:val="both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Liberation Sans Narrow"/>
          <w:color w:val="000000"/>
        </w:rPr>
        <w:t>Por lo anterior los Diputados firmantes presentamos el</w:t>
      </w:r>
      <w:r>
        <w:rPr>
          <w:rFonts w:ascii="Calibri" w:hAnsi="Calibri" w:cs="Liberation Sans Narrow"/>
          <w:color w:val="000000"/>
        </w:rPr>
        <w:t xml:space="preserve"> siguiente: </w:t>
      </w:r>
    </w:p>
    <w:p w:rsidR="00000000" w:rsidRDefault="002D7C68">
      <w:pPr>
        <w:spacing w:line="360" w:lineRule="auto"/>
        <w:jc w:val="both"/>
        <w:rPr>
          <w:rFonts w:ascii="Calibri" w:hAnsi="Calibri"/>
          <w:color w:val="000000"/>
        </w:rPr>
      </w:pPr>
    </w:p>
    <w:p w:rsidR="00000000" w:rsidRDefault="002D7C68">
      <w:pPr>
        <w:spacing w:line="360" w:lineRule="auto"/>
        <w:jc w:val="both"/>
        <w:rPr>
          <w:rFonts w:ascii="Calibri" w:hAnsi="Calibri" w:cs="Liberation Sans Narrow"/>
          <w:color w:val="000000"/>
        </w:rPr>
      </w:pPr>
    </w:p>
    <w:p w:rsidR="00000000" w:rsidRDefault="002D7C68">
      <w:pPr>
        <w:spacing w:line="360" w:lineRule="auto"/>
        <w:jc w:val="both"/>
        <w:rPr>
          <w:rFonts w:ascii="Calibri" w:hAnsi="Calibri" w:cs="Liberation Sans Narrow"/>
          <w:color w:val="000000"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jc w:val="center"/>
      </w:pPr>
      <w:r>
        <w:rPr>
          <w:rFonts w:ascii="Calibri" w:hAnsi="Calibri" w:cs="Times New Roman"/>
          <w:b/>
        </w:rPr>
        <w:t>Proyecto de ley</w:t>
      </w: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rPr>
          <w:rFonts w:ascii="Calibri" w:hAnsi="Calibri" w:cs="Times New Roman"/>
          <w:b/>
        </w:rPr>
      </w:pPr>
    </w:p>
    <w:p w:rsidR="00000000" w:rsidRDefault="00E41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rFonts w:ascii="Calibri" w:eastAsia="Times New Roman" w:hAnsi="Calibri" w:cs="Times New Roman"/>
          <w:b/>
          <w:bCs/>
          <w:lang w:eastAsia="es-CL"/>
        </w:rPr>
        <w:t>Artículo</w:t>
      </w:r>
      <w:r w:rsidR="002D7C68">
        <w:rPr>
          <w:rFonts w:ascii="Calibri" w:eastAsia="Times New Roman" w:hAnsi="Calibri" w:cs="Times New Roman"/>
          <w:b/>
          <w:bCs/>
          <w:lang w:eastAsia="es-CL"/>
        </w:rPr>
        <w:t xml:space="preserve"> 1</w:t>
      </w:r>
      <w:r w:rsidR="002D7C68">
        <w:rPr>
          <w:rFonts w:ascii="Calibri" w:eastAsia="Times New Roman" w:hAnsi="Calibri" w:cs="Times New Roman"/>
          <w:lang w:eastAsia="es-CL"/>
        </w:rPr>
        <w:t xml:space="preserve">: </w:t>
      </w:r>
      <w:r w:rsidR="002D7C68">
        <w:rPr>
          <w:rFonts w:ascii="Calibri" w:eastAsia="Times New Roman" w:hAnsi="Calibri" w:cs="Times New Roman"/>
          <w:lang w:eastAsia="es-CL"/>
        </w:rPr>
        <w:t xml:space="preserve">Reemplácese el actual artículo 2 </w:t>
      </w:r>
      <w:r>
        <w:rPr>
          <w:rFonts w:ascii="Calibri" w:eastAsia="Times New Roman" w:hAnsi="Calibri" w:cs="Times New Roman"/>
          <w:lang w:eastAsia="es-CL"/>
        </w:rPr>
        <w:t>numeral</w:t>
      </w:r>
      <w:r w:rsidR="002D7C68">
        <w:rPr>
          <w:rFonts w:ascii="Calibri" w:eastAsia="Times New Roman" w:hAnsi="Calibri" w:cs="Times New Roman"/>
          <w:lang w:eastAsia="es-CL"/>
        </w:rPr>
        <w:t xml:space="preserve"> 1 </w:t>
      </w:r>
      <w:r w:rsidR="002D7C68">
        <w:rPr>
          <w:rFonts w:ascii="Calibri" w:eastAsia="Times New Roman" w:hAnsi="Calibri" w:cs="Times New Roman"/>
          <w:lang w:eastAsia="es-CL"/>
        </w:rPr>
        <w:t>de la ley 20.234</w:t>
      </w:r>
      <w:r w:rsidR="002D7C68">
        <w:rPr>
          <w:rFonts w:ascii="Calibri" w:eastAsia="Times New Roman" w:hAnsi="Calibri" w:cs="Times New Roman"/>
          <w:lang w:eastAsia="es-CL"/>
        </w:rPr>
        <w:t>, por el siguiente:</w:t>
      </w:r>
    </w:p>
    <w:p w:rsidR="00000000" w:rsidRDefault="002D7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Times New Roman" w:hAnsi="Calibri" w:cs="Times New Roman"/>
          <w:lang w:eastAsia="es-CL"/>
        </w:rPr>
      </w:pPr>
    </w:p>
    <w:p w:rsidR="00000000" w:rsidRDefault="002D7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rFonts w:ascii="Calibri" w:eastAsia="Times New Roman" w:hAnsi="Calibri" w:cs="Times New Roman"/>
          <w:b/>
          <w:bCs/>
          <w:i/>
          <w:iCs/>
          <w:lang w:eastAsia="es-CL"/>
        </w:rPr>
        <w:t xml:space="preserve"> “</w:t>
      </w:r>
      <w:r>
        <w:rPr>
          <w:rFonts w:ascii="Calibri" w:eastAsia="Times New Roman" w:hAnsi="Calibri" w:cs="Times New Roman"/>
          <w:b/>
          <w:bCs/>
          <w:i/>
          <w:iCs/>
          <w:lang w:eastAsia="es-CL"/>
        </w:rPr>
        <w:t>Que se encuentren materializados de hecho en conformidad al plan de campamentos del MINVU actualizado al año 2018</w:t>
      </w:r>
      <w:r>
        <w:rPr>
          <w:rFonts w:ascii="Calibri" w:eastAsia="Times New Roman" w:hAnsi="Calibri" w:cs="Times New Roman"/>
          <w:b/>
          <w:bCs/>
          <w:i/>
          <w:iCs/>
          <w:lang w:eastAsia="es-CL"/>
        </w:rPr>
        <w:t xml:space="preserve"> o formen parte del catastro de campamentos que actualmente atiende el Programa de Campamentos del Ministerio de Vivienda y Urbanismo.”</w:t>
      </w:r>
    </w:p>
    <w:p w:rsidR="00000000" w:rsidRDefault="002D7C68">
      <w:pPr>
        <w:spacing w:line="360" w:lineRule="auto"/>
        <w:jc w:val="both"/>
        <w:rPr>
          <w:rFonts w:ascii="Calibri" w:hAnsi="Calibri" w:cs="Times New Roman"/>
          <w:b/>
        </w:rPr>
      </w:pPr>
    </w:p>
    <w:p w:rsidR="00000000" w:rsidRDefault="002D7C68">
      <w:pPr>
        <w:spacing w:line="360" w:lineRule="auto"/>
        <w:jc w:val="both"/>
      </w:pPr>
      <w:proofErr w:type="spellStart"/>
      <w:r>
        <w:rPr>
          <w:rFonts w:ascii="Calibri" w:hAnsi="Calibri" w:cs="Times New Roman"/>
          <w:b/>
          <w:bCs/>
        </w:rPr>
        <w:t>Articulo</w:t>
      </w:r>
      <w:proofErr w:type="spellEnd"/>
      <w:r>
        <w:rPr>
          <w:rFonts w:ascii="Calibri" w:hAnsi="Calibri" w:cs="Times New Roman"/>
          <w:b/>
          <w:bCs/>
        </w:rPr>
        <w:t xml:space="preserve"> 2</w:t>
      </w:r>
      <w:proofErr w:type="gramStart"/>
      <w:r>
        <w:rPr>
          <w:rFonts w:ascii="Calibri" w:hAnsi="Calibri" w:cs="Times New Roman"/>
          <w:b/>
          <w:bCs/>
        </w:rPr>
        <w:t xml:space="preserve">:  </w:t>
      </w:r>
      <w:r>
        <w:rPr>
          <w:rFonts w:ascii="Calibri" w:hAnsi="Calibri" w:cs="Times New Roman"/>
          <w:b/>
          <w:bCs/>
        </w:rPr>
        <w:t>Reemplazase</w:t>
      </w:r>
      <w:proofErr w:type="gramEnd"/>
      <w:r>
        <w:rPr>
          <w:rFonts w:ascii="Calibri" w:hAnsi="Calibri" w:cs="Times New Roman"/>
          <w:b/>
          <w:bCs/>
        </w:rPr>
        <w:t xml:space="preserve"> el</w:t>
      </w:r>
      <w:r>
        <w:rPr>
          <w:rFonts w:ascii="Calibri" w:hAnsi="Calibri" w:cs="Times New Roman"/>
        </w:rPr>
        <w:t xml:space="preserve"> inciso final </w:t>
      </w:r>
      <w:r>
        <w:rPr>
          <w:rFonts w:ascii="Calibri" w:hAnsi="Calibri" w:cs="Times New Roman"/>
        </w:rPr>
        <w:t>d</w:t>
      </w:r>
      <w:r>
        <w:rPr>
          <w:rFonts w:ascii="Calibri" w:hAnsi="Calibri" w:cs="Times New Roman"/>
        </w:rPr>
        <w:t>el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númer</w:t>
      </w:r>
      <w:r>
        <w:rPr>
          <w:rFonts w:ascii="Calibri" w:hAnsi="Calibri" w:cs="Times New Roman"/>
        </w:rPr>
        <w:t>al</w:t>
      </w:r>
      <w:proofErr w:type="spellEnd"/>
      <w:r>
        <w:rPr>
          <w:rFonts w:ascii="Calibri" w:hAnsi="Calibri" w:cs="Times New Roman"/>
        </w:rPr>
        <w:t xml:space="preserve"> 5  </w:t>
      </w:r>
      <w:r>
        <w:rPr>
          <w:rFonts w:ascii="Calibri" w:hAnsi="Calibri" w:cs="Times New Roman"/>
        </w:rPr>
        <w:t xml:space="preserve">del </w:t>
      </w:r>
      <w:r>
        <w:rPr>
          <w:rFonts w:ascii="Calibri" w:hAnsi="Calibri" w:cs="Times New Roman"/>
        </w:rPr>
        <w:t xml:space="preserve">artículo 2 </w:t>
      </w:r>
      <w:r>
        <w:rPr>
          <w:rFonts w:ascii="Calibri" w:hAnsi="Calibri" w:cs="Times New Roman"/>
        </w:rPr>
        <w:t>de la ley 20.234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por el </w:t>
      </w:r>
      <w:r>
        <w:rPr>
          <w:rFonts w:ascii="Calibri" w:hAnsi="Calibri" w:cs="Times New Roman"/>
        </w:rPr>
        <w:t>siguiente:</w:t>
      </w:r>
    </w:p>
    <w:p w:rsidR="00000000" w:rsidRDefault="002D7C68">
      <w:pPr>
        <w:spacing w:line="360" w:lineRule="auto"/>
        <w:jc w:val="both"/>
        <w:rPr>
          <w:rFonts w:ascii="Calibri" w:hAnsi="Calibri"/>
        </w:rPr>
      </w:pPr>
    </w:p>
    <w:p w:rsidR="00000000" w:rsidRDefault="002D7C68">
      <w:pPr>
        <w:spacing w:line="360" w:lineRule="auto"/>
        <w:jc w:val="both"/>
      </w:pPr>
      <w:r>
        <w:rPr>
          <w:rFonts w:ascii="Calibri" w:hAnsi="Calibri" w:cs="Times New Roman"/>
          <w:b/>
          <w:bCs/>
          <w:i/>
          <w:iCs/>
        </w:rPr>
        <w:t>“</w:t>
      </w:r>
      <w:r>
        <w:rPr>
          <w:rFonts w:ascii="Calibri" w:hAnsi="Calibri" w:cs="Times New Roman"/>
          <w:b/>
          <w:bCs/>
          <w:i/>
          <w:iCs/>
        </w:rPr>
        <w:t xml:space="preserve">Los loteos </w:t>
      </w:r>
      <w:r>
        <w:rPr>
          <w:rFonts w:ascii="Calibri" w:hAnsi="Calibri" w:cs="Times New Roman"/>
          <w:b/>
          <w:bCs/>
          <w:i/>
          <w:iCs/>
        </w:rPr>
        <w:t>emplazados en áreas de riesgo podrán postular a recursos de organismos o de fondos públicos para la elaboración de los referidos estudios y para ejecutar las obras de mitigación. Dichos estudios podrán realizarse por los centros de investigación de univers</w:t>
      </w:r>
      <w:r>
        <w:rPr>
          <w:rFonts w:ascii="Calibri" w:hAnsi="Calibri" w:cs="Times New Roman"/>
          <w:b/>
          <w:bCs/>
          <w:i/>
          <w:iCs/>
        </w:rPr>
        <w:t>idades o institutos reconocidos por el Estado, tanto públicos como privados, la Dirección de Obras Municipalidades y los profesionales reconocidos en la ley general de urbanismo y construcciones en su artículo 17. “</w:t>
      </w:r>
    </w:p>
    <w:p w:rsidR="00000000" w:rsidRDefault="002D7C68">
      <w:pPr>
        <w:spacing w:line="360" w:lineRule="auto"/>
        <w:jc w:val="both"/>
        <w:rPr>
          <w:rFonts w:ascii="Calibri" w:hAnsi="Calibri" w:cs="Times New Roman"/>
          <w:b/>
          <w:bCs/>
          <w:i/>
          <w:iCs/>
        </w:rPr>
      </w:pPr>
    </w:p>
    <w:p w:rsidR="00000000" w:rsidRDefault="002D7C68">
      <w:pPr>
        <w:jc w:val="both"/>
        <w:rPr>
          <w:rFonts w:ascii="Times New Roman" w:hAnsi="Times New Roman" w:cs="Times New Roman"/>
          <w:b/>
        </w:rPr>
      </w:pPr>
    </w:p>
    <w:p w:rsidR="00000000" w:rsidRDefault="002D7C68">
      <w:pPr>
        <w:jc w:val="both"/>
        <w:rPr>
          <w:rFonts w:ascii="Times New Roman" w:hAnsi="Times New Roman" w:cs="Times New Roman"/>
          <w:b/>
        </w:rPr>
      </w:pPr>
    </w:p>
    <w:p w:rsidR="00000000" w:rsidRDefault="002D7C68">
      <w:pPr>
        <w:jc w:val="both"/>
        <w:rPr>
          <w:rFonts w:ascii="Times New Roman" w:hAnsi="Times New Roman" w:cs="Times New Roman"/>
          <w:b/>
        </w:rPr>
      </w:pPr>
    </w:p>
    <w:p w:rsidR="00000000" w:rsidRDefault="002D7C68">
      <w:pPr>
        <w:jc w:val="both"/>
        <w:rPr>
          <w:rFonts w:ascii="Times New Roman" w:hAnsi="Times New Roman" w:cs="Times New Roman"/>
          <w:b/>
        </w:rPr>
      </w:pPr>
    </w:p>
    <w:p w:rsidR="00000000" w:rsidRDefault="002D7C68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000000" w:rsidRDefault="002D7C68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000000" w:rsidRDefault="002D7C68">
      <w:pPr>
        <w:spacing w:line="360" w:lineRule="auto"/>
        <w:ind w:left="567"/>
        <w:jc w:val="center"/>
      </w:pPr>
      <w:r>
        <w:rPr>
          <w:rStyle w:val="Ninguno"/>
          <w:rFonts w:ascii="Times New Roman" w:hAnsi="Times New Roman" w:cs="Times New Roman"/>
          <w:b/>
          <w:bCs/>
          <w:i/>
          <w:iCs/>
        </w:rPr>
        <w:t>Marcela Hernando Pérez</w:t>
      </w:r>
    </w:p>
    <w:p w:rsidR="00000000" w:rsidRDefault="002D7C68">
      <w:pPr>
        <w:spacing w:line="360" w:lineRule="auto"/>
        <w:ind w:left="567"/>
        <w:jc w:val="center"/>
      </w:pPr>
      <w:r>
        <w:rPr>
          <w:rStyle w:val="Ninguno"/>
          <w:rFonts w:ascii="Times New Roman" w:hAnsi="Times New Roman" w:cs="Times New Roman"/>
          <w:b/>
          <w:bCs/>
          <w:i/>
          <w:iCs/>
        </w:rPr>
        <w:t>H. Diputad</w:t>
      </w:r>
      <w:r>
        <w:rPr>
          <w:rStyle w:val="Ninguno"/>
          <w:rFonts w:ascii="Times New Roman" w:hAnsi="Times New Roman" w:cs="Times New Roman"/>
          <w:b/>
          <w:bCs/>
          <w:i/>
          <w:iCs/>
        </w:rPr>
        <w:t xml:space="preserve">a de la República </w:t>
      </w:r>
    </w:p>
    <w:p w:rsidR="002D7C68" w:rsidRDefault="002D7C68">
      <w:pPr>
        <w:jc w:val="both"/>
      </w:pPr>
    </w:p>
    <w:sectPr w:rsidR="002D7C68" w:rsidSect="00781D0F">
      <w:pgSz w:w="12242" w:h="20163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DCE"/>
    <w:rsid w:val="002D7C68"/>
    <w:rsid w:val="00781D0F"/>
    <w:rsid w:val="00860DCE"/>
    <w:rsid w:val="00DC6E8B"/>
    <w:rsid w:val="00E4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es-CL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  <w:lang/>
    </w:rPr>
  </w:style>
  <w:style w:type="character" w:styleId="Textoennegrita">
    <w:name w:val="Strong"/>
    <w:qFormat/>
    <w:rPr>
      <w:b/>
      <w:bCs/>
    </w:rPr>
  </w:style>
  <w:style w:type="character" w:customStyle="1" w:styleId="Ninguno">
    <w:name w:val="Ninguno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preformateado">
    <w:name w:val="Texto preformateado"/>
    <w:basedOn w:val="Normal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4</cp:revision>
  <cp:lastPrinted>1995-11-21T21:41:00Z</cp:lastPrinted>
  <dcterms:created xsi:type="dcterms:W3CDTF">2019-07-09T16:27:00Z</dcterms:created>
  <dcterms:modified xsi:type="dcterms:W3CDTF">2019-07-09T16:51:00Z</dcterms:modified>
</cp:coreProperties>
</file>