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92" w:rsidRDefault="00F86D16" w:rsidP="00507620">
      <w:pPr>
        <w:pStyle w:val="normal0"/>
        <w:ind w:right="-469"/>
        <w:jc w:val="both"/>
        <w:rPr>
          <w:rFonts w:ascii="Courier New" w:eastAsia="Courier New" w:hAnsi="Courier New" w:cs="Courier New"/>
          <w:b/>
        </w:rPr>
      </w:pPr>
      <w:r w:rsidRPr="00F86D16">
        <w:rPr>
          <w:rFonts w:ascii="Courier New" w:eastAsia="Courier New" w:hAnsi="Courier New" w:cs="Courier New"/>
          <w:b/>
        </w:rPr>
        <w:t>Modifica la ley N°20.216, que Establece normas en beneficio del circo chileno, para prohibir la utilización de animales en espectáculos circenses</w:t>
      </w:r>
    </w:p>
    <w:p w:rsidR="00F86D16" w:rsidRDefault="00F86D16" w:rsidP="00507620">
      <w:pPr>
        <w:pStyle w:val="normal0"/>
        <w:ind w:right="-469"/>
        <w:jc w:val="both"/>
        <w:rPr>
          <w:rFonts w:ascii="Courier New" w:eastAsia="Courier New" w:hAnsi="Courier New" w:cs="Courier New"/>
          <w:b/>
        </w:rPr>
      </w:pPr>
    </w:p>
    <w:p w:rsidR="00F86D16" w:rsidRDefault="00F86D16" w:rsidP="00F86D16">
      <w:pPr>
        <w:pStyle w:val="normal0"/>
        <w:ind w:right="-469"/>
        <w:jc w:val="center"/>
        <w:rPr>
          <w:rFonts w:ascii="Courier New" w:eastAsia="Courier New" w:hAnsi="Courier New" w:cs="Courier New"/>
          <w:b/>
        </w:rPr>
      </w:pPr>
      <w:r>
        <w:rPr>
          <w:rFonts w:ascii="Courier New" w:eastAsia="Courier New" w:hAnsi="Courier New" w:cs="Courier New"/>
          <w:b/>
        </w:rPr>
        <w:t>Boletín N° 12794-12</w:t>
      </w:r>
    </w:p>
    <w:p w:rsidR="00F86D16" w:rsidRDefault="00F86D16" w:rsidP="00507620">
      <w:pPr>
        <w:pStyle w:val="normal0"/>
        <w:ind w:right="-469"/>
        <w:jc w:val="both"/>
        <w:rPr>
          <w:rFonts w:ascii="Courier New" w:eastAsia="Courier New" w:hAnsi="Courier New" w:cs="Courier New"/>
          <w:b/>
        </w:rPr>
      </w:pPr>
    </w:p>
    <w:p w:rsidR="005C7092" w:rsidRDefault="00507620" w:rsidP="00507620">
      <w:pPr>
        <w:pStyle w:val="normal0"/>
        <w:ind w:right="-469"/>
        <w:rPr>
          <w:rFonts w:ascii="Courier New" w:eastAsia="Courier New" w:hAnsi="Courier New" w:cs="Courier New"/>
          <w:b/>
        </w:rPr>
      </w:pPr>
      <w:r>
        <w:rPr>
          <w:rFonts w:ascii="Courier New" w:eastAsia="Courier New" w:hAnsi="Courier New" w:cs="Courier New"/>
          <w:b/>
        </w:rPr>
        <w:t>Visto.-</w:t>
      </w:r>
    </w:p>
    <w:p w:rsidR="005C7092" w:rsidRDefault="00507620" w:rsidP="00507620">
      <w:pPr>
        <w:pStyle w:val="normal0"/>
        <w:ind w:right="-469"/>
        <w:jc w:val="both"/>
        <w:rPr>
          <w:rFonts w:ascii="Courier New" w:eastAsia="Courier New" w:hAnsi="Courier New" w:cs="Courier New"/>
          <w:b/>
        </w:rPr>
      </w:pPr>
      <w:r>
        <w:rPr>
          <w:rFonts w:ascii="Courier New" w:eastAsia="Courier New" w:hAnsi="Courier New" w:cs="Courier New"/>
          <w:b/>
        </w:rPr>
        <w:t xml:space="preserve">                                                                                                                                                                                                                                            </w:t>
      </w:r>
      <w:r>
        <w:rPr>
          <w:rFonts w:ascii="Courier New" w:eastAsia="Courier New" w:hAnsi="Courier New" w:cs="Courier New"/>
          <w:b/>
        </w:rPr>
        <w:tab/>
      </w:r>
      <w:r>
        <w:rPr>
          <w:rFonts w:ascii="Courier New" w:eastAsia="Courier New" w:hAnsi="Courier New" w:cs="Courier New"/>
        </w:rPr>
        <w:t xml:space="preserve">Según dispone el artículo 63 y 65 de la Constitución Política de la República, lo indicado en la ley Orgánica Constitucional del Congreso de Nacional N° 18.918. </w:t>
      </w:r>
      <w:proofErr w:type="gramStart"/>
      <w:r>
        <w:rPr>
          <w:rFonts w:ascii="Courier New" w:eastAsia="Courier New" w:hAnsi="Courier New" w:cs="Courier New"/>
        </w:rPr>
        <w:t>y</w:t>
      </w:r>
      <w:proofErr w:type="gramEnd"/>
      <w:r>
        <w:rPr>
          <w:rFonts w:ascii="Courier New" w:eastAsia="Courier New" w:hAnsi="Courier New" w:cs="Courier New"/>
        </w:rPr>
        <w:t xml:space="preserve"> lo que dispone el Reglamento de la Cámara de Diputados.</w:t>
      </w:r>
    </w:p>
    <w:p w:rsidR="005C7092" w:rsidRDefault="005C7092" w:rsidP="00507620">
      <w:pPr>
        <w:pStyle w:val="normal0"/>
        <w:ind w:right="-469"/>
        <w:jc w:val="both"/>
        <w:rPr>
          <w:rFonts w:ascii="Courier New" w:eastAsia="Courier New" w:hAnsi="Courier New" w:cs="Courier New"/>
          <w:b/>
        </w:rPr>
      </w:pPr>
    </w:p>
    <w:p w:rsidR="005C7092" w:rsidRDefault="005C7092" w:rsidP="00507620">
      <w:pPr>
        <w:pStyle w:val="normal0"/>
        <w:ind w:right="-469"/>
        <w:jc w:val="both"/>
        <w:rPr>
          <w:rFonts w:ascii="Courier New" w:eastAsia="Courier New" w:hAnsi="Courier New" w:cs="Courier New"/>
          <w:b/>
        </w:rPr>
      </w:pPr>
    </w:p>
    <w:p w:rsidR="005C7092" w:rsidRDefault="00507620" w:rsidP="00507620">
      <w:pPr>
        <w:pStyle w:val="normal0"/>
        <w:ind w:right="-469"/>
        <w:jc w:val="both"/>
        <w:rPr>
          <w:rFonts w:ascii="Courier New" w:eastAsia="Courier New" w:hAnsi="Courier New" w:cs="Courier New"/>
          <w:b/>
        </w:rPr>
      </w:pPr>
      <w:r>
        <w:rPr>
          <w:rFonts w:ascii="Courier New" w:eastAsia="Courier New" w:hAnsi="Courier New" w:cs="Courier New"/>
          <w:b/>
        </w:rPr>
        <w:t xml:space="preserve">Considerando.- </w:t>
      </w:r>
    </w:p>
    <w:p w:rsidR="005C7092" w:rsidRDefault="005C7092" w:rsidP="00507620">
      <w:pPr>
        <w:pStyle w:val="normal0"/>
        <w:ind w:right="-469"/>
        <w:jc w:val="both"/>
        <w:rPr>
          <w:rFonts w:ascii="Courier New" w:eastAsia="Courier New" w:hAnsi="Courier New" w:cs="Courier New"/>
        </w:rPr>
      </w:pPr>
    </w:p>
    <w:p w:rsidR="005C7092" w:rsidRDefault="00507620" w:rsidP="00507620">
      <w:pPr>
        <w:pStyle w:val="normal0"/>
        <w:ind w:right="-469" w:firstLine="720"/>
        <w:jc w:val="both"/>
        <w:rPr>
          <w:rFonts w:ascii="Courier New" w:eastAsia="Courier New" w:hAnsi="Courier New" w:cs="Courier New"/>
        </w:rPr>
      </w:pPr>
      <w:r>
        <w:rPr>
          <w:rFonts w:ascii="Courier New" w:eastAsia="Courier New" w:hAnsi="Courier New" w:cs="Courier New"/>
        </w:rPr>
        <w:t xml:space="preserve">La historia del circo en nuestro país comienza cerca de 1880, cuando los hermanos Pacheco llegaron a Valparaíso desde el extranjero  e inauguraron el primer circo chileno. No obstante los primeros antecedentes que tenemos del circo son de inicios del Siglo XIX, en  esa época se presentaban funciones de equitación con números ecuestres con caballos amaestrados. Los primeros circos en Chile, por lo  general, eran pequeños, con carpas reducidas y pocos integrantes, de tal manera  que los artistas debían cumplir varias funciones en el espectáculo, funciones que iban desde cortar los boletos en la  entrada, realizar funciones en la pista o producir el evento circense. </w:t>
      </w:r>
    </w:p>
    <w:p w:rsidR="005C7092" w:rsidRDefault="005C7092" w:rsidP="00507620">
      <w:pPr>
        <w:pStyle w:val="normal0"/>
        <w:ind w:right="-469" w:firstLine="720"/>
        <w:jc w:val="both"/>
        <w:rPr>
          <w:rFonts w:ascii="Courier New" w:eastAsia="Courier New" w:hAnsi="Courier New" w:cs="Courier New"/>
        </w:rPr>
      </w:pPr>
    </w:p>
    <w:p w:rsidR="005C7092" w:rsidRDefault="00507620" w:rsidP="00507620">
      <w:pPr>
        <w:pStyle w:val="normal0"/>
        <w:ind w:right="-469" w:firstLine="720"/>
        <w:jc w:val="both"/>
        <w:rPr>
          <w:rFonts w:ascii="Courier New" w:eastAsia="Courier New" w:hAnsi="Courier New" w:cs="Courier New"/>
          <w:highlight w:val="white"/>
        </w:rPr>
      </w:pPr>
      <w:r>
        <w:rPr>
          <w:rFonts w:ascii="Courier New" w:eastAsia="Courier New" w:hAnsi="Courier New" w:cs="Courier New"/>
        </w:rPr>
        <w:t xml:space="preserve">Pese a  los avances significativos y transformaciones globales,  el circo chileno ha logrado mantenerse vigente, constituyendo un importante elemento cultural para la población. Es por este motivo   que en septiembre del 2007 se aprobó la ley N° 20.216 de protección y fomento de la actividad circense nacional, que reconoció al circo como una manifestación tradicional de la cultura chilena. Dicho cuerpo  legal prescribe en su Artículo 2°, lo que se entiende por circo, señalando que son: “aquellos </w:t>
      </w:r>
      <w:r>
        <w:rPr>
          <w:rFonts w:ascii="Courier New" w:eastAsia="Courier New" w:hAnsi="Courier New" w:cs="Courier New"/>
          <w:highlight w:val="white"/>
        </w:rPr>
        <w:t>establecimientos preferentemente habilitados en carpas que, debidamente autorizados, están destinados   a la celebración de espectáculos circenses y cuya programación se orienta especialmente a los niños. Se entenderá por espectáculo circense la ejecución o representación en público de ejercicios  físicos de acrobacia o habilidad, de actuación de payasos, malabaristas, prestidigitadores e ilusionistas, músicos, animales amaestrados y otras similares.”</w:t>
      </w:r>
    </w:p>
    <w:p w:rsidR="005C7092" w:rsidRDefault="005C7092" w:rsidP="00507620">
      <w:pPr>
        <w:pStyle w:val="normal0"/>
        <w:ind w:right="-469"/>
        <w:jc w:val="both"/>
        <w:rPr>
          <w:rFonts w:ascii="Courier New" w:eastAsia="Courier New" w:hAnsi="Courier New" w:cs="Courier New"/>
          <w:highlight w:val="white"/>
        </w:rPr>
      </w:pPr>
    </w:p>
    <w:p w:rsidR="005C7092" w:rsidRDefault="00507620" w:rsidP="00507620">
      <w:pPr>
        <w:pStyle w:val="normal0"/>
        <w:ind w:right="-469"/>
        <w:jc w:val="both"/>
        <w:rPr>
          <w:rFonts w:ascii="Courier New" w:eastAsia="Courier New" w:hAnsi="Courier New" w:cs="Courier New"/>
          <w:highlight w:val="white"/>
        </w:rPr>
      </w:pPr>
      <w:r>
        <w:rPr>
          <w:rFonts w:ascii="Courier New" w:eastAsia="Courier New" w:hAnsi="Courier New" w:cs="Courier New"/>
          <w:highlight w:val="white"/>
        </w:rPr>
        <w:tab/>
        <w:t xml:space="preserve">Por otra parte, el artículo 3° del mismo cuerpo legal, dispone  que las autoridades competentes, ya sean intendentes, gobernadores, jefes de servicios, alcaldes, entre otros, deben tomar todas las medidas necesarias correspondiente para promover las actividades del circo Chileno tanto en su entretención, recreación y formación cultural.  </w:t>
      </w:r>
    </w:p>
    <w:p w:rsidR="005C7092" w:rsidRDefault="00507620" w:rsidP="00507620">
      <w:pPr>
        <w:pStyle w:val="normal0"/>
        <w:ind w:right="-469" w:firstLine="720"/>
        <w:jc w:val="both"/>
        <w:rPr>
          <w:rFonts w:ascii="Courier New" w:eastAsia="Courier New" w:hAnsi="Courier New" w:cs="Courier New"/>
          <w:highlight w:val="white"/>
        </w:rPr>
      </w:pPr>
      <w:r>
        <w:rPr>
          <w:rFonts w:ascii="Courier New" w:eastAsia="Courier New" w:hAnsi="Courier New" w:cs="Courier New"/>
          <w:highlight w:val="white"/>
        </w:rPr>
        <w:lastRenderedPageBreak/>
        <w:t xml:space="preserve">En el año 2012, un grupo de destacados científicos por medio de  la Declaración de Cambridge señalan: “La ausencia de un </w:t>
      </w:r>
      <w:proofErr w:type="spellStart"/>
      <w:r>
        <w:rPr>
          <w:rFonts w:ascii="Courier New" w:eastAsia="Courier New" w:hAnsi="Courier New" w:cs="Courier New"/>
          <w:highlight w:val="white"/>
        </w:rPr>
        <w:t>neocórtex</w:t>
      </w:r>
      <w:proofErr w:type="spellEnd"/>
      <w:r>
        <w:rPr>
          <w:rFonts w:ascii="Courier New" w:eastAsia="Courier New" w:hAnsi="Courier New" w:cs="Courier New"/>
          <w:highlight w:val="white"/>
        </w:rPr>
        <w:t xml:space="preserve"> no parece prevenir que un organismo experimente estados afectivos”. Evidencia convergente indica que los animales no humanos poseen los substratos </w:t>
      </w:r>
      <w:proofErr w:type="spellStart"/>
      <w:r>
        <w:rPr>
          <w:rFonts w:ascii="Courier New" w:eastAsia="Courier New" w:hAnsi="Courier New" w:cs="Courier New"/>
          <w:highlight w:val="white"/>
        </w:rPr>
        <w:t>neuroanatómicos</w:t>
      </w:r>
      <w:proofErr w:type="spellEnd"/>
      <w:r>
        <w:rPr>
          <w:rFonts w:ascii="Courier New" w:eastAsia="Courier New" w:hAnsi="Courier New" w:cs="Courier New"/>
          <w:highlight w:val="white"/>
        </w:rPr>
        <w:t xml:space="preserve">, neuroquímicos y neurofisiológicos de estados conscientes, así como la capacidad de exhibir comportamientos deliberados. Por consiguiente, el peso de la evidencia indica que los seres humanos no son los únicos que poseen los sustratos neurológicos  necesarios  para generar conciencia. Animales no humanos, incluyendo todos los </w:t>
      </w:r>
      <w:proofErr w:type="spellStart"/>
      <w:r>
        <w:rPr>
          <w:rFonts w:ascii="Courier New" w:eastAsia="Courier New" w:hAnsi="Courier New" w:cs="Courier New"/>
          <w:highlight w:val="white"/>
        </w:rPr>
        <w:t>mamífero</w:t>
      </w:r>
      <w:proofErr w:type="gramStart"/>
      <w:r>
        <w:rPr>
          <w:rFonts w:ascii="Courier New" w:eastAsia="Courier New" w:hAnsi="Courier New" w:cs="Courier New"/>
          <w:highlight w:val="white"/>
        </w:rPr>
        <w:t>,pájaros</w:t>
      </w:r>
      <w:proofErr w:type="spellEnd"/>
      <w:proofErr w:type="gramEnd"/>
      <w:r>
        <w:rPr>
          <w:rFonts w:ascii="Courier New" w:eastAsia="Courier New" w:hAnsi="Courier New" w:cs="Courier New"/>
          <w:highlight w:val="white"/>
        </w:rPr>
        <w:t xml:space="preserve"> y muchas otras criaturas también poseen estos sustratos neurológicos. Considerando que en la programación de los circos, no se encuentra prohibido por ley el uso de animales, siendo que este tipo de espectáculos se encuentran orientados hacia  los niños, resulta contradictorio formar a dichos menores desde temprana edad en una cultura de utilización de los animales, considerando las condiciones de maltratos, físico y psicológicos de  las cuales se ven sujetos los animales. El hecho de sacar a los animales de su hábitat natural,  constituye de por sí un proceso de deterioro, imposibilitando un normal desarrollo tanto social, como cognitivo del animal.</w:t>
      </w:r>
    </w:p>
    <w:p w:rsidR="005C7092" w:rsidRDefault="005C7092" w:rsidP="00507620">
      <w:pPr>
        <w:pStyle w:val="normal0"/>
        <w:ind w:right="-469"/>
        <w:jc w:val="both"/>
        <w:rPr>
          <w:rFonts w:ascii="Courier New" w:eastAsia="Courier New" w:hAnsi="Courier New" w:cs="Courier New"/>
          <w:b/>
        </w:rPr>
      </w:pPr>
    </w:p>
    <w:p w:rsidR="005C7092" w:rsidRDefault="00507620" w:rsidP="00507620">
      <w:pPr>
        <w:pStyle w:val="normal0"/>
        <w:ind w:right="-469"/>
        <w:jc w:val="both"/>
        <w:rPr>
          <w:rFonts w:ascii="Courier New" w:eastAsia="Courier New" w:hAnsi="Courier New" w:cs="Courier New"/>
        </w:rPr>
      </w:pPr>
      <w:r>
        <w:rPr>
          <w:rFonts w:ascii="Courier New" w:eastAsia="Courier New" w:hAnsi="Courier New" w:cs="Courier New"/>
          <w:b/>
        </w:rPr>
        <w:t xml:space="preserve">Por tanto: </w:t>
      </w:r>
      <w:r>
        <w:rPr>
          <w:rFonts w:ascii="Courier New" w:eastAsia="Courier New" w:hAnsi="Courier New" w:cs="Courier New"/>
        </w:rPr>
        <w:t>Los presentes diputados vienen en suscribir el presente proyecto de ley.</w:t>
      </w:r>
    </w:p>
    <w:p w:rsidR="005C7092" w:rsidRDefault="005C7092" w:rsidP="00507620">
      <w:pPr>
        <w:pStyle w:val="normal0"/>
        <w:ind w:right="-469"/>
        <w:jc w:val="both"/>
        <w:rPr>
          <w:rFonts w:ascii="Courier New" w:eastAsia="Courier New" w:hAnsi="Courier New" w:cs="Courier New"/>
          <w:b/>
        </w:rPr>
      </w:pPr>
    </w:p>
    <w:p w:rsidR="005C7092" w:rsidRDefault="00507620" w:rsidP="00507620">
      <w:pPr>
        <w:pStyle w:val="normal0"/>
        <w:ind w:right="-469" w:firstLine="720"/>
        <w:jc w:val="both"/>
        <w:rPr>
          <w:rFonts w:ascii="Courier New" w:eastAsia="Courier New" w:hAnsi="Courier New" w:cs="Courier New"/>
          <w:b/>
        </w:rPr>
      </w:pPr>
      <w:r>
        <w:rPr>
          <w:rFonts w:ascii="Courier New" w:eastAsia="Courier New" w:hAnsi="Courier New" w:cs="Courier New"/>
          <w:b/>
        </w:rPr>
        <w:t>Proyecto de Ley.</w:t>
      </w:r>
    </w:p>
    <w:p w:rsidR="005C7092" w:rsidRDefault="005C7092" w:rsidP="00507620">
      <w:pPr>
        <w:pStyle w:val="normal0"/>
        <w:ind w:right="-469"/>
        <w:jc w:val="both"/>
        <w:rPr>
          <w:rFonts w:ascii="Courier New" w:eastAsia="Courier New" w:hAnsi="Courier New" w:cs="Courier New"/>
        </w:rPr>
      </w:pPr>
    </w:p>
    <w:p w:rsidR="005C7092" w:rsidRDefault="00507620" w:rsidP="00507620">
      <w:pPr>
        <w:pStyle w:val="normal0"/>
        <w:ind w:right="-469" w:firstLine="720"/>
        <w:jc w:val="both"/>
        <w:rPr>
          <w:rFonts w:ascii="Courier New" w:eastAsia="Courier New" w:hAnsi="Courier New" w:cs="Courier New"/>
        </w:rPr>
      </w:pPr>
      <w:r>
        <w:rPr>
          <w:rFonts w:ascii="Courier New" w:eastAsia="Courier New" w:hAnsi="Courier New" w:cs="Courier New"/>
          <w:b/>
          <w:i/>
        </w:rPr>
        <w:t>Artículo Único:</w:t>
      </w:r>
      <w:r>
        <w:rPr>
          <w:rFonts w:ascii="Courier New" w:eastAsia="Courier New" w:hAnsi="Courier New" w:cs="Courier New"/>
        </w:rPr>
        <w:t xml:space="preserve"> Modifíquese la Ley. 20.216, que establece normas para el  beneficio de circo </w:t>
      </w:r>
      <w:proofErr w:type="gramStart"/>
      <w:r>
        <w:rPr>
          <w:rFonts w:ascii="Courier New" w:eastAsia="Courier New" w:hAnsi="Courier New" w:cs="Courier New"/>
        </w:rPr>
        <w:t>Chileno</w:t>
      </w:r>
      <w:proofErr w:type="gramEnd"/>
      <w:r>
        <w:rPr>
          <w:rFonts w:ascii="Courier New" w:eastAsia="Courier New" w:hAnsi="Courier New" w:cs="Courier New"/>
        </w:rPr>
        <w:t>, en los siguientes términos:</w:t>
      </w:r>
    </w:p>
    <w:p w:rsidR="005C7092" w:rsidRDefault="005C7092" w:rsidP="00507620">
      <w:pPr>
        <w:pStyle w:val="normal0"/>
        <w:ind w:right="-469"/>
        <w:jc w:val="both"/>
        <w:rPr>
          <w:rFonts w:ascii="Courier New" w:eastAsia="Courier New" w:hAnsi="Courier New" w:cs="Courier New"/>
        </w:rPr>
      </w:pPr>
    </w:p>
    <w:p w:rsidR="005C7092" w:rsidRDefault="00507620" w:rsidP="00507620">
      <w:pPr>
        <w:pStyle w:val="normal0"/>
        <w:ind w:right="-469" w:firstLine="720"/>
        <w:jc w:val="both"/>
        <w:rPr>
          <w:rFonts w:ascii="Courier New" w:eastAsia="Courier New" w:hAnsi="Courier New" w:cs="Courier New"/>
        </w:rPr>
      </w:pPr>
      <w:r>
        <w:rPr>
          <w:rFonts w:ascii="Courier New" w:eastAsia="Courier New" w:hAnsi="Courier New" w:cs="Courier New"/>
          <w:b/>
        </w:rPr>
        <w:t xml:space="preserve">1.- </w:t>
      </w:r>
      <w:r>
        <w:rPr>
          <w:rFonts w:ascii="Courier New" w:eastAsia="Courier New" w:hAnsi="Courier New" w:cs="Courier New"/>
        </w:rPr>
        <w:t xml:space="preserve">Para eliminar del artículo 2° inciso primero de la Ley 20.216 la expresión “animales amaestrados” </w:t>
      </w:r>
    </w:p>
    <w:p w:rsidR="005C7092" w:rsidRDefault="005C7092" w:rsidP="00507620">
      <w:pPr>
        <w:pStyle w:val="normal0"/>
        <w:ind w:right="-469"/>
        <w:jc w:val="both"/>
        <w:rPr>
          <w:rFonts w:ascii="Courier New" w:eastAsia="Courier New" w:hAnsi="Courier New" w:cs="Courier New"/>
        </w:rPr>
      </w:pPr>
    </w:p>
    <w:p w:rsidR="005C7092" w:rsidRDefault="00507620" w:rsidP="00507620">
      <w:pPr>
        <w:pStyle w:val="normal0"/>
        <w:ind w:right="-469" w:firstLine="720"/>
        <w:jc w:val="both"/>
        <w:rPr>
          <w:rFonts w:ascii="Courier New" w:eastAsia="Courier New" w:hAnsi="Courier New" w:cs="Courier New"/>
        </w:rPr>
      </w:pPr>
      <w:r>
        <w:rPr>
          <w:rFonts w:ascii="Courier New" w:eastAsia="Courier New" w:hAnsi="Courier New" w:cs="Courier New"/>
          <w:b/>
        </w:rPr>
        <w:t>2.-</w:t>
      </w:r>
      <w:r>
        <w:rPr>
          <w:rFonts w:ascii="Courier New" w:eastAsia="Courier New" w:hAnsi="Courier New" w:cs="Courier New"/>
        </w:rPr>
        <w:t xml:space="preserve"> Para agregar un nuevo inciso segundo en el Artículo 2° de    la Ley 20.216.- en los siguientes términos: </w:t>
      </w:r>
    </w:p>
    <w:p w:rsidR="005C7092" w:rsidRDefault="005C7092" w:rsidP="00507620">
      <w:pPr>
        <w:pStyle w:val="normal0"/>
        <w:ind w:right="-469"/>
        <w:jc w:val="both"/>
        <w:rPr>
          <w:rFonts w:ascii="Courier New" w:eastAsia="Courier New" w:hAnsi="Courier New" w:cs="Courier New"/>
        </w:rPr>
      </w:pPr>
    </w:p>
    <w:p w:rsidR="005C7092" w:rsidRDefault="00507620" w:rsidP="00507620">
      <w:pPr>
        <w:pStyle w:val="normal0"/>
        <w:ind w:right="-469"/>
        <w:jc w:val="both"/>
        <w:rPr>
          <w:rFonts w:ascii="Courier New" w:eastAsia="Courier New" w:hAnsi="Courier New" w:cs="Courier New"/>
          <w:b/>
          <w:i/>
        </w:rPr>
      </w:pPr>
      <w:r>
        <w:rPr>
          <w:rFonts w:ascii="Courier New" w:eastAsia="Courier New" w:hAnsi="Courier New" w:cs="Courier New"/>
        </w:rPr>
        <w:tab/>
        <w:t xml:space="preserve">“Queda prohibido dentro del territorio nacional el ingreso, desplazamiento y función de establecimientos circenses que incluyan animales, tanto números artísticos, acrobáticos, exhibiciones o prestación de servicios públicos, por considerarse esta práctica un acto cruel e inapropiado en contra de estos. La infracción a estas disposiciones </w:t>
      </w:r>
      <w:proofErr w:type="gramStart"/>
      <w:r>
        <w:rPr>
          <w:rFonts w:ascii="Courier New" w:eastAsia="Courier New" w:hAnsi="Courier New" w:cs="Courier New"/>
        </w:rPr>
        <w:t>significan</w:t>
      </w:r>
      <w:proofErr w:type="gramEnd"/>
      <w:r>
        <w:rPr>
          <w:rFonts w:ascii="Courier New" w:eastAsia="Courier New" w:hAnsi="Courier New" w:cs="Courier New"/>
        </w:rPr>
        <w:t xml:space="preserve"> el decomiso de los animales, sin perjuicio   de las acciones civiles o penales que correspondan.</w:t>
      </w:r>
    </w:p>
    <w:p w:rsidR="005C7092" w:rsidRDefault="00507620" w:rsidP="00507620">
      <w:pPr>
        <w:pStyle w:val="normal0"/>
        <w:ind w:right="-469" w:firstLine="720"/>
        <w:jc w:val="both"/>
        <w:rPr>
          <w:rFonts w:ascii="Courier New" w:eastAsia="Courier New" w:hAnsi="Courier New" w:cs="Courier New"/>
          <w:b/>
          <w:i/>
        </w:rPr>
      </w:pPr>
      <w:r>
        <w:rPr>
          <w:rFonts w:ascii="Courier New" w:eastAsia="Courier New" w:hAnsi="Courier New" w:cs="Courier New"/>
          <w:b/>
          <w:i/>
        </w:rPr>
        <w:t xml:space="preserve">Artículos Transitorios: </w:t>
      </w:r>
    </w:p>
    <w:p w:rsidR="005C7092" w:rsidRDefault="005C7092" w:rsidP="00507620">
      <w:pPr>
        <w:pStyle w:val="normal0"/>
        <w:ind w:right="-469"/>
        <w:jc w:val="both"/>
        <w:rPr>
          <w:rFonts w:ascii="Courier New" w:eastAsia="Courier New" w:hAnsi="Courier New" w:cs="Courier New"/>
        </w:rPr>
      </w:pPr>
    </w:p>
    <w:p w:rsidR="005C7092" w:rsidRDefault="00507620" w:rsidP="00507620">
      <w:pPr>
        <w:pStyle w:val="normal0"/>
        <w:ind w:right="-469"/>
        <w:jc w:val="both"/>
        <w:rPr>
          <w:rFonts w:ascii="Courier New" w:eastAsia="Courier New" w:hAnsi="Courier New" w:cs="Courier New"/>
        </w:rPr>
      </w:pPr>
      <w:r>
        <w:rPr>
          <w:rFonts w:ascii="Courier New" w:eastAsia="Courier New" w:hAnsi="Courier New" w:cs="Courier New"/>
        </w:rPr>
        <w:tab/>
      </w:r>
      <w:r>
        <w:rPr>
          <w:rFonts w:ascii="Courier New" w:eastAsia="Courier New" w:hAnsi="Courier New" w:cs="Courier New"/>
          <w:b/>
        </w:rPr>
        <w:t xml:space="preserve">Artículo 1°: </w:t>
      </w:r>
      <w:r>
        <w:rPr>
          <w:rFonts w:ascii="Courier New" w:eastAsia="Courier New" w:hAnsi="Courier New" w:cs="Courier New"/>
        </w:rPr>
        <w:t xml:space="preserve">Los circos que incluyan animales dentro de sus números artísticos, tienen el plazo de 1 año desde la promulgación de la presente ley, para adecuar sus espectáculos. </w:t>
      </w:r>
    </w:p>
    <w:p w:rsidR="00F86D16" w:rsidRDefault="00F86D16" w:rsidP="00507620">
      <w:pPr>
        <w:pStyle w:val="normal0"/>
        <w:ind w:right="-469"/>
        <w:jc w:val="both"/>
        <w:rPr>
          <w:rFonts w:ascii="Courier New" w:eastAsia="Courier New" w:hAnsi="Courier New" w:cs="Courier New"/>
        </w:rPr>
      </w:pPr>
    </w:p>
    <w:p w:rsidR="005C7092" w:rsidRDefault="00507620" w:rsidP="00507620">
      <w:pPr>
        <w:pStyle w:val="normal0"/>
        <w:ind w:right="-469"/>
        <w:jc w:val="both"/>
        <w:rPr>
          <w:rFonts w:ascii="Courier New" w:eastAsia="Courier New" w:hAnsi="Courier New" w:cs="Courier New"/>
        </w:rPr>
      </w:pPr>
      <w:r>
        <w:rPr>
          <w:rFonts w:ascii="Courier New" w:eastAsia="Courier New" w:hAnsi="Courier New" w:cs="Courier New"/>
        </w:rPr>
        <w:lastRenderedPageBreak/>
        <w:tab/>
        <w:t>Conforme a lo dispuesto en el Artículo 3° de Ley. 20.216, las autoridades nacionales competentes deberán otorgar las facultades necesarias y suficientes para adoptar todas las medidas que corresponden, para el cumplimiento de la presente ley.</w:t>
      </w:r>
    </w:p>
    <w:p w:rsidR="005C7092" w:rsidRDefault="005C7092" w:rsidP="00507620">
      <w:pPr>
        <w:pStyle w:val="normal0"/>
        <w:ind w:right="-469"/>
        <w:jc w:val="both"/>
        <w:rPr>
          <w:rFonts w:ascii="Courier New" w:eastAsia="Courier New" w:hAnsi="Courier New" w:cs="Courier New"/>
        </w:rPr>
      </w:pPr>
    </w:p>
    <w:p w:rsidR="005C7092" w:rsidRDefault="005C7092" w:rsidP="00507620">
      <w:pPr>
        <w:pStyle w:val="normal0"/>
        <w:ind w:right="-469"/>
        <w:jc w:val="both"/>
        <w:rPr>
          <w:rFonts w:ascii="Courier New" w:eastAsia="Courier New" w:hAnsi="Courier New" w:cs="Courier New"/>
        </w:rPr>
      </w:pPr>
    </w:p>
    <w:p w:rsidR="005C7092" w:rsidRDefault="00507620" w:rsidP="00507620">
      <w:pPr>
        <w:pStyle w:val="normal0"/>
        <w:ind w:right="-469"/>
        <w:jc w:val="both"/>
        <w:rPr>
          <w:rFonts w:ascii="Courier New" w:eastAsia="Courier New" w:hAnsi="Courier New" w:cs="Courier New"/>
        </w:rPr>
      </w:pPr>
      <w:r>
        <w:rPr>
          <w:rFonts w:ascii="Courier New" w:eastAsia="Courier New" w:hAnsi="Courier New" w:cs="Courier New"/>
        </w:rPr>
        <w:tab/>
      </w:r>
      <w:r>
        <w:rPr>
          <w:rFonts w:ascii="Courier New" w:eastAsia="Courier New" w:hAnsi="Courier New" w:cs="Courier New"/>
          <w:b/>
        </w:rPr>
        <w:t>Artículo 2°:</w:t>
      </w:r>
      <w:r>
        <w:rPr>
          <w:rFonts w:ascii="Courier New" w:eastAsia="Courier New" w:hAnsi="Courier New" w:cs="Courier New"/>
        </w:rPr>
        <w:t xml:space="preserve"> Todas las autoridades mencionadas en el Artículo 3° de la Ley 20.216, deben modificar sus normativas legales en un plazo  no superior a 120 días, desde la promulgación de la presente ley.</w:t>
      </w:r>
    </w:p>
    <w:p w:rsidR="005C7092" w:rsidRDefault="005C7092" w:rsidP="00507620">
      <w:pPr>
        <w:pStyle w:val="normal0"/>
        <w:ind w:right="-469"/>
        <w:jc w:val="both"/>
      </w:pPr>
    </w:p>
    <w:p w:rsidR="005C7092" w:rsidRDefault="005C7092" w:rsidP="00507620">
      <w:pPr>
        <w:pStyle w:val="normal0"/>
        <w:ind w:right="-469"/>
        <w:jc w:val="center"/>
        <w:rPr>
          <w:rFonts w:ascii="Courier New" w:eastAsia="Courier New" w:hAnsi="Courier New" w:cs="Courier New"/>
          <w:b/>
        </w:rPr>
      </w:pPr>
    </w:p>
    <w:p w:rsidR="005C7092" w:rsidRDefault="005C7092" w:rsidP="00507620">
      <w:pPr>
        <w:pStyle w:val="normal0"/>
        <w:ind w:right="-469"/>
        <w:jc w:val="center"/>
        <w:rPr>
          <w:rFonts w:ascii="Courier New" w:eastAsia="Courier New" w:hAnsi="Courier New" w:cs="Courier New"/>
          <w:b/>
        </w:rPr>
      </w:pPr>
    </w:p>
    <w:p w:rsidR="005C7092" w:rsidRDefault="005C7092" w:rsidP="00507620">
      <w:pPr>
        <w:pStyle w:val="normal0"/>
        <w:ind w:right="-469"/>
        <w:jc w:val="center"/>
        <w:rPr>
          <w:rFonts w:ascii="Courier New" w:eastAsia="Courier New" w:hAnsi="Courier New" w:cs="Courier New"/>
          <w:b/>
        </w:rPr>
      </w:pPr>
    </w:p>
    <w:p w:rsidR="005C7092" w:rsidRDefault="005C7092" w:rsidP="00507620">
      <w:pPr>
        <w:pStyle w:val="normal0"/>
        <w:ind w:right="-469"/>
        <w:jc w:val="center"/>
        <w:rPr>
          <w:rFonts w:ascii="Courier New" w:eastAsia="Courier New" w:hAnsi="Courier New" w:cs="Courier New"/>
          <w:b/>
        </w:rPr>
      </w:pPr>
    </w:p>
    <w:p w:rsidR="005C7092" w:rsidRDefault="005C7092" w:rsidP="00507620">
      <w:pPr>
        <w:pStyle w:val="normal0"/>
        <w:ind w:right="-469"/>
        <w:jc w:val="center"/>
        <w:rPr>
          <w:rFonts w:ascii="Courier New" w:eastAsia="Courier New" w:hAnsi="Courier New" w:cs="Courier New"/>
          <w:b/>
        </w:rPr>
      </w:pPr>
    </w:p>
    <w:p w:rsidR="005C7092" w:rsidRDefault="005C7092" w:rsidP="00507620">
      <w:pPr>
        <w:pStyle w:val="normal0"/>
        <w:ind w:right="-469"/>
        <w:jc w:val="center"/>
        <w:rPr>
          <w:rFonts w:ascii="Courier New" w:eastAsia="Courier New" w:hAnsi="Courier New" w:cs="Courier New"/>
          <w:b/>
        </w:rPr>
      </w:pPr>
    </w:p>
    <w:p w:rsidR="005C7092" w:rsidRDefault="00507620" w:rsidP="00507620">
      <w:pPr>
        <w:pStyle w:val="normal0"/>
        <w:ind w:right="-469"/>
        <w:jc w:val="center"/>
        <w:rPr>
          <w:rFonts w:ascii="Courier New" w:eastAsia="Courier New" w:hAnsi="Courier New" w:cs="Courier New"/>
          <w:b/>
        </w:rPr>
      </w:pPr>
      <w:r>
        <w:rPr>
          <w:rFonts w:ascii="Courier New" w:eastAsia="Courier New" w:hAnsi="Courier New" w:cs="Courier New"/>
          <w:b/>
        </w:rPr>
        <w:t>RENATO GARÍN GONZALEZ</w:t>
      </w:r>
    </w:p>
    <w:p w:rsidR="005C7092" w:rsidRDefault="00507620" w:rsidP="00507620">
      <w:pPr>
        <w:pStyle w:val="normal0"/>
        <w:ind w:right="-469"/>
        <w:jc w:val="center"/>
        <w:rPr>
          <w:rFonts w:ascii="Courier New" w:eastAsia="Courier New" w:hAnsi="Courier New" w:cs="Courier New"/>
          <w:b/>
        </w:rPr>
      </w:pPr>
      <w:r>
        <w:rPr>
          <w:rFonts w:ascii="Courier New" w:eastAsia="Courier New" w:hAnsi="Courier New" w:cs="Courier New"/>
          <w:b/>
        </w:rPr>
        <w:t>H. D. DE LA REPÚBLICA</w:t>
      </w:r>
    </w:p>
    <w:sectPr w:rsidR="005C7092" w:rsidSect="00F86D16">
      <w:pgSz w:w="11909" w:h="16834"/>
      <w:pgMar w:top="1440" w:right="1440" w:bottom="1134"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5C7092"/>
    <w:rsid w:val="00507620"/>
    <w:rsid w:val="005C7092"/>
    <w:rsid w:val="00AD4512"/>
    <w:rsid w:val="00F86D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12"/>
  </w:style>
  <w:style w:type="paragraph" w:styleId="Ttulo1">
    <w:name w:val="heading 1"/>
    <w:basedOn w:val="normal0"/>
    <w:next w:val="normal0"/>
    <w:rsid w:val="005C7092"/>
    <w:pPr>
      <w:keepNext/>
      <w:keepLines/>
      <w:spacing w:before="400" w:after="120"/>
      <w:outlineLvl w:val="0"/>
    </w:pPr>
    <w:rPr>
      <w:sz w:val="40"/>
      <w:szCs w:val="40"/>
    </w:rPr>
  </w:style>
  <w:style w:type="paragraph" w:styleId="Ttulo2">
    <w:name w:val="heading 2"/>
    <w:basedOn w:val="normal0"/>
    <w:next w:val="normal0"/>
    <w:rsid w:val="005C7092"/>
    <w:pPr>
      <w:keepNext/>
      <w:keepLines/>
      <w:spacing w:before="360" w:after="120"/>
      <w:outlineLvl w:val="1"/>
    </w:pPr>
    <w:rPr>
      <w:sz w:val="32"/>
      <w:szCs w:val="32"/>
    </w:rPr>
  </w:style>
  <w:style w:type="paragraph" w:styleId="Ttulo3">
    <w:name w:val="heading 3"/>
    <w:basedOn w:val="normal0"/>
    <w:next w:val="normal0"/>
    <w:rsid w:val="005C7092"/>
    <w:pPr>
      <w:keepNext/>
      <w:keepLines/>
      <w:spacing w:before="320" w:after="80"/>
      <w:outlineLvl w:val="2"/>
    </w:pPr>
    <w:rPr>
      <w:color w:val="434343"/>
      <w:sz w:val="28"/>
      <w:szCs w:val="28"/>
    </w:rPr>
  </w:style>
  <w:style w:type="paragraph" w:styleId="Ttulo4">
    <w:name w:val="heading 4"/>
    <w:basedOn w:val="normal0"/>
    <w:next w:val="normal0"/>
    <w:rsid w:val="005C7092"/>
    <w:pPr>
      <w:keepNext/>
      <w:keepLines/>
      <w:spacing w:before="280" w:after="80"/>
      <w:outlineLvl w:val="3"/>
    </w:pPr>
    <w:rPr>
      <w:color w:val="666666"/>
      <w:sz w:val="24"/>
      <w:szCs w:val="24"/>
    </w:rPr>
  </w:style>
  <w:style w:type="paragraph" w:styleId="Ttulo5">
    <w:name w:val="heading 5"/>
    <w:basedOn w:val="normal0"/>
    <w:next w:val="normal0"/>
    <w:rsid w:val="005C7092"/>
    <w:pPr>
      <w:keepNext/>
      <w:keepLines/>
      <w:spacing w:before="240" w:after="80"/>
      <w:outlineLvl w:val="4"/>
    </w:pPr>
    <w:rPr>
      <w:color w:val="666666"/>
    </w:rPr>
  </w:style>
  <w:style w:type="paragraph" w:styleId="Ttulo6">
    <w:name w:val="heading 6"/>
    <w:basedOn w:val="normal0"/>
    <w:next w:val="normal0"/>
    <w:rsid w:val="005C7092"/>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5C7092"/>
  </w:style>
  <w:style w:type="table" w:customStyle="1" w:styleId="TableNormal">
    <w:name w:val="Table Normal"/>
    <w:rsid w:val="005C7092"/>
    <w:tblPr>
      <w:tblCellMar>
        <w:top w:w="0" w:type="dxa"/>
        <w:left w:w="0" w:type="dxa"/>
        <w:bottom w:w="0" w:type="dxa"/>
        <w:right w:w="0" w:type="dxa"/>
      </w:tblCellMar>
    </w:tblPr>
  </w:style>
  <w:style w:type="paragraph" w:styleId="Ttulo">
    <w:name w:val="Title"/>
    <w:basedOn w:val="normal0"/>
    <w:next w:val="normal0"/>
    <w:rsid w:val="005C7092"/>
    <w:pPr>
      <w:keepNext/>
      <w:keepLines/>
      <w:spacing w:after="60"/>
    </w:pPr>
    <w:rPr>
      <w:sz w:val="52"/>
      <w:szCs w:val="52"/>
    </w:rPr>
  </w:style>
  <w:style w:type="paragraph" w:styleId="Subttulo">
    <w:name w:val="Subtitle"/>
    <w:basedOn w:val="normal0"/>
    <w:next w:val="normal0"/>
    <w:rsid w:val="005C7092"/>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850</Words>
  <Characters>4679</Characters>
  <Application>Microsoft Office Word</Application>
  <DocSecurity>0</DocSecurity>
  <Lines>38</Lines>
  <Paragraphs>11</Paragraphs>
  <ScaleCrop>false</ScaleCrop>
  <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4</cp:revision>
  <dcterms:created xsi:type="dcterms:W3CDTF">2019-07-22T17:47:00Z</dcterms:created>
  <dcterms:modified xsi:type="dcterms:W3CDTF">2019-07-24T19:42:00Z</dcterms:modified>
</cp:coreProperties>
</file>