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CC" w:rsidRDefault="009D19CC" w:rsidP="009D00B0">
      <w:pPr>
        <w:pStyle w:val="normal0"/>
        <w:ind w:right="-610"/>
        <w:jc w:val="both"/>
        <w:rPr>
          <w:rFonts w:ascii="Courier New" w:eastAsia="Courier New" w:hAnsi="Courier New" w:cs="Courier New"/>
          <w:b/>
        </w:rPr>
      </w:pPr>
    </w:p>
    <w:p w:rsidR="009D19CC" w:rsidRDefault="009D00B0" w:rsidP="009D00B0">
      <w:pPr>
        <w:pStyle w:val="normal0"/>
        <w:ind w:right="-610"/>
        <w:jc w:val="both"/>
        <w:rPr>
          <w:rFonts w:ascii="Courier New" w:eastAsia="Courier New" w:hAnsi="Courier New" w:cs="Courier New"/>
          <w:b/>
        </w:rPr>
      </w:pPr>
      <w:r w:rsidRPr="009D00B0">
        <w:rPr>
          <w:rFonts w:ascii="Courier New" w:eastAsia="Courier New" w:hAnsi="Courier New" w:cs="Courier New"/>
          <w:b/>
        </w:rPr>
        <w:t>Modifica la ley General de Bancos en materia de plazos para el pago y la oposición del deudor, y de remate o adjudicación de inmuebles, en juicio hipotecario</w:t>
      </w:r>
    </w:p>
    <w:p w:rsidR="009D00B0" w:rsidRDefault="009D00B0" w:rsidP="009D00B0">
      <w:pPr>
        <w:pStyle w:val="normal0"/>
        <w:ind w:right="-610"/>
        <w:jc w:val="both"/>
        <w:rPr>
          <w:rFonts w:ascii="Courier New" w:eastAsia="Courier New" w:hAnsi="Courier New" w:cs="Courier New"/>
          <w:b/>
        </w:rPr>
      </w:pPr>
    </w:p>
    <w:p w:rsidR="009D00B0" w:rsidRDefault="009D00B0" w:rsidP="009D00B0">
      <w:pPr>
        <w:pStyle w:val="normal0"/>
        <w:ind w:right="-610"/>
        <w:jc w:val="center"/>
        <w:rPr>
          <w:rFonts w:ascii="Courier New" w:eastAsia="Courier New" w:hAnsi="Courier New" w:cs="Courier New"/>
        </w:rPr>
      </w:pPr>
      <w:r>
        <w:rPr>
          <w:rFonts w:ascii="Courier New" w:eastAsia="Courier New" w:hAnsi="Courier New" w:cs="Courier New"/>
          <w:b/>
        </w:rPr>
        <w:t>Boletín N° 12804-03</w:t>
      </w: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jc w:val="both"/>
        <w:rPr>
          <w:rFonts w:ascii="Courier New" w:eastAsia="Courier New" w:hAnsi="Courier New" w:cs="Courier New"/>
        </w:rPr>
      </w:pPr>
    </w:p>
    <w:p w:rsidR="009D19CC" w:rsidRDefault="009D00B0" w:rsidP="009D00B0">
      <w:pPr>
        <w:pStyle w:val="normal0"/>
        <w:ind w:right="-610" w:firstLine="720"/>
        <w:jc w:val="both"/>
        <w:rPr>
          <w:rFonts w:ascii="Courier New" w:eastAsia="Courier New" w:hAnsi="Courier New" w:cs="Courier New"/>
          <w:b/>
        </w:rPr>
      </w:pPr>
      <w:r>
        <w:rPr>
          <w:rFonts w:ascii="Courier New" w:eastAsia="Courier New" w:hAnsi="Courier New" w:cs="Courier New"/>
          <w:b/>
        </w:rPr>
        <w:t>Visto.-</w:t>
      </w:r>
    </w:p>
    <w:p w:rsidR="009D19CC" w:rsidRDefault="009D00B0" w:rsidP="009D00B0">
      <w:pPr>
        <w:pStyle w:val="normal0"/>
        <w:ind w:right="-610"/>
        <w:jc w:val="both"/>
        <w:rPr>
          <w:rFonts w:ascii="Courier New" w:eastAsia="Courier New" w:hAnsi="Courier New" w:cs="Courier New"/>
        </w:rPr>
      </w:pPr>
      <w:r>
        <w:rPr>
          <w:rFonts w:ascii="Courier New" w:eastAsia="Courier New" w:hAnsi="Courier New" w:cs="Courier New"/>
          <w:b/>
        </w:rPr>
        <w:t xml:space="preserve">                                                                                                                                                                                                                                            </w:t>
      </w:r>
      <w:r>
        <w:rPr>
          <w:rFonts w:ascii="Courier New" w:eastAsia="Courier New" w:hAnsi="Courier New" w:cs="Courier New"/>
          <w:b/>
        </w:rPr>
        <w:tab/>
      </w:r>
      <w:r>
        <w:rPr>
          <w:rFonts w:ascii="Courier New" w:eastAsia="Courier New" w:hAnsi="Courier New" w:cs="Courier New"/>
        </w:rPr>
        <w:t>Según dispone el ar</w:t>
      </w:r>
      <w:r>
        <w:rPr>
          <w:rFonts w:ascii="Courier New" w:eastAsia="Courier New" w:hAnsi="Courier New" w:cs="Courier New"/>
        </w:rPr>
        <w:t xml:space="preserve">tículo 63 y 65 de la Constitución Política de  </w:t>
      </w:r>
      <w:r>
        <w:rPr>
          <w:rFonts w:ascii="Courier New" w:eastAsia="Courier New" w:hAnsi="Courier New" w:cs="Courier New"/>
        </w:rPr>
        <w:t xml:space="preserve">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w:t>
      </w: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firstLine="720"/>
        <w:jc w:val="both"/>
        <w:rPr>
          <w:rFonts w:ascii="Courier New" w:eastAsia="Courier New" w:hAnsi="Courier New" w:cs="Courier New"/>
        </w:rPr>
      </w:pPr>
    </w:p>
    <w:p w:rsidR="009D19CC" w:rsidRDefault="009D00B0" w:rsidP="009D00B0">
      <w:pPr>
        <w:pStyle w:val="normal0"/>
        <w:ind w:left="720" w:right="-610"/>
        <w:jc w:val="both"/>
        <w:rPr>
          <w:rFonts w:ascii="Courier New" w:eastAsia="Courier New" w:hAnsi="Courier New" w:cs="Courier New"/>
          <w:b/>
        </w:rPr>
      </w:pPr>
      <w:r>
        <w:rPr>
          <w:rFonts w:ascii="Courier New" w:eastAsia="Courier New" w:hAnsi="Courier New" w:cs="Courier New"/>
          <w:b/>
        </w:rPr>
        <w:t xml:space="preserve">Considerando.- </w:t>
      </w:r>
    </w:p>
    <w:p w:rsidR="009D19CC" w:rsidRDefault="009D19CC" w:rsidP="009D00B0">
      <w:pPr>
        <w:pStyle w:val="normal0"/>
        <w:ind w:left="720" w:right="-610"/>
        <w:jc w:val="both"/>
        <w:rPr>
          <w:rFonts w:ascii="Courier New" w:eastAsia="Courier New" w:hAnsi="Courier New" w:cs="Courier New"/>
          <w:b/>
        </w:rPr>
      </w:pPr>
    </w:p>
    <w:p w:rsidR="009D19CC" w:rsidRDefault="009D00B0" w:rsidP="009D00B0">
      <w:pPr>
        <w:pStyle w:val="normal0"/>
        <w:ind w:right="-610" w:firstLine="720"/>
        <w:jc w:val="both"/>
        <w:rPr>
          <w:rFonts w:ascii="Courier New" w:eastAsia="Courier New" w:hAnsi="Courier New" w:cs="Courier New"/>
        </w:rPr>
      </w:pPr>
      <w:r>
        <w:rPr>
          <w:rFonts w:ascii="Courier New" w:eastAsia="Courier New" w:hAnsi="Courier New" w:cs="Courier New"/>
        </w:rPr>
        <w:t>El presente proyecto de ley tiene por</w:t>
      </w:r>
      <w:r>
        <w:rPr>
          <w:rFonts w:ascii="Courier New" w:eastAsia="Courier New" w:hAnsi="Courier New" w:cs="Courier New"/>
        </w:rPr>
        <w:t xml:space="preserve"> objetivo ayudar en una racional y justa medida al procedimiento que existe para los deudores hipotecarios de los bancos, los cuales tienen un régimen diferenciado respecto de los deudores que regula el procedimiento ejecutivo, según dispone el Código de P</w:t>
      </w:r>
      <w:r>
        <w:rPr>
          <w:rFonts w:ascii="Courier New" w:eastAsia="Courier New" w:hAnsi="Courier New" w:cs="Courier New"/>
        </w:rPr>
        <w:t xml:space="preserve">rocedimiento Civil. Si bien son procedimientos distintos, la situación a la que se ve enfrentado el deudor es relativamente parecida, debido a que el bien inmueble va ser subastado  </w:t>
      </w:r>
      <w:r>
        <w:rPr>
          <w:rFonts w:ascii="Courier New" w:eastAsia="Courier New" w:hAnsi="Courier New" w:cs="Courier New"/>
        </w:rPr>
        <w:t>en un futuro cercano. Si bien podemos escoger el mejor mecanismo para cobra</w:t>
      </w:r>
      <w:r>
        <w:rPr>
          <w:rFonts w:ascii="Courier New" w:eastAsia="Courier New" w:hAnsi="Courier New" w:cs="Courier New"/>
        </w:rPr>
        <w:t xml:space="preserve">r las deudas bancarias,  siempre debemos tener presente  que el inmueble debe ser subastado, salvo las disposiciones que la misma ley señala. El objetivo de la presente modificación legal, es ampliar el plazo que tiene el deudor cuando </w:t>
      </w:r>
      <w:proofErr w:type="gramStart"/>
      <w:r>
        <w:rPr>
          <w:rFonts w:ascii="Courier New" w:eastAsia="Courier New" w:hAnsi="Courier New" w:cs="Courier New"/>
        </w:rPr>
        <w:t>es</w:t>
      </w:r>
      <w:proofErr w:type="gramEnd"/>
      <w:r>
        <w:rPr>
          <w:rFonts w:ascii="Courier New" w:eastAsia="Courier New" w:hAnsi="Courier New" w:cs="Courier New"/>
        </w:rPr>
        <w:t xml:space="preserve"> requerido de pago</w:t>
      </w:r>
      <w:r>
        <w:rPr>
          <w:rFonts w:ascii="Courier New" w:eastAsia="Courier New" w:hAnsi="Courier New" w:cs="Courier New"/>
        </w:rPr>
        <w:t xml:space="preserve"> por parte del juez, a solicitud del requirente. Actualmente este plazo es de 10 días y lo  </w:t>
      </w:r>
      <w:r>
        <w:rPr>
          <w:rFonts w:ascii="Courier New" w:eastAsia="Courier New" w:hAnsi="Courier New" w:cs="Courier New"/>
        </w:rPr>
        <w:t>que se busca es ampliarlo a 20, es decir, darle al deudor 10 días más para poder realizar todo tipo de  gestiones a fin de pagar el requerimiento que está realizando</w:t>
      </w:r>
      <w:r>
        <w:rPr>
          <w:rFonts w:ascii="Courier New" w:eastAsia="Courier New" w:hAnsi="Courier New" w:cs="Courier New"/>
        </w:rPr>
        <w:t xml:space="preserve"> el acreedor, por medio de un tribunal ordinario de justicia.</w:t>
      </w:r>
    </w:p>
    <w:p w:rsidR="009D19CC" w:rsidRDefault="009D19CC" w:rsidP="009D00B0">
      <w:pPr>
        <w:pStyle w:val="normal0"/>
        <w:ind w:right="-610"/>
        <w:jc w:val="both"/>
        <w:rPr>
          <w:rFonts w:ascii="Courier New" w:eastAsia="Courier New" w:hAnsi="Courier New" w:cs="Courier New"/>
        </w:rPr>
      </w:pPr>
    </w:p>
    <w:p w:rsidR="009D19CC" w:rsidRDefault="009D00B0" w:rsidP="009D00B0">
      <w:pPr>
        <w:pStyle w:val="normal0"/>
        <w:ind w:right="-610"/>
        <w:jc w:val="both"/>
        <w:rPr>
          <w:rFonts w:ascii="Courier New" w:eastAsia="Courier New" w:hAnsi="Courier New" w:cs="Courier New"/>
        </w:rPr>
      </w:pPr>
      <w:r>
        <w:rPr>
          <w:rFonts w:ascii="Courier New" w:eastAsia="Courier New" w:hAnsi="Courier New" w:cs="Courier New"/>
        </w:rPr>
        <w:tab/>
        <w:t>Por otra parte el deudor puede oponerse dentro del plazo de 5 días según dispone la misma norma y dicha oposición sólo será admisible en 3 casos, los que son; el pago, la prescripción del títu</w:t>
      </w:r>
      <w:r>
        <w:rPr>
          <w:rFonts w:ascii="Courier New" w:eastAsia="Courier New" w:hAnsi="Courier New" w:cs="Courier New"/>
        </w:rPr>
        <w:t xml:space="preserve">lo y, por último,    </w:t>
      </w:r>
      <w:r>
        <w:rPr>
          <w:rFonts w:ascii="Courier New" w:eastAsia="Courier New" w:hAnsi="Courier New" w:cs="Courier New"/>
        </w:rPr>
        <w:t xml:space="preserve">no empecer el título ejecutivo. Otra de las modificaciones que busca el presente proyecto es ampliar el plazo por un periodo de 5 días más,   </w:t>
      </w:r>
      <w:r>
        <w:rPr>
          <w:rFonts w:ascii="Courier New" w:eastAsia="Courier New" w:hAnsi="Courier New" w:cs="Courier New"/>
        </w:rPr>
        <w:t xml:space="preserve">siendo aumentado al doble, al igual que el plazo anteriormente descrito.  </w:t>
      </w:r>
      <w:r>
        <w:rPr>
          <w:rFonts w:ascii="Courier New" w:eastAsia="Courier New" w:hAnsi="Courier New" w:cs="Courier New"/>
        </w:rPr>
        <w:t>La modificación en cuesti</w:t>
      </w:r>
      <w:r>
        <w:rPr>
          <w:rFonts w:ascii="Courier New" w:eastAsia="Courier New" w:hAnsi="Courier New" w:cs="Courier New"/>
        </w:rPr>
        <w:t xml:space="preserve">ón es integral y mantiene la coherencia legislativa respecto a los plazos que existen actualmente y no atenta contra el espíritu mismo de la norma, el cual es el cobro de la deuda    </w:t>
      </w:r>
      <w:r>
        <w:rPr>
          <w:rFonts w:ascii="Courier New" w:eastAsia="Courier New" w:hAnsi="Courier New" w:cs="Courier New"/>
        </w:rPr>
        <w:t xml:space="preserve">por medio de un procedimiento </w:t>
      </w:r>
      <w:proofErr w:type="spellStart"/>
      <w:r>
        <w:rPr>
          <w:rFonts w:ascii="Courier New" w:eastAsia="Courier New" w:hAnsi="Courier New" w:cs="Courier New"/>
        </w:rPr>
        <w:t>ejecutivo.Esta</w:t>
      </w:r>
      <w:proofErr w:type="spellEnd"/>
      <w:r>
        <w:rPr>
          <w:rFonts w:ascii="Courier New" w:eastAsia="Courier New" w:hAnsi="Courier New" w:cs="Courier New"/>
        </w:rPr>
        <w:t xml:space="preserve"> es la importancia de la ampliac</w:t>
      </w:r>
      <w:r>
        <w:rPr>
          <w:rFonts w:ascii="Courier New" w:eastAsia="Courier New" w:hAnsi="Courier New" w:cs="Courier New"/>
        </w:rPr>
        <w:t>ión del plazo el darle un poco más de tiempo al deudor para buscar una alternativa a una situación que según el procedimiento ejecutivo termina en virtud de un  remate de un bien inmueble. Lo cual significa perder dicho bien después de tanto sacrificio par</w:t>
      </w:r>
      <w:r>
        <w:rPr>
          <w:rFonts w:ascii="Courier New" w:eastAsia="Courier New" w:hAnsi="Courier New" w:cs="Courier New"/>
        </w:rPr>
        <w:t xml:space="preserve">a lograrlo, por ejemplo  </w:t>
      </w:r>
      <w:r>
        <w:rPr>
          <w:rFonts w:ascii="Courier New" w:eastAsia="Courier New" w:hAnsi="Courier New" w:cs="Courier New"/>
        </w:rPr>
        <w:t>en una enfermedad catastrófica, un desempleo prolongado, entre otras razones usuales dentro de nuestro país.</w:t>
      </w:r>
    </w:p>
    <w:p w:rsidR="009D19CC" w:rsidRDefault="009D00B0" w:rsidP="009D00B0">
      <w:pPr>
        <w:pStyle w:val="normal0"/>
        <w:ind w:right="-610" w:firstLine="720"/>
        <w:jc w:val="both"/>
        <w:rPr>
          <w:rFonts w:ascii="Courier New" w:eastAsia="Courier New" w:hAnsi="Courier New" w:cs="Courier New"/>
        </w:rPr>
      </w:pPr>
      <w:r>
        <w:rPr>
          <w:rFonts w:ascii="Courier New" w:eastAsia="Courier New" w:hAnsi="Courier New" w:cs="Courier New"/>
          <w:b/>
        </w:rPr>
        <w:t xml:space="preserve">Por lo tanto; </w:t>
      </w:r>
      <w:r>
        <w:rPr>
          <w:rFonts w:ascii="Courier New" w:eastAsia="Courier New" w:hAnsi="Courier New" w:cs="Courier New"/>
        </w:rPr>
        <w:t>Por las razones expuestas previamente, los Honorables  Diputados suscribientes vienen en presentar el present</w:t>
      </w:r>
      <w:r>
        <w:rPr>
          <w:rFonts w:ascii="Courier New" w:eastAsia="Courier New" w:hAnsi="Courier New" w:cs="Courier New"/>
        </w:rPr>
        <w:t xml:space="preserve">e proyecto de ley en los siguientes términos;  </w:t>
      </w:r>
    </w:p>
    <w:p w:rsidR="009D19CC" w:rsidRDefault="009D19CC" w:rsidP="009D00B0">
      <w:pPr>
        <w:pStyle w:val="normal0"/>
        <w:ind w:right="-610"/>
        <w:rPr>
          <w:rFonts w:ascii="Courier New" w:eastAsia="Courier New" w:hAnsi="Courier New" w:cs="Courier New"/>
          <w:b/>
        </w:rPr>
      </w:pPr>
    </w:p>
    <w:p w:rsidR="009D19CC" w:rsidRDefault="009D00B0" w:rsidP="009D00B0">
      <w:pPr>
        <w:pStyle w:val="normal0"/>
        <w:ind w:right="-610" w:firstLine="720"/>
        <w:jc w:val="center"/>
        <w:rPr>
          <w:rFonts w:ascii="Courier New" w:eastAsia="Courier New" w:hAnsi="Courier New" w:cs="Courier New"/>
          <w:b/>
          <w:u w:val="single"/>
        </w:rPr>
      </w:pPr>
      <w:r>
        <w:rPr>
          <w:rFonts w:ascii="Courier New" w:eastAsia="Courier New" w:hAnsi="Courier New" w:cs="Courier New"/>
          <w:b/>
          <w:u w:val="single"/>
        </w:rPr>
        <w:t>Proyecto de Ley</w:t>
      </w:r>
    </w:p>
    <w:p w:rsidR="009D19CC" w:rsidRDefault="009D19CC" w:rsidP="009D00B0">
      <w:pPr>
        <w:pStyle w:val="normal0"/>
        <w:ind w:right="-610"/>
        <w:jc w:val="both"/>
        <w:rPr>
          <w:rFonts w:ascii="Courier New" w:eastAsia="Courier New" w:hAnsi="Courier New" w:cs="Courier New"/>
        </w:rPr>
      </w:pPr>
    </w:p>
    <w:p w:rsidR="009D19CC" w:rsidRDefault="009D00B0" w:rsidP="009D00B0">
      <w:pPr>
        <w:pStyle w:val="normal0"/>
        <w:ind w:right="-610" w:firstLine="720"/>
        <w:jc w:val="both"/>
        <w:rPr>
          <w:rFonts w:ascii="Courier New" w:eastAsia="Courier New" w:hAnsi="Courier New" w:cs="Courier New"/>
        </w:rPr>
      </w:pPr>
      <w:r>
        <w:rPr>
          <w:rFonts w:ascii="Courier New" w:eastAsia="Courier New" w:hAnsi="Courier New" w:cs="Courier New"/>
          <w:b/>
        </w:rPr>
        <w:t xml:space="preserve">Artículo Único: </w:t>
      </w:r>
      <w:r>
        <w:rPr>
          <w:rFonts w:ascii="Courier New" w:eastAsia="Courier New" w:hAnsi="Courier New" w:cs="Courier New"/>
        </w:rPr>
        <w:t>Para introducir las siguientes modificaciones   al Decreto con Fuerza de Ley N° 3 de 1997 del Ministerio de Hacienda</w:t>
      </w:r>
      <w:r>
        <w:rPr>
          <w:rFonts w:ascii="Courier New" w:eastAsia="Courier New" w:hAnsi="Courier New" w:cs="Courier New"/>
        </w:rPr>
        <w:t>, que fija el texto refundido de la Ley General de Bancos.</w:t>
      </w:r>
    </w:p>
    <w:p w:rsidR="009D19CC" w:rsidRDefault="009D19CC" w:rsidP="009D00B0">
      <w:pPr>
        <w:pStyle w:val="normal0"/>
        <w:ind w:right="-610"/>
        <w:jc w:val="both"/>
        <w:rPr>
          <w:rFonts w:ascii="Courier New" w:eastAsia="Courier New" w:hAnsi="Courier New" w:cs="Courier New"/>
        </w:rPr>
      </w:pPr>
    </w:p>
    <w:p w:rsidR="009D19CC" w:rsidRDefault="009D00B0" w:rsidP="009D00B0">
      <w:pPr>
        <w:pStyle w:val="normal0"/>
        <w:ind w:right="-610"/>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1</w:t>
      </w:r>
      <w:r>
        <w:rPr>
          <w:rFonts w:ascii="Courier New" w:eastAsia="Courier New" w:hAnsi="Courier New" w:cs="Courier New"/>
          <w:b/>
        </w:rPr>
        <w:t xml:space="preserve">.- </w:t>
      </w:r>
      <w:r>
        <w:rPr>
          <w:rFonts w:ascii="Courier New" w:eastAsia="Courier New" w:hAnsi="Courier New" w:cs="Courier New"/>
        </w:rPr>
        <w:t xml:space="preserve"> Para modificar el Artículo 103 del D.F.L. N° 3 de 1997 en su inciso primero, eliminando la expresión “diez” y </w:t>
      </w:r>
      <w:proofErr w:type="spellStart"/>
      <w:r>
        <w:rPr>
          <w:rFonts w:ascii="Courier New" w:eastAsia="Courier New" w:hAnsi="Courier New" w:cs="Courier New"/>
        </w:rPr>
        <w:t>reemplazandola</w:t>
      </w:r>
      <w:proofErr w:type="spellEnd"/>
      <w:r>
        <w:rPr>
          <w:rFonts w:ascii="Courier New" w:eastAsia="Courier New" w:hAnsi="Courier New" w:cs="Courier New"/>
        </w:rPr>
        <w:t xml:space="preserve"> por la expresión </w:t>
      </w:r>
      <w:proofErr w:type="gramStart"/>
      <w:r>
        <w:rPr>
          <w:rFonts w:ascii="Courier New" w:eastAsia="Courier New" w:hAnsi="Courier New" w:cs="Courier New"/>
        </w:rPr>
        <w:t>“ veinte</w:t>
      </w:r>
      <w:proofErr w:type="gramEnd"/>
      <w:r>
        <w:rPr>
          <w:rFonts w:ascii="Courier New" w:eastAsia="Courier New" w:hAnsi="Courier New" w:cs="Courier New"/>
        </w:rPr>
        <w:t>”.</w:t>
      </w:r>
    </w:p>
    <w:p w:rsidR="009D19CC" w:rsidRDefault="009D19CC" w:rsidP="009D00B0">
      <w:pPr>
        <w:pStyle w:val="normal0"/>
        <w:ind w:right="-610"/>
        <w:jc w:val="both"/>
        <w:rPr>
          <w:rFonts w:ascii="Courier New" w:eastAsia="Courier New" w:hAnsi="Courier New" w:cs="Courier New"/>
        </w:rPr>
      </w:pPr>
    </w:p>
    <w:p w:rsidR="009D19CC" w:rsidRDefault="009D00B0" w:rsidP="009D00B0">
      <w:pPr>
        <w:pStyle w:val="normal0"/>
        <w:ind w:right="-610"/>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 xml:space="preserve">2.- </w:t>
      </w:r>
      <w:r>
        <w:rPr>
          <w:rFonts w:ascii="Courier New" w:eastAsia="Courier New" w:hAnsi="Courier New" w:cs="Courier New"/>
        </w:rPr>
        <w:t xml:space="preserve"> Para modificar el Artículo 103 del D.F.L. N° 3 de 1997 en su inciso segundo, eliminando la e</w:t>
      </w:r>
      <w:r>
        <w:rPr>
          <w:rFonts w:ascii="Courier New" w:eastAsia="Courier New" w:hAnsi="Courier New" w:cs="Courier New"/>
        </w:rPr>
        <w:t xml:space="preserve">xpresión “cinco” y </w:t>
      </w:r>
      <w:proofErr w:type="spellStart"/>
      <w:r>
        <w:rPr>
          <w:rFonts w:ascii="Courier New" w:eastAsia="Courier New" w:hAnsi="Courier New" w:cs="Courier New"/>
        </w:rPr>
        <w:t>reemplazandola</w:t>
      </w:r>
      <w:proofErr w:type="spellEnd"/>
      <w:r>
        <w:rPr>
          <w:rFonts w:ascii="Courier New" w:eastAsia="Courier New" w:hAnsi="Courier New" w:cs="Courier New"/>
        </w:rPr>
        <w:t xml:space="preserve"> por la expresión “</w:t>
      </w:r>
      <w:proofErr w:type="spellStart"/>
      <w:r>
        <w:rPr>
          <w:rFonts w:ascii="Courier New" w:eastAsia="Courier New" w:hAnsi="Courier New" w:cs="Courier New"/>
        </w:rPr>
        <w:t>díez</w:t>
      </w:r>
      <w:proofErr w:type="spellEnd"/>
      <w:r>
        <w:rPr>
          <w:rFonts w:ascii="Courier New" w:eastAsia="Courier New" w:hAnsi="Courier New" w:cs="Courier New"/>
        </w:rPr>
        <w:t>”</w:t>
      </w:r>
    </w:p>
    <w:p w:rsidR="009D19CC" w:rsidRDefault="009D00B0" w:rsidP="009D00B0">
      <w:pPr>
        <w:pStyle w:val="normal0"/>
        <w:ind w:right="-610"/>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3.-</w:t>
      </w:r>
      <w:r>
        <w:rPr>
          <w:rFonts w:ascii="Courier New" w:eastAsia="Courier New" w:hAnsi="Courier New" w:cs="Courier New"/>
        </w:rPr>
        <w:t xml:space="preserve"> Para agregar un nuevo inciso final en el Artículo 103 del D.F.L. N° 3 de 1997, del siguiente tenor: </w:t>
      </w:r>
    </w:p>
    <w:p w:rsidR="009D19CC" w:rsidRDefault="009D00B0" w:rsidP="009D00B0">
      <w:pPr>
        <w:pStyle w:val="normal0"/>
        <w:ind w:right="-610"/>
        <w:jc w:val="both"/>
        <w:rPr>
          <w:rFonts w:ascii="Courier New" w:eastAsia="Courier New" w:hAnsi="Courier New" w:cs="Courier New"/>
        </w:rPr>
      </w:pPr>
      <w:r>
        <w:rPr>
          <w:rFonts w:ascii="Courier New" w:eastAsia="Courier New" w:hAnsi="Courier New" w:cs="Courier New"/>
        </w:rPr>
        <w:t>“Si el día del primer  remate fijado no se presentaren</w:t>
      </w:r>
      <w:r>
        <w:rPr>
          <w:rFonts w:ascii="Courier New" w:eastAsia="Courier New" w:hAnsi="Courier New" w:cs="Courier New"/>
        </w:rPr>
        <w:t xml:space="preserve"> postores, se aplicarán las disposiciones del artículo 499 y 500 del Código de Procedimiento Civil, con excepción del numeral 3 de este último artículo”.</w:t>
      </w: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jc w:val="both"/>
        <w:rPr>
          <w:rFonts w:ascii="Courier New" w:eastAsia="Courier New" w:hAnsi="Courier New" w:cs="Courier New"/>
        </w:rPr>
      </w:pPr>
    </w:p>
    <w:p w:rsidR="009D19CC" w:rsidRDefault="009D19CC" w:rsidP="009D00B0">
      <w:pPr>
        <w:pStyle w:val="normal0"/>
        <w:ind w:right="-610"/>
        <w:jc w:val="both"/>
        <w:rPr>
          <w:rFonts w:ascii="Courier New" w:eastAsia="Courier New" w:hAnsi="Courier New" w:cs="Courier New"/>
          <w:b/>
        </w:rPr>
      </w:pPr>
    </w:p>
    <w:p w:rsidR="009D19CC" w:rsidRDefault="009D00B0" w:rsidP="009D00B0">
      <w:pPr>
        <w:pStyle w:val="normal0"/>
        <w:ind w:right="-610"/>
        <w:jc w:val="center"/>
        <w:rPr>
          <w:rFonts w:ascii="Courier New" w:eastAsia="Courier New" w:hAnsi="Courier New" w:cs="Courier New"/>
          <w:b/>
        </w:rPr>
      </w:pPr>
      <w:r>
        <w:rPr>
          <w:rFonts w:ascii="Courier New" w:eastAsia="Courier New" w:hAnsi="Courier New" w:cs="Courier New"/>
          <w:b/>
        </w:rPr>
        <w:t>RENATO GARÍN GONZÁLEZ</w:t>
      </w:r>
    </w:p>
    <w:p w:rsidR="009D19CC" w:rsidRDefault="009D00B0" w:rsidP="009D00B0">
      <w:pPr>
        <w:pStyle w:val="normal0"/>
        <w:ind w:right="-610"/>
        <w:jc w:val="center"/>
        <w:rPr>
          <w:rFonts w:ascii="Courier New" w:eastAsia="Courier New" w:hAnsi="Courier New" w:cs="Courier New"/>
          <w:b/>
        </w:rPr>
      </w:pPr>
      <w:r>
        <w:rPr>
          <w:rFonts w:ascii="Courier New" w:eastAsia="Courier New" w:hAnsi="Courier New" w:cs="Courier New"/>
          <w:b/>
        </w:rPr>
        <w:t>H. D. DE LA REPÚBLICA</w:t>
      </w:r>
    </w:p>
    <w:p w:rsidR="009D19CC" w:rsidRDefault="009D19CC" w:rsidP="009D00B0">
      <w:pPr>
        <w:pStyle w:val="normal0"/>
        <w:ind w:right="-610"/>
        <w:jc w:val="center"/>
        <w:rPr>
          <w:rFonts w:ascii="Courier New" w:eastAsia="Courier New" w:hAnsi="Courier New" w:cs="Courier New"/>
        </w:rPr>
      </w:pPr>
    </w:p>
    <w:p w:rsidR="009D19CC" w:rsidRDefault="009D19CC" w:rsidP="009D00B0">
      <w:pPr>
        <w:pStyle w:val="normal0"/>
        <w:ind w:right="-610"/>
      </w:pPr>
    </w:p>
    <w:p w:rsidR="009D19CC" w:rsidRDefault="009D19CC" w:rsidP="009D00B0">
      <w:pPr>
        <w:pStyle w:val="normal0"/>
        <w:ind w:right="-610"/>
      </w:pPr>
    </w:p>
    <w:sectPr w:rsidR="009D19CC" w:rsidSect="009D00B0">
      <w:pgSz w:w="12242" w:h="18722" w:code="1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D19CC"/>
    <w:rsid w:val="009D00B0"/>
    <w:rsid w:val="009D19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D19CC"/>
    <w:pPr>
      <w:keepNext/>
      <w:keepLines/>
      <w:spacing w:before="400" w:after="120"/>
      <w:outlineLvl w:val="0"/>
    </w:pPr>
    <w:rPr>
      <w:sz w:val="40"/>
      <w:szCs w:val="40"/>
    </w:rPr>
  </w:style>
  <w:style w:type="paragraph" w:styleId="Ttulo2">
    <w:name w:val="heading 2"/>
    <w:basedOn w:val="normal0"/>
    <w:next w:val="normal0"/>
    <w:rsid w:val="009D19CC"/>
    <w:pPr>
      <w:keepNext/>
      <w:keepLines/>
      <w:spacing w:before="360" w:after="120"/>
      <w:outlineLvl w:val="1"/>
    </w:pPr>
    <w:rPr>
      <w:sz w:val="32"/>
      <w:szCs w:val="32"/>
    </w:rPr>
  </w:style>
  <w:style w:type="paragraph" w:styleId="Ttulo3">
    <w:name w:val="heading 3"/>
    <w:basedOn w:val="normal0"/>
    <w:next w:val="normal0"/>
    <w:rsid w:val="009D19CC"/>
    <w:pPr>
      <w:keepNext/>
      <w:keepLines/>
      <w:spacing w:before="320" w:after="80"/>
      <w:outlineLvl w:val="2"/>
    </w:pPr>
    <w:rPr>
      <w:color w:val="434343"/>
      <w:sz w:val="28"/>
      <w:szCs w:val="28"/>
    </w:rPr>
  </w:style>
  <w:style w:type="paragraph" w:styleId="Ttulo4">
    <w:name w:val="heading 4"/>
    <w:basedOn w:val="normal0"/>
    <w:next w:val="normal0"/>
    <w:rsid w:val="009D19CC"/>
    <w:pPr>
      <w:keepNext/>
      <w:keepLines/>
      <w:spacing w:before="280" w:after="80"/>
      <w:outlineLvl w:val="3"/>
    </w:pPr>
    <w:rPr>
      <w:color w:val="666666"/>
      <w:sz w:val="24"/>
      <w:szCs w:val="24"/>
    </w:rPr>
  </w:style>
  <w:style w:type="paragraph" w:styleId="Ttulo5">
    <w:name w:val="heading 5"/>
    <w:basedOn w:val="normal0"/>
    <w:next w:val="normal0"/>
    <w:rsid w:val="009D19CC"/>
    <w:pPr>
      <w:keepNext/>
      <w:keepLines/>
      <w:spacing w:before="240" w:after="80"/>
      <w:outlineLvl w:val="4"/>
    </w:pPr>
    <w:rPr>
      <w:color w:val="666666"/>
    </w:rPr>
  </w:style>
  <w:style w:type="paragraph" w:styleId="Ttulo6">
    <w:name w:val="heading 6"/>
    <w:basedOn w:val="normal0"/>
    <w:next w:val="normal0"/>
    <w:rsid w:val="009D19C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D19CC"/>
  </w:style>
  <w:style w:type="table" w:customStyle="1" w:styleId="TableNormal">
    <w:name w:val="Table Normal"/>
    <w:rsid w:val="009D19CC"/>
    <w:tblPr>
      <w:tblCellMar>
        <w:top w:w="0" w:type="dxa"/>
        <w:left w:w="0" w:type="dxa"/>
        <w:bottom w:w="0" w:type="dxa"/>
        <w:right w:w="0" w:type="dxa"/>
      </w:tblCellMar>
    </w:tblPr>
  </w:style>
  <w:style w:type="paragraph" w:styleId="Ttulo">
    <w:name w:val="Title"/>
    <w:basedOn w:val="normal0"/>
    <w:next w:val="normal0"/>
    <w:rsid w:val="009D19CC"/>
    <w:pPr>
      <w:keepNext/>
      <w:keepLines/>
      <w:spacing w:after="60"/>
    </w:pPr>
    <w:rPr>
      <w:sz w:val="52"/>
      <w:szCs w:val="52"/>
    </w:rPr>
  </w:style>
  <w:style w:type="paragraph" w:styleId="Subttulo">
    <w:name w:val="Subtitle"/>
    <w:basedOn w:val="normal0"/>
    <w:next w:val="normal0"/>
    <w:rsid w:val="009D19C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3352</Characters>
  <Application>Microsoft Office Word</Application>
  <DocSecurity>0</DocSecurity>
  <Lines>27</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2019-07-24T20:41:00Z</dcterms:created>
  <dcterms:modified xsi:type="dcterms:W3CDTF">2019-07-24T20:44:00Z</dcterms:modified>
</cp:coreProperties>
</file>