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25C" w:rsidRPr="00BF7E2C" w:rsidRDefault="00BF7E2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 w:rsidRPr="00BF7E2C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Modifica el Código Sanitario con el objeto de incorporar en su regulación los servicios profesionales de la psicopedagogía</w:t>
      </w:r>
    </w:p>
    <w:p w:rsidR="00BF7E2C" w:rsidRPr="00BF7E2C" w:rsidRDefault="00BF7E2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</w:p>
    <w:p w:rsidR="00BF7E2C" w:rsidRPr="00BF7E2C" w:rsidRDefault="00BF7E2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center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 w:rsidRPr="00BF7E2C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Boletín N° 12811-11</w:t>
      </w:r>
    </w:p>
    <w:p w:rsidR="00BF7E2C" w:rsidRPr="00BF7E2C" w:rsidRDefault="00BF7E2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  <w:sz w:val="28"/>
          <w:szCs w:val="28"/>
        </w:rPr>
      </w:pP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center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ANTECEDENTES</w:t>
      </w: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b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bookmarkStart w:id="0" w:name="_gjdgxs" w:colFirst="0" w:colLast="0"/>
      <w:bookmarkEnd w:id="0"/>
      <w:r>
        <w:rPr>
          <w:rFonts w:ascii="Palatino Linotype" w:eastAsia="Palatino Linotype" w:hAnsi="Palatino Linotype" w:cs="Palatino Linotype"/>
          <w:color w:val="000000"/>
        </w:rPr>
        <w:t xml:space="preserve"> La Ley N° 20.422, que </w:t>
      </w:r>
      <w:r>
        <w:rPr>
          <w:rFonts w:ascii="Palatino Linotype" w:eastAsia="Palatino Linotype" w:hAnsi="Palatino Linotype" w:cs="Palatino Linotype"/>
          <w:b/>
          <w:color w:val="000000"/>
        </w:rPr>
        <w:t>Establece Normas sobre Igualdad de Oportunidades e Inclusión Social de Personas con Discapacidad</w:t>
      </w:r>
      <w:r>
        <w:rPr>
          <w:rFonts w:ascii="Palatino Linotype" w:eastAsia="Palatino Linotype" w:hAnsi="Palatino Linotype" w:cs="Palatino Linotype"/>
          <w:color w:val="000000"/>
        </w:rPr>
        <w:t xml:space="preserve">, señala en su artículo 8° que las personas con discapacidad tienen derecho, a lo largo de todo su ciclo vital y mientras sea necesario, a la rehabilitación y a acceder a los apoyos, terapias y profesionales necesarios para ello, sin embargo, este último punto es cuestionable, ya que, dentro del listado de profesionales competentes para trabajar con </w:t>
      </w:r>
      <w:r w:rsidR="00BF7E2C"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Personas en Situación de Discapacidad (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>) no se hace alusión al profesional psicopedagogo quién posee las herramientas necesarias para abordar una multiplicidad de variables que pueden afectar a las Personas en Situación de Discapacidad (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), tales como: barreras contextuales,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actitudinales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 ambientales. Tal situación, vista desde los Derechos Humanos de las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se asocia a una vulneración de éstos al no proveer los recursos necesarios para la inclusión social y laboral.  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Pr="00476ECF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Considerando la importancia que tiene el aprendizaje de habilidades para la vida (sociales, cognitivas y para el control de emociones), del pensamiento (literal,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inferencial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crítico) e instrumentales (lectura, escritura, cálculo) en la Inclusión Social y/o laboral de las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se hace necesario, entonces, contar con un profesional que sea especialista en ello, en el </w:t>
      </w:r>
      <w:r>
        <w:rPr>
          <w:rFonts w:ascii="Palatino Linotype" w:eastAsia="Palatino Linotype" w:hAnsi="Palatino Linotype" w:cs="Palatino Linotype"/>
          <w:b/>
          <w:i/>
          <w:color w:val="000000"/>
        </w:rPr>
        <w:t>aprendizaje de naturaleza humana en todas sus etapas del Ciclo Vital</w:t>
      </w:r>
      <w:r>
        <w:rPr>
          <w:rFonts w:ascii="Palatino Linotype" w:eastAsia="Palatino Linotype" w:hAnsi="Palatino Linotype" w:cs="Palatino Linotype"/>
          <w:color w:val="000000"/>
        </w:rPr>
        <w:t xml:space="preserve">, siendo el psicopedagogo, el profesional competente para ello pues, cuenta con las herramientas necesarias para realizar un proceso de evaluación e intervención acorde a  las necesidades de cada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, sin embargo, como veremos </w:t>
      </w:r>
      <w:r w:rsidR="00BF7E2C">
        <w:rPr>
          <w:rFonts w:ascii="Palatino Linotype" w:eastAsia="Palatino Linotype" w:hAnsi="Palatino Linotype" w:cs="Palatino Linotype"/>
          <w:color w:val="000000"/>
        </w:rPr>
        <w:t xml:space="preserve">   </w:t>
      </w:r>
      <w:r>
        <w:rPr>
          <w:rFonts w:ascii="Palatino Linotype" w:eastAsia="Palatino Linotype" w:hAnsi="Palatino Linotype" w:cs="Palatino Linotype"/>
          <w:color w:val="000000"/>
        </w:rPr>
        <w:t xml:space="preserve">en el siguiente listado de profesionales competentes que pueden integrar las comisiones de medicina preventiva e invalidez: Sicólogo, Fonoaudiólogo, Asistente Social, Educador Especial o Diferencial, Kinesiólogo o Terapeuta Ocupacional que hace alusión al artículo 8 y 13 de la ley mencionada, no se hace mención al profesional psicopedagogo quién se enfoca en abordar el </w:t>
      </w:r>
      <w:r w:rsidRPr="00476ECF">
        <w:rPr>
          <w:rFonts w:ascii="Palatino Linotype" w:eastAsia="Palatino Linotype" w:hAnsi="Palatino Linotype" w:cs="Palatino Linotype"/>
        </w:rPr>
        <w:t>aprendizaje en todas sus dimensiones y desde un enfoque rehabilitador</w:t>
      </w:r>
      <w:r>
        <w:rPr>
          <w:rFonts w:ascii="Palatino Linotype" w:eastAsia="Palatino Linotype" w:hAnsi="Palatino Linotype" w:cs="Palatino Linotype"/>
        </w:rPr>
        <w:t>.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Al integrar al psicopedagogo en la comisión de medicina preventiva e invalidez, las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contarán con un profesional que se centra en intervenir en los procesos a la base de una dificultad y que impide el aprendizaje y desarrollo de habilidades que van en directo beneficio del </w:t>
      </w:r>
      <w:r w:rsidR="00BF7E2C"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desarrollo integral de las personas. La ausencia del profesional Psicopedagogo podría</w:t>
      </w:r>
      <w:r w:rsidR="00BF7E2C">
        <w:rPr>
          <w:rFonts w:ascii="Palatino Linotype" w:eastAsia="Palatino Linotype" w:hAnsi="Palatino Linotype" w:cs="Palatino Linotype"/>
          <w:color w:val="000000"/>
        </w:rPr>
        <w:t xml:space="preserve">  </w:t>
      </w:r>
      <w:r>
        <w:rPr>
          <w:rFonts w:ascii="Palatino Linotype" w:eastAsia="Palatino Linotype" w:hAnsi="Palatino Linotype" w:cs="Palatino Linotype"/>
          <w:color w:val="000000"/>
        </w:rPr>
        <w:t xml:space="preserve"> incrementar las barreras que impedirán una real inclusión social y laboral de las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Por otra parte, conforme al artículo 8° del Decreto Supremo N° 16, del Ministerio de Salud, </w:t>
      </w:r>
      <w:r w:rsidR="00BF7E2C">
        <w:rPr>
          <w:rFonts w:ascii="Palatino Linotype" w:eastAsia="Palatino Linotype" w:hAnsi="Palatino Linotype" w:cs="Palatino Linotype"/>
          <w:color w:val="000000"/>
        </w:rPr>
        <w:t xml:space="preserve">   </w:t>
      </w:r>
      <w:r>
        <w:rPr>
          <w:rFonts w:ascii="Palatino Linotype" w:eastAsia="Palatino Linotype" w:hAnsi="Palatino Linotype" w:cs="Palatino Linotype"/>
          <w:color w:val="000000"/>
        </w:rPr>
        <w:t xml:space="preserve">los profesionales que pueden tener registro de prestadores individuales de salud son los siguientes: Médicos Cirujanos, Dentista o Cirujanos Dentistas, Enfermeros, Matronas, Tecnólogos médicos, Sicólogos, Kinesiólogos, Farmacéuticos y Químico Farmacéutico, Bioquímicos, Fonoaudiólogos, Terapeutas Ocupacionales. Lista que deja de lado a aquel profesional que puede dar un apoyo en el aprendizaje y en el área de salud mental para las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.  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lastRenderedPageBreak/>
        <w:t>NECESIDAD DE INCORPORAR AL PROFESIONAL PSICOPEDAGOGO EN EL CÓDIGO SANITARIO.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Se requiere que el profesional Psicopedagogo pueda ser incorporado en el Código Sanitario, para que éste pueda ser considerado como un profesional ligado al ámbito de la salud, en tanto</w:t>
      </w:r>
      <w:r w:rsidR="00BF7E2C"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 xml:space="preserve"> sus objetivos se centran en desarrollar habilidades para la vida, del pensamiento e instrumentales que permitirán a la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avanzar en la adquisición de los aprendizajes necesarios para insertarse social y laboralmente.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Fontam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 en 1999, hace referencia a tres paradigmas funcionales donde el psicopedagogo es el experto de la acción psicopedagógica (psicométrico, conductual, clínico/médico) porque su conocimiento no lo trae solo de teorías, sino que, de la experiencia. 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La importancia del profesional Psicopedagogo dentro del ámbito de salud es de ser generador de cambios a través de potenciar aquellas habilidades y/o talentos que poseen las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y/o aquellas personas que presentan alguna dificultad en salud mental, en tanto, tiene por objetivo evaluar e intervenir Trastornos de Aprendizaje (TA), Dificultades de Aprendizaje (DA), Necesidades Educativas Especiales (N.E.E.) que pueden deberse a interferencias cognitivas con base en una condición,  síndromes y/o patologías. Es por ello necesario la integración del psicopedagogo en la Ley 20.422, en sus artículos 8 y 13, ya que, es el profesional idóneo para evaluar y diagnosticar Trastornos de Aprendizaje, Dificultades de Aprendizaje, Necesidades Educativas Especiales que permitan a corto plazo la integración de las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PeSD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al sistema educativo y, en un futuro próximo, al ámbito social y laboral.   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 OBJETO DEL PROYECTO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b/>
          <w:color w:val="000000"/>
          <w:sz w:val="16"/>
          <w:szCs w:val="16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El objeto del proyecto es incorporar al profesional Psicopedagogo en el Código Sanitario, específicamente en el Libro V, que regula el ejercicio de la medicina y profesiones afines. </w:t>
      </w: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  </w:t>
      </w: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En este sentido, se propone regular normativamente el campo del profesional Psicopedagogo, el que comprende la aplicación de principios y procedimientos psicopedagógicos que tienen por finalidad el interactuar con la persona, desde diferentes situaciones de aprendizaje, las cuales pueden variar entre sí, en tanto dependen del contexto cognitivo, afectivo y cultural en el cual la persona a intervenir se encuentra.</w:t>
      </w: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En complemento a lo señalado, se establece que el profesional psicopedagogo se desenvolverá en trabajos colaborativos, asesorías, prevención, tratamiento, evaluación e intervención. Su objetivo central, será estudiar a la persona en procesos de aprendizaje considerando desfases cognitivos, patologías, deterioro cognitivo (asociado a la tercera edad), atención y estimulación temprana, todo ello, desde un enfoque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bio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–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psico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– socio – cultural y ecológico funcional que permite trabajar desde las habilidades y fortalezas de las personas. 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>CONTENIDO DEL PROYECTO</w:t>
      </w:r>
    </w:p>
    <w:p w:rsidR="0012025C" w:rsidRDefault="0012025C" w:rsidP="00BF7E2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b/>
          <w:color w:val="000000"/>
        </w:rPr>
      </w:pPr>
    </w:p>
    <w:p w:rsidR="0012025C" w:rsidRDefault="00476ECF" w:rsidP="00BF7E2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Se propone modificar el artículo 113 del Decreto con Fuerza de Ley N° 725, que regula el Código Sanitario, agregando un nuevo inciso tercero, con el objeto de incorporar al profesional Psicopedagogo, pasando los actuales inciso 3° y 4° a ser los incisos 4° y 5°.</w:t>
      </w:r>
    </w:p>
    <w:p w:rsidR="0012025C" w:rsidRDefault="0012025C" w:rsidP="00BF7E2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279"/>
        <w:jc w:val="both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</w:p>
    <w:p w:rsidR="0012025C" w:rsidRDefault="00476ECF" w:rsidP="00BF7E2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En consecuencia, los diputados firmantes presentan el siguiente:</w:t>
      </w:r>
    </w:p>
    <w:p w:rsidR="0012025C" w:rsidRDefault="0012025C" w:rsidP="00BF7E2C">
      <w:pPr>
        <w:widowControl w:val="0"/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center"/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</w:pPr>
      <w:bookmarkStart w:id="1" w:name="_30j0zll" w:colFirst="0" w:colLast="0"/>
      <w:bookmarkEnd w:id="1"/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lastRenderedPageBreak/>
        <w:t>PROYECTO DE LEY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center"/>
        <w:rPr>
          <w:rFonts w:ascii="Palatino Linotype" w:eastAsia="Palatino Linotype" w:hAnsi="Palatino Linotype" w:cs="Palatino Linotype"/>
          <w:b/>
          <w:color w:val="000000"/>
        </w:rPr>
      </w:pP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ARTÍCULO ÚNICO</w:t>
      </w:r>
      <w:r>
        <w:rPr>
          <w:rFonts w:ascii="Palatino Linotype" w:eastAsia="Palatino Linotype" w:hAnsi="Palatino Linotype" w:cs="Palatino Linotype"/>
          <w:color w:val="000000"/>
        </w:rPr>
        <w:t>: Modifíquese el artículo 113 del Decreto con Fuerza de Ley N° 725, que regula el Código Sanitario, en el sentido de agregar el siguiente nuevo inciso 3°, pasando los actuales incisos 3° y 4° a ser los incisos 4° y 5°: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“Los servicios profesionales del Psicopedagogo, comprenden la aplicación de principios y procedimientos psicopedagógicos que tienen por finalidad el interactuar con la persona, desde diferentes situaciones de aprendizaje, las cuales pueden variar entre sí, en tanto dependen del contexto cognitivo, afectivo y cultural en el cual la persona a intervenir se encuentra. El </w:t>
      </w:r>
      <w:r w:rsidR="00BF7E2C">
        <w:rPr>
          <w:rFonts w:ascii="Palatino Linotype" w:eastAsia="Palatino Linotype" w:hAnsi="Palatino Linotype" w:cs="Palatino Linotype"/>
          <w:color w:val="000000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 xml:space="preserve">profesional psicopedagogo se desenvolverá en trabajos colaborativos, asesorías, prevención, tratamiento, evaluación e intervención. Su objetivo central, será estudiar a la persona en procesos de aprendizaje considerando desfases cognitivos, patologías, deterioro cognitivo (asociado a la tercera edad), atención y estimulación temprana, todo ello, desde un enfoque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bio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– </w:t>
      </w:r>
      <w:proofErr w:type="spellStart"/>
      <w:r>
        <w:rPr>
          <w:rFonts w:ascii="Palatino Linotype" w:eastAsia="Palatino Linotype" w:hAnsi="Palatino Linotype" w:cs="Palatino Linotype"/>
          <w:color w:val="000000"/>
        </w:rPr>
        <w:t>psico</w:t>
      </w:r>
      <w:proofErr w:type="spellEnd"/>
      <w:r>
        <w:rPr>
          <w:rFonts w:ascii="Palatino Linotype" w:eastAsia="Palatino Linotype" w:hAnsi="Palatino Linotype" w:cs="Palatino Linotype"/>
          <w:color w:val="000000"/>
        </w:rPr>
        <w:t xml:space="preserve"> – socio – cultural y ecológico funcional que permite trabajar desde las habilidades y fortalezas de las personas”.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 w:firstLine="360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RODRIGO GONZÁLEZ TORRES</w:t>
      </w: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Diputado</w:t>
      </w: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FF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12025C" w:rsidRDefault="00476ECF" w:rsidP="00BF7E2C">
      <w:pPr>
        <w:pBdr>
          <w:top w:val="nil"/>
          <w:left w:val="nil"/>
          <w:bottom w:val="nil"/>
          <w:right w:val="nil"/>
          <w:between w:val="nil"/>
        </w:pBdr>
        <w:ind w:right="-279" w:firstLine="720"/>
        <w:jc w:val="both"/>
        <w:rPr>
          <w:rFonts w:ascii="Palatino Linotype" w:eastAsia="Palatino Linotype" w:hAnsi="Palatino Linotype" w:cs="Palatino Linotype"/>
          <w:color w:val="FF0000"/>
        </w:rPr>
      </w:pPr>
      <w:r>
        <w:rPr>
          <w:rFonts w:ascii="Palatino Linotype" w:eastAsia="Palatino Linotype" w:hAnsi="Palatino Linotype" w:cs="Palatino Linotype"/>
          <w:color w:val="FF0000"/>
        </w:rPr>
        <w:t xml:space="preserve"> </w:t>
      </w: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</w:p>
    <w:p w:rsidR="0012025C" w:rsidRDefault="0012025C" w:rsidP="00BF7E2C">
      <w:pPr>
        <w:pBdr>
          <w:top w:val="nil"/>
          <w:left w:val="nil"/>
          <w:bottom w:val="nil"/>
          <w:right w:val="nil"/>
          <w:between w:val="nil"/>
        </w:pBdr>
        <w:ind w:right="-279"/>
        <w:jc w:val="both"/>
        <w:rPr>
          <w:rFonts w:ascii="Palatino Linotype" w:eastAsia="Palatino Linotype" w:hAnsi="Palatino Linotype" w:cs="Palatino Linotype"/>
          <w:color w:val="000000"/>
        </w:rPr>
      </w:pPr>
    </w:p>
    <w:sectPr w:rsidR="0012025C" w:rsidSect="00F51B0B">
      <w:pgSz w:w="12240" w:h="20160"/>
      <w:pgMar w:top="1440" w:right="1440" w:bottom="2552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12025C"/>
    <w:rsid w:val="00115EE6"/>
    <w:rsid w:val="0012025C"/>
    <w:rsid w:val="00476ECF"/>
    <w:rsid w:val="00BF7E2C"/>
    <w:rsid w:val="00F5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1B0B"/>
  </w:style>
  <w:style w:type="paragraph" w:styleId="Ttulo1">
    <w:name w:val="heading 1"/>
    <w:basedOn w:val="Normal"/>
    <w:next w:val="Normal"/>
    <w:rsid w:val="00F51B0B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rsid w:val="00F51B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rsid w:val="00F51B0B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F51B0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F51B0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F51B0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51B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51B0B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rsid w:val="00F51B0B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Guillermo Diaz Vallejos</cp:lastModifiedBy>
  <cp:revision>3</cp:revision>
  <dcterms:created xsi:type="dcterms:W3CDTF">2019-07-05T22:03:00Z</dcterms:created>
  <dcterms:modified xsi:type="dcterms:W3CDTF">2019-08-07T00:31:00Z</dcterms:modified>
</cp:coreProperties>
</file>