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DF" w:rsidRPr="000759F0" w:rsidRDefault="000759F0" w:rsidP="000759F0">
      <w:pPr>
        <w:jc w:val="right"/>
        <w:rPr>
          <w:color w:val="FF0000"/>
        </w:rPr>
      </w:pPr>
      <w:r w:rsidRPr="000759F0">
        <w:rPr>
          <w:color w:val="FF0000"/>
        </w:rPr>
        <w:t>Escaneado</w:t>
      </w:r>
    </w:p>
    <w:p w:rsidR="000759F0" w:rsidRDefault="000759F0"/>
    <w:p w:rsidR="000759F0" w:rsidRPr="000759F0" w:rsidRDefault="000759F0">
      <w:pPr>
        <w:rPr>
          <w:b/>
        </w:rPr>
      </w:pPr>
      <w:r w:rsidRPr="000759F0">
        <w:rPr>
          <w:b/>
        </w:rPr>
        <w:t>Modifica la ley N°19.496, que Establece normas sobre protección de los derechos de los consumidores, para regular la garantía de los vehículos motorizados nuevos</w:t>
      </w:r>
    </w:p>
    <w:p w:rsidR="000759F0" w:rsidRPr="000759F0" w:rsidRDefault="000759F0">
      <w:pPr>
        <w:rPr>
          <w:b/>
        </w:rPr>
      </w:pPr>
    </w:p>
    <w:p w:rsidR="000759F0" w:rsidRPr="000759F0" w:rsidRDefault="000759F0" w:rsidP="000759F0">
      <w:pPr>
        <w:jc w:val="center"/>
        <w:rPr>
          <w:b/>
        </w:rPr>
      </w:pPr>
      <w:r w:rsidRPr="000759F0">
        <w:rPr>
          <w:b/>
        </w:rPr>
        <w:t>Boletín N° 12814-03</w:t>
      </w:r>
    </w:p>
    <w:p w:rsidR="000759F0" w:rsidRDefault="000759F0"/>
    <w:p w:rsidR="000759F0" w:rsidRPr="000759F0" w:rsidRDefault="000759F0" w:rsidP="000759F0">
      <w:pPr>
        <w:rPr>
          <w:b/>
          <w:bCs/>
          <w:lang w:val="es-ES"/>
        </w:rPr>
      </w:pPr>
      <w:r w:rsidRPr="000759F0">
        <w:rPr>
          <w:b/>
          <w:bCs/>
          <w:lang w:val="es-ES"/>
        </w:rPr>
        <w:t>Antecedentes Generales:</w:t>
      </w: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t>1.- Durante la tercera década del Siglo XX, nuestro país comenzó a sentar las bases del</w:t>
      </w:r>
      <w:r>
        <w:rPr>
          <w:lang w:val="es-ES"/>
        </w:rPr>
        <w:t xml:space="preserve"> </w:t>
      </w:r>
      <w:r w:rsidRPr="000759F0">
        <w:rPr>
          <w:lang w:val="es-ES"/>
        </w:rPr>
        <w:t xml:space="preserve">sistema de Protección al consumidor. La creación del </w:t>
      </w:r>
      <w:proofErr w:type="spellStart"/>
      <w:r w:rsidRPr="000759F0">
        <w:rPr>
          <w:lang w:val="es-ES"/>
        </w:rPr>
        <w:t>Comisatario</w:t>
      </w:r>
      <w:proofErr w:type="spellEnd"/>
      <w:r w:rsidRPr="000759F0">
        <w:rPr>
          <w:lang w:val="es-ES"/>
        </w:rPr>
        <w:t xml:space="preserve"> de Subsistencias y precios</w:t>
      </w:r>
      <w:r>
        <w:rPr>
          <w:lang w:val="es-ES"/>
        </w:rPr>
        <w:t xml:space="preserve"> </w:t>
      </w:r>
      <w:r w:rsidRPr="000759F0">
        <w:rPr>
          <w:lang w:val="es-ES"/>
        </w:rPr>
        <w:t>fue el primer reflejo de que nuestra institucionalidad se comenzaba a adaptar a una economía</w:t>
      </w:r>
      <w:r>
        <w:rPr>
          <w:lang w:val="es-ES"/>
        </w:rPr>
        <w:t xml:space="preserve"> </w:t>
      </w:r>
      <w:r w:rsidRPr="000759F0">
        <w:rPr>
          <w:lang w:val="es-ES"/>
        </w:rPr>
        <w:t>orientada al libre mercado. Le siguieron la Superintendencia de Abastecimiento y precios y la</w:t>
      </w:r>
      <w:r>
        <w:rPr>
          <w:lang w:val="es-ES"/>
        </w:rPr>
        <w:t xml:space="preserve"> </w:t>
      </w:r>
      <w:r w:rsidRPr="000759F0">
        <w:rPr>
          <w:lang w:val="es-ES"/>
        </w:rPr>
        <w:t>Dirección de Industria y comercio, hasta que durante la década de los 90, nuestro país, luego</w:t>
      </w:r>
      <w:r>
        <w:rPr>
          <w:lang w:val="es-ES"/>
        </w:rPr>
        <w:t xml:space="preserve"> </w:t>
      </w:r>
      <w:r w:rsidRPr="000759F0">
        <w:rPr>
          <w:lang w:val="es-ES"/>
        </w:rPr>
        <w:t>de un cambio en la economía de mercado y la imposición de un sistema neo liberal, crea,</w:t>
      </w:r>
      <w:r>
        <w:rPr>
          <w:lang w:val="es-ES"/>
        </w:rPr>
        <w:t xml:space="preserve"> </w:t>
      </w:r>
      <w:r w:rsidRPr="000759F0">
        <w:rPr>
          <w:lang w:val="es-ES"/>
        </w:rPr>
        <w:t>específicamente en 1990 el Servicio Nacional del Consumidor</w:t>
      </w:r>
      <w:r>
        <w:rPr>
          <w:lang w:val="es-ES"/>
        </w:rPr>
        <w:t>.1</w:t>
      </w:r>
    </w:p>
    <w:p w:rsidR="000759F0" w:rsidRDefault="000759F0" w:rsidP="000759F0">
      <w:pPr>
        <w:rPr>
          <w:lang w:val="es-ES"/>
        </w:rPr>
      </w:pPr>
    </w:p>
    <w:p w:rsidR="000759F0" w:rsidRDefault="000759F0" w:rsidP="000759F0">
      <w:pPr>
        <w:rPr>
          <w:lang w:val="es-ES"/>
        </w:rPr>
      </w:pPr>
      <w:r w:rsidRPr="000759F0">
        <w:rPr>
          <w:lang w:val="es-ES"/>
        </w:rPr>
        <w:t>2.- La misión de este Servicio, el cual se ha ido robusteciendo con el pasar de los años y los</w:t>
      </w:r>
      <w:r>
        <w:rPr>
          <w:lang w:val="es-ES"/>
        </w:rPr>
        <w:t xml:space="preserve"> </w:t>
      </w:r>
      <w:r w:rsidRPr="000759F0">
        <w:rPr>
          <w:lang w:val="es-ES"/>
        </w:rPr>
        <w:t>cambios de la economía, fue junto con su creación la restauración del marco normativo e</w:t>
      </w:r>
      <w:r>
        <w:rPr>
          <w:lang w:val="es-ES"/>
        </w:rPr>
        <w:t xml:space="preserve"> </w:t>
      </w:r>
      <w:r w:rsidRPr="000759F0">
        <w:rPr>
          <w:lang w:val="es-ES"/>
        </w:rPr>
        <w:t>institucional en materia de derecho de los consumidores. En el año 1997 se promulga la ley</w:t>
      </w:r>
      <w:r>
        <w:rPr>
          <w:lang w:val="es-ES"/>
        </w:rPr>
        <w:t xml:space="preserve"> </w:t>
      </w:r>
      <w:r w:rsidRPr="000759F0">
        <w:rPr>
          <w:lang w:val="es-ES"/>
        </w:rPr>
        <w:t>19.496 de Protección del Consumidor, en la cual se consagran derechos a favor de éste, para</w:t>
      </w:r>
      <w:r>
        <w:rPr>
          <w:lang w:val="es-ES"/>
        </w:rPr>
        <w:t xml:space="preserve"> </w:t>
      </w:r>
      <w:r w:rsidRPr="000759F0">
        <w:rPr>
          <w:lang w:val="es-ES"/>
        </w:rPr>
        <w:t>lograr un equilibrio entre los proveedores y el mercado para con los consumidores.</w:t>
      </w:r>
      <w:r>
        <w:rPr>
          <w:lang w:val="es-ES"/>
        </w:rPr>
        <w:t xml:space="preserve"> </w:t>
      </w:r>
    </w:p>
    <w:p w:rsidR="000759F0" w:rsidRDefault="000759F0" w:rsidP="000759F0">
      <w:pPr>
        <w:rPr>
          <w:lang w:val="es-ES"/>
        </w:rPr>
      </w:pP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t>3.- Pero no fue sino hasta el año 2018 que se logró dotar al SERNAC de una mayor autonomía</w:t>
      </w:r>
      <w:r>
        <w:rPr>
          <w:lang w:val="es-ES"/>
        </w:rPr>
        <w:t xml:space="preserve"> </w:t>
      </w:r>
      <w:r w:rsidRPr="000759F0">
        <w:rPr>
          <w:lang w:val="es-ES"/>
        </w:rPr>
        <w:t>y competencias. No obstante hubo controversia sobre las facultades entregadas, cuestión que</w:t>
      </w:r>
      <w:r>
        <w:rPr>
          <w:lang w:val="es-ES"/>
        </w:rPr>
        <w:t xml:space="preserve"> </w:t>
      </w:r>
      <w:r w:rsidRPr="000759F0">
        <w:rPr>
          <w:lang w:val="es-ES"/>
        </w:rPr>
        <w:t>fue llevada ante el Tribunal Constitucional, el cual rechazó las nuevas facultades. Esto nos</w:t>
      </w:r>
      <w:r>
        <w:rPr>
          <w:lang w:val="es-ES"/>
        </w:rPr>
        <w:t xml:space="preserve"> </w:t>
      </w:r>
      <w:r w:rsidRPr="000759F0">
        <w:rPr>
          <w:lang w:val="es-ES"/>
        </w:rPr>
        <w:t>deja por delante la tarea de seguir fortaleciendo la institucionalidad en materia del consumidor,</w:t>
      </w:r>
      <w:r>
        <w:rPr>
          <w:lang w:val="es-ES"/>
        </w:rPr>
        <w:t xml:space="preserve"> </w:t>
      </w:r>
      <w:r w:rsidRPr="000759F0">
        <w:rPr>
          <w:lang w:val="es-ES"/>
        </w:rPr>
        <w:t>pues el Estado debe dentro de su misión velar por el bien común de todos los ciudadanos, y</w:t>
      </w:r>
      <w:r>
        <w:rPr>
          <w:lang w:val="es-ES"/>
        </w:rPr>
        <w:t xml:space="preserve"> </w:t>
      </w:r>
      <w:r w:rsidRPr="000759F0">
        <w:rPr>
          <w:lang w:val="es-ES"/>
        </w:rPr>
        <w:t>entregar, las herra</w:t>
      </w:r>
      <w:r>
        <w:rPr>
          <w:lang w:val="es-ES"/>
        </w:rPr>
        <w:t>mi</w:t>
      </w:r>
      <w:r w:rsidRPr="000759F0">
        <w:rPr>
          <w:lang w:val="es-ES"/>
        </w:rPr>
        <w:t>entas necesarias para su protección y defensa en materia de mercado.</w:t>
      </w:r>
    </w:p>
    <w:p w:rsidR="000759F0" w:rsidRDefault="000759F0" w:rsidP="000759F0">
      <w:pPr>
        <w:rPr>
          <w:lang w:val="es-ES"/>
        </w:rPr>
      </w:pP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t>4.- Muy ligado con lo anterior, resulta necesario mencionar que tanto el reconocimiento como</w:t>
      </w:r>
      <w:r>
        <w:rPr>
          <w:lang w:val="es-ES"/>
        </w:rPr>
        <w:t xml:space="preserve"> </w:t>
      </w:r>
      <w:r w:rsidRPr="000759F0">
        <w:rPr>
          <w:lang w:val="es-ES"/>
        </w:rPr>
        <w:t>la protección de los Derechos de los Consumidores encuentran una de sus fuente</w:t>
      </w:r>
      <w:r>
        <w:rPr>
          <w:lang w:val="es-ES"/>
        </w:rPr>
        <w:t xml:space="preserve"> </w:t>
      </w:r>
      <w:r w:rsidRPr="000759F0">
        <w:rPr>
          <w:lang w:val="es-ES"/>
        </w:rPr>
        <w:t>fundamentales en la resolución de la Asamblea General de las Naciones Unidas del año 1985,</w:t>
      </w:r>
      <w:r>
        <w:rPr>
          <w:lang w:val="es-ES"/>
        </w:rPr>
        <w:t xml:space="preserve"> </w:t>
      </w:r>
      <w:r w:rsidRPr="000759F0">
        <w:rPr>
          <w:lang w:val="es-ES"/>
        </w:rPr>
        <w:t>la cual fue suscrita por Chile y que sirvió de motivo para establecer posteriormente directrices</w:t>
      </w:r>
      <w:r>
        <w:rPr>
          <w:lang w:val="es-ES"/>
        </w:rPr>
        <w:t xml:space="preserve"> </w:t>
      </w:r>
      <w:r w:rsidRPr="000759F0">
        <w:rPr>
          <w:lang w:val="es-ES"/>
        </w:rPr>
        <w:t>claras para el marco normativo en esta materia.</w:t>
      </w:r>
    </w:p>
    <w:p w:rsidR="000759F0" w:rsidRDefault="000759F0" w:rsidP="000759F0">
      <w:pPr>
        <w:rPr>
          <w:lang w:val="es-ES"/>
        </w:rPr>
      </w:pPr>
    </w:p>
    <w:p w:rsidR="000759F0" w:rsidRDefault="000759F0" w:rsidP="000759F0">
      <w:pPr>
        <w:rPr>
          <w:lang w:val="es-ES"/>
        </w:rPr>
      </w:pPr>
    </w:p>
    <w:p w:rsidR="000759F0" w:rsidRPr="000759F0" w:rsidRDefault="000759F0" w:rsidP="000759F0">
      <w:pPr>
        <w:rPr>
          <w:sz w:val="18"/>
          <w:szCs w:val="18"/>
          <w:lang w:val="es-ES"/>
        </w:rPr>
      </w:pPr>
      <w:r w:rsidRPr="000759F0">
        <w:rPr>
          <w:sz w:val="18"/>
          <w:szCs w:val="18"/>
          <w:lang w:val="es-ES"/>
        </w:rPr>
        <w:t xml:space="preserve">1 Fuente: </w:t>
      </w:r>
      <w:hyperlink r:id="rId4" w:history="1">
        <w:r w:rsidRPr="000759F0">
          <w:rPr>
            <w:rStyle w:val="Hipervnculo"/>
            <w:sz w:val="18"/>
            <w:szCs w:val="18"/>
            <w:lang w:val="es-ES"/>
          </w:rPr>
          <w:t>https://www.sernac.cI/portaI/617/w3-propertwalue-20891.html</w:t>
        </w:r>
      </w:hyperlink>
    </w:p>
    <w:p w:rsidR="000759F0" w:rsidRDefault="000759F0" w:rsidP="000759F0">
      <w:pPr>
        <w:rPr>
          <w:lang w:val="es-ES"/>
        </w:rPr>
      </w:pPr>
    </w:p>
    <w:p w:rsidR="000759F0" w:rsidRDefault="000759F0">
      <w:pPr>
        <w:rPr>
          <w:lang w:val="es-ES"/>
        </w:rPr>
      </w:pPr>
      <w:r>
        <w:rPr>
          <w:lang w:val="es-ES"/>
        </w:rPr>
        <w:br w:type="page"/>
      </w: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lastRenderedPageBreak/>
        <w:t>5.- En las economías de libre mercado, como el caso chileno, la relación entre el proveedor y</w:t>
      </w:r>
      <w:r>
        <w:rPr>
          <w:lang w:val="es-ES"/>
        </w:rPr>
        <w:t xml:space="preserve"> </w:t>
      </w:r>
      <w:r w:rsidRPr="000759F0">
        <w:rPr>
          <w:lang w:val="es-ES"/>
        </w:rPr>
        <w:t>el consumidor, debe ser regulada para evitar un desequilibrio entre ambos, que ponga al</w:t>
      </w:r>
      <w:r>
        <w:rPr>
          <w:lang w:val="es-ES"/>
        </w:rPr>
        <w:t xml:space="preserve"> </w:t>
      </w:r>
      <w:r w:rsidRPr="000759F0">
        <w:rPr>
          <w:lang w:val="es-ES"/>
        </w:rPr>
        <w:t>primero en una posición mucho más ventajosa frente al segundo. La ficción del concepto de</w:t>
      </w:r>
      <w:r>
        <w:rPr>
          <w:lang w:val="es-ES"/>
        </w:rPr>
        <w:t xml:space="preserve"> </w:t>
      </w:r>
      <w:r w:rsidRPr="000759F0">
        <w:rPr>
          <w:lang w:val="es-ES"/>
        </w:rPr>
        <w:t>autorregulación del mercado no puede seguir siendo motivo para no establecer reglas claras</w:t>
      </w:r>
      <w:r>
        <w:rPr>
          <w:lang w:val="es-ES"/>
        </w:rPr>
        <w:t xml:space="preserve"> </w:t>
      </w:r>
      <w:r w:rsidRPr="000759F0">
        <w:rPr>
          <w:lang w:val="es-ES"/>
        </w:rPr>
        <w:t>que protejan y amparen al consumidor.</w:t>
      </w:r>
    </w:p>
    <w:p w:rsidR="000759F0" w:rsidRDefault="000759F0" w:rsidP="000759F0">
      <w:pPr>
        <w:rPr>
          <w:lang w:val="es-ES"/>
        </w:rPr>
      </w:pP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t>6.- Para esto se requieren leyes actualizadas, que vayan dando respuesta junto a los avances</w:t>
      </w:r>
      <w:r>
        <w:rPr>
          <w:lang w:val="es-ES"/>
        </w:rPr>
        <w:t xml:space="preserve"> </w:t>
      </w:r>
      <w:r w:rsidRPr="000759F0">
        <w:rPr>
          <w:lang w:val="es-ES"/>
        </w:rPr>
        <w:t>del mercado, la tecnología, las nuevas ofertas y demandas, al comportamiento de los</w:t>
      </w:r>
      <w:r>
        <w:rPr>
          <w:lang w:val="es-ES"/>
        </w:rPr>
        <w:t xml:space="preserve"> </w:t>
      </w:r>
      <w:r w:rsidRPr="000759F0">
        <w:rPr>
          <w:lang w:val="es-ES"/>
        </w:rPr>
        <w:t>proveedores en el otorgamiento de sus servicios, esto nos debe llevar a resguardar y seguir</w:t>
      </w:r>
      <w:r>
        <w:rPr>
          <w:lang w:val="es-ES"/>
        </w:rPr>
        <w:t xml:space="preserve"> </w:t>
      </w:r>
      <w:r w:rsidRPr="000759F0">
        <w:rPr>
          <w:lang w:val="es-ES"/>
        </w:rPr>
        <w:t>profundizando nuestra legislación, con un marco regulatorio amplio que dé respuesta a la</w:t>
      </w:r>
      <w:r>
        <w:rPr>
          <w:lang w:val="es-ES"/>
        </w:rPr>
        <w:t xml:space="preserve"> </w:t>
      </w:r>
      <w:r w:rsidRPr="000759F0">
        <w:rPr>
          <w:lang w:val="es-ES"/>
        </w:rPr>
        <w:t>sociedad y el mercado actual.</w:t>
      </w:r>
    </w:p>
    <w:p w:rsidR="000759F0" w:rsidRDefault="000759F0" w:rsidP="000759F0">
      <w:pPr>
        <w:rPr>
          <w:lang w:val="es-ES"/>
        </w:rPr>
      </w:pP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t>7.- En este contexto es importante revisar nuestra normativa actual, particularmente lo</w:t>
      </w:r>
      <w:r>
        <w:rPr>
          <w:lang w:val="es-ES"/>
        </w:rPr>
        <w:t xml:space="preserve"> </w:t>
      </w:r>
      <w:r w:rsidRPr="000759F0">
        <w:rPr>
          <w:lang w:val="es-ES"/>
        </w:rPr>
        <w:t>relacionado con los derechos que mantienen los consumidores, por ejemplo el derecho a la</w:t>
      </w:r>
      <w:r>
        <w:rPr>
          <w:lang w:val="es-ES"/>
        </w:rPr>
        <w:t xml:space="preserve"> </w:t>
      </w:r>
      <w:r w:rsidRPr="000759F0">
        <w:rPr>
          <w:lang w:val="es-ES"/>
        </w:rPr>
        <w:t>garantía.</w:t>
      </w: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t>El derecho a la garantía se traduce en la actualidad, en la posibilidad que los consumidores</w:t>
      </w:r>
      <w:r>
        <w:rPr>
          <w:lang w:val="es-ES"/>
        </w:rPr>
        <w:t xml:space="preserve"> </w:t>
      </w:r>
      <w:r w:rsidRPr="000759F0">
        <w:rPr>
          <w:lang w:val="es-ES"/>
        </w:rPr>
        <w:t>puedan decidir entre la devolución del dinero, el cambio del producto o la reparación gratuita</w:t>
      </w:r>
      <w:r>
        <w:rPr>
          <w:lang w:val="es-ES"/>
        </w:rPr>
        <w:t xml:space="preserve"> </w:t>
      </w:r>
      <w:r w:rsidRPr="000759F0">
        <w:rPr>
          <w:lang w:val="es-ES"/>
        </w:rPr>
        <w:t>durante los 3 primeros meses si el producto fuera defectuoso, le faltaren piezas o partes, no</w:t>
      </w:r>
      <w:r>
        <w:rPr>
          <w:lang w:val="es-ES"/>
        </w:rPr>
        <w:t xml:space="preserve"> </w:t>
      </w:r>
      <w:r w:rsidRPr="000759F0">
        <w:rPr>
          <w:lang w:val="es-ES"/>
        </w:rPr>
        <w:t>sea apto para el uso que fue destinado, que fue anteriormente arreglado, pero sus</w:t>
      </w:r>
      <w:r>
        <w:rPr>
          <w:lang w:val="es-ES"/>
        </w:rPr>
        <w:t xml:space="preserve"> </w:t>
      </w:r>
      <w:r w:rsidRPr="000759F0">
        <w:rPr>
          <w:lang w:val="es-ES"/>
        </w:rPr>
        <w:t>deficiencias persisten o presenta nuevas fallas2. No obstante en la práctica, diversos</w:t>
      </w:r>
      <w:r>
        <w:rPr>
          <w:lang w:val="es-ES"/>
        </w:rPr>
        <w:t xml:space="preserve"> </w:t>
      </w:r>
      <w:r w:rsidRPr="000759F0">
        <w:rPr>
          <w:lang w:val="es-ES"/>
        </w:rPr>
        <w:t>proveedores han buscado los mecanismos para agotar las posibilidades previas a un cambio de</w:t>
      </w:r>
      <w:r>
        <w:rPr>
          <w:lang w:val="es-ES"/>
        </w:rPr>
        <w:t xml:space="preserve"> </w:t>
      </w:r>
      <w:r w:rsidRPr="000759F0">
        <w:rPr>
          <w:lang w:val="es-ES"/>
        </w:rPr>
        <w:t>producto, atentando contra el espíritu de la ley o moviéndose en los límites de lo legal.</w:t>
      </w:r>
    </w:p>
    <w:p w:rsidR="000759F0" w:rsidRDefault="000759F0" w:rsidP="000759F0">
      <w:pPr>
        <w:rPr>
          <w:lang w:val="es-ES"/>
        </w:rPr>
      </w:pP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t>8.- Resulta necesario destacar que el periodo de garantía, salvo el caso de los inmuebles, no</w:t>
      </w:r>
      <w:r>
        <w:rPr>
          <w:lang w:val="es-ES"/>
        </w:rPr>
        <w:t xml:space="preserve"> </w:t>
      </w:r>
      <w:r w:rsidRPr="000759F0">
        <w:rPr>
          <w:lang w:val="es-ES"/>
        </w:rPr>
        <w:t>distingue sobre la importancia, el costo u otro criterio de los bienes muebles, así entonces, se</w:t>
      </w:r>
      <w:r>
        <w:rPr>
          <w:lang w:val="es-ES"/>
        </w:rPr>
        <w:t xml:space="preserve"> </w:t>
      </w:r>
      <w:r w:rsidRPr="000759F0">
        <w:rPr>
          <w:lang w:val="es-ES"/>
        </w:rPr>
        <w:t>someterá al mismo estándar, una pelota de futbol que un computador. Esta protección de 3</w:t>
      </w:r>
      <w:r>
        <w:rPr>
          <w:lang w:val="es-ES"/>
        </w:rPr>
        <w:t xml:space="preserve"> </w:t>
      </w:r>
      <w:r w:rsidRPr="000759F0">
        <w:rPr>
          <w:lang w:val="es-ES"/>
        </w:rPr>
        <w:t>meses, que constituye la regla general, ha motivado a que las empresas comiencen a ofrecer</w:t>
      </w:r>
      <w:r>
        <w:rPr>
          <w:lang w:val="es-ES"/>
        </w:rPr>
        <w:t xml:space="preserve"> </w:t>
      </w:r>
      <w:r w:rsidRPr="000759F0">
        <w:rPr>
          <w:lang w:val="es-ES"/>
        </w:rPr>
        <w:t>garantías convencionales en el comercio, previo pago de un determinado monto, esto puede</w:t>
      </w:r>
      <w:r>
        <w:rPr>
          <w:lang w:val="es-ES"/>
        </w:rPr>
        <w:t xml:space="preserve"> </w:t>
      </w:r>
      <w:r w:rsidRPr="000759F0">
        <w:rPr>
          <w:lang w:val="es-ES"/>
        </w:rPr>
        <w:t>observarse diariamente en las ventas del retail.</w:t>
      </w:r>
    </w:p>
    <w:p w:rsidR="000759F0" w:rsidRDefault="000759F0" w:rsidP="000759F0">
      <w:pPr>
        <w:rPr>
          <w:lang w:val="es-ES"/>
        </w:rPr>
      </w:pPr>
    </w:p>
    <w:p w:rsidR="000759F0" w:rsidRPr="000759F0" w:rsidRDefault="000759F0" w:rsidP="000759F0">
      <w:pPr>
        <w:rPr>
          <w:lang w:val="es-ES"/>
        </w:rPr>
      </w:pPr>
      <w:r w:rsidRPr="000759F0">
        <w:rPr>
          <w:lang w:val="es-ES"/>
        </w:rPr>
        <w:t>9.- Siguiendo en la misma línea enunciada en orden a que la ley no distingue el bien sobre el</w:t>
      </w:r>
      <w:r>
        <w:rPr>
          <w:lang w:val="es-ES"/>
        </w:rPr>
        <w:t xml:space="preserve"> </w:t>
      </w:r>
      <w:r w:rsidRPr="000759F0">
        <w:rPr>
          <w:lang w:val="es-ES"/>
        </w:rPr>
        <w:t>que recae la garantía, con excepción de los bienes inmuebles que siguen otra regla3, es</w:t>
      </w:r>
      <w:r>
        <w:rPr>
          <w:lang w:val="es-ES"/>
        </w:rPr>
        <w:t xml:space="preserve"> </w:t>
      </w:r>
      <w:r w:rsidRPr="000759F0">
        <w:rPr>
          <w:lang w:val="es-ES"/>
        </w:rPr>
        <w:t>importante revisar esta situación, toda vez, que no puede darse el mismo tratamiento en</w:t>
      </w:r>
      <w:r>
        <w:rPr>
          <w:lang w:val="es-ES"/>
        </w:rPr>
        <w:t xml:space="preserve"> </w:t>
      </w:r>
      <w:r w:rsidRPr="000759F0">
        <w:rPr>
          <w:lang w:val="es-ES"/>
        </w:rPr>
        <w:t>materia de garantía a determinados bienes que por sus características y cualidades requieren</w:t>
      </w:r>
    </w:p>
    <w:p w:rsidR="000759F0" w:rsidRDefault="000759F0" w:rsidP="000759F0">
      <w:pPr>
        <w:rPr>
          <w:lang w:val="es-ES"/>
        </w:rPr>
      </w:pPr>
    </w:p>
    <w:p w:rsidR="000759F0" w:rsidRPr="000759F0" w:rsidRDefault="000759F0" w:rsidP="000759F0">
      <w:pPr>
        <w:rPr>
          <w:sz w:val="18"/>
          <w:szCs w:val="18"/>
          <w:lang w:val="es-ES"/>
        </w:rPr>
      </w:pPr>
      <w:r w:rsidRPr="000759F0">
        <w:rPr>
          <w:sz w:val="18"/>
          <w:szCs w:val="18"/>
          <w:lang w:val="es-ES"/>
        </w:rPr>
        <w:t xml:space="preserve">2 Fuente: </w:t>
      </w:r>
      <w:hyperlink r:id="rId5" w:history="1">
        <w:r w:rsidRPr="000759F0">
          <w:rPr>
            <w:rStyle w:val="Hipervnculo"/>
            <w:sz w:val="18"/>
            <w:szCs w:val="18"/>
            <w:lang w:val="es-ES"/>
          </w:rPr>
          <w:t>https://www.sernac.cI/portal/604/w3·propertwalue·S062.html</w:t>
        </w:r>
      </w:hyperlink>
    </w:p>
    <w:p w:rsidR="000759F0" w:rsidRPr="000759F0" w:rsidRDefault="000759F0" w:rsidP="000759F0">
      <w:pPr>
        <w:rPr>
          <w:bCs/>
          <w:sz w:val="18"/>
          <w:szCs w:val="18"/>
          <w:lang w:val="es-ES"/>
        </w:rPr>
      </w:pPr>
      <w:r w:rsidRPr="000759F0">
        <w:rPr>
          <w:bCs/>
          <w:sz w:val="18"/>
          <w:szCs w:val="18"/>
          <w:lang w:val="es-ES"/>
        </w:rPr>
        <w:t xml:space="preserve">3 En materia inmobiliaria, la vivienda cuenta con un plazo de hasta 10 años para hacer efectivas las responsabilidades en caso de fallas o defectos estructurales, 5 para fallas de construcción y 3 para fallas en las terminaciones, esto deja en evidencia la importancia que </w:t>
      </w:r>
      <w:r w:rsidRPr="000759F0">
        <w:rPr>
          <w:sz w:val="18"/>
          <w:szCs w:val="18"/>
          <w:lang w:val="es-ES"/>
        </w:rPr>
        <w:t xml:space="preserve">el legislador </w:t>
      </w:r>
      <w:r w:rsidRPr="000759F0">
        <w:rPr>
          <w:bCs/>
          <w:sz w:val="18"/>
          <w:szCs w:val="18"/>
          <w:lang w:val="es-ES"/>
        </w:rPr>
        <w:t>la entregado a la protección de los bienes inmuebles.</w:t>
      </w:r>
    </w:p>
    <w:p w:rsidR="000759F0" w:rsidRDefault="000759F0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br w:type="page"/>
      </w: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proofErr w:type="gramStart"/>
      <w:r w:rsidRPr="000759F0">
        <w:rPr>
          <w:bCs/>
          <w:sz w:val="20"/>
          <w:szCs w:val="20"/>
          <w:lang w:val="es-ES"/>
        </w:rPr>
        <w:lastRenderedPageBreak/>
        <w:t>de</w:t>
      </w:r>
      <w:proofErr w:type="gramEnd"/>
      <w:r w:rsidRPr="000759F0">
        <w:rPr>
          <w:bCs/>
          <w:sz w:val="20"/>
          <w:szCs w:val="20"/>
          <w:lang w:val="es-ES"/>
        </w:rPr>
        <w:t xml:space="preserve"> un tratamiento distinto, por ejemplo bienes que por su duración y costos requieren de una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protección mayor, como por ejemplo el caso de los automóviles.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10.- Actualmente los vehículos motorizados dejaron de ser un lujo y pasaron a ser una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necesidad. La falta de un transporte público eficiente, los problemas de conectividad a nivel</w:t>
      </w:r>
      <w:r>
        <w:rPr>
          <w:bCs/>
          <w:sz w:val="20"/>
          <w:szCs w:val="20"/>
          <w:lang w:val="es-ES"/>
        </w:rPr>
        <w:t xml:space="preserve">  </w:t>
      </w:r>
      <w:r w:rsidRPr="000759F0">
        <w:rPr>
          <w:bCs/>
          <w:sz w:val="20"/>
          <w:szCs w:val="20"/>
          <w:lang w:val="es-ES"/>
        </w:rPr>
        <w:t>nacional y la necesidad de independencia económica, ha llevado a que en muchos casos,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este sea la principal fuente de acceso económico y sustento de miles de familias a nivel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país.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11.- Lo anterior ha sido un incentivo más que suficiente para que la industria automotriz en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Chile, saque provecho al débil cuerpo normativo que regula las garantías de estos bienes,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fomentando la venta de los mismos con una garantía convencional mucho mayor a la legal,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pero restringiendo ésta a una serie de condiciones en materia de mantención, talleres,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cambios de piezas, reparaciones, entre otras los que se han convertido en un abuso para el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consumidor.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12.- Actualmente el comprador de un vehículo tiene las siguientes opciones en ámbito de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garantía: a.- Utilizar la garantía de 3 meses o b.- Beneficiarse de una garantía convencional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bajo los términos de la automotora.</w:t>
      </w: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En definitiva, el comprador deberá realizar sus mantenciones en los talleres autorizados de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la marca, llegando a pagar elevados costos o bien realizar sus mantenciones en los talleres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homologados, a un precio menor, pero perdiendo la garantía.</w:t>
      </w: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 xml:space="preserve">A modo de ejemplo podemos mencionar que la revisión que debe realizarse cada </w:t>
      </w:r>
      <w:proofErr w:type="spellStart"/>
      <w:r w:rsidRPr="000759F0">
        <w:rPr>
          <w:bCs/>
          <w:sz w:val="20"/>
          <w:szCs w:val="20"/>
          <w:lang w:val="es-ES"/>
        </w:rPr>
        <w:t>lO</w:t>
      </w:r>
      <w:proofErr w:type="spellEnd"/>
      <w:r w:rsidRPr="000759F0">
        <w:rPr>
          <w:bCs/>
          <w:sz w:val="20"/>
          <w:szCs w:val="20"/>
          <w:lang w:val="es-ES"/>
        </w:rPr>
        <w:t xml:space="preserve"> mil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kilómetros queda amarrada a los precios de los talleres oficiales, ya que el derecho a optar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por otro tiene como consecuencia la perdida de la garantía del automóvil. Insistimos que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este amarre potencia los abusos del mercado y genera una indefensión del consumidor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frente a las grandes marcas.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13.- Según datos de la Asociación Nacional Automotriz de Chile (</w:t>
      </w:r>
      <w:proofErr w:type="spellStart"/>
      <w:r w:rsidRPr="000759F0">
        <w:rPr>
          <w:bCs/>
          <w:sz w:val="20"/>
          <w:szCs w:val="20"/>
          <w:lang w:val="es-ES"/>
        </w:rPr>
        <w:t>Anac</w:t>
      </w:r>
      <w:proofErr w:type="spellEnd"/>
      <w:r w:rsidRPr="000759F0">
        <w:rPr>
          <w:bCs/>
          <w:sz w:val="20"/>
          <w:szCs w:val="20"/>
          <w:lang w:val="es-ES"/>
        </w:rPr>
        <w:t>), en 2018 se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comercializaron 417.038 unidades, lo que implica un 15,6% más que en 2017 y la mayor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cifra desde que existen registros4</w:t>
      </w:r>
      <w:r>
        <w:rPr>
          <w:bCs/>
          <w:sz w:val="20"/>
          <w:szCs w:val="20"/>
          <w:lang w:val="es-ES"/>
        </w:rPr>
        <w:t xml:space="preserve">. </w:t>
      </w:r>
      <w:r w:rsidRPr="000759F0">
        <w:rPr>
          <w:bCs/>
          <w:sz w:val="20"/>
          <w:szCs w:val="20"/>
          <w:lang w:val="es-ES"/>
        </w:rPr>
        <w:t>Los crecimientos más significativos, según lo informado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se dieron en las regiones de Los Ríos, Ataca</w:t>
      </w:r>
      <w:r>
        <w:rPr>
          <w:bCs/>
          <w:sz w:val="20"/>
          <w:szCs w:val="20"/>
          <w:lang w:val="es-ES"/>
        </w:rPr>
        <w:t>m</w:t>
      </w:r>
      <w:r w:rsidRPr="000759F0">
        <w:rPr>
          <w:bCs/>
          <w:sz w:val="20"/>
          <w:szCs w:val="20"/>
          <w:lang w:val="es-ES"/>
        </w:rPr>
        <w:t>a, Coquimbo y Ñuble.</w:t>
      </w:r>
    </w:p>
    <w:p w:rsidR="000759F0" w:rsidRDefault="000759F0" w:rsidP="000759F0">
      <w:pPr>
        <w:rPr>
          <w:b/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18"/>
          <w:szCs w:val="18"/>
          <w:lang w:val="es-ES"/>
        </w:rPr>
      </w:pPr>
      <w:r w:rsidRPr="000759F0">
        <w:rPr>
          <w:bCs/>
          <w:sz w:val="18"/>
          <w:szCs w:val="18"/>
          <w:lang w:val="es-ES"/>
        </w:rPr>
        <w:t xml:space="preserve">4 Fuente textual de: </w:t>
      </w:r>
      <w:hyperlink r:id="rId6" w:history="1">
        <w:r w:rsidRPr="000759F0">
          <w:rPr>
            <w:rStyle w:val="Hipervnculo"/>
            <w:bCs/>
            <w:sz w:val="18"/>
            <w:szCs w:val="18"/>
            <w:lang w:val="es-ES"/>
          </w:rPr>
          <w:t>https://www.latercera.com/pulso/noticia/industria-automotriz-cierra-ano-ensuenohistoricas ventas-autos-nuevos/475699/</w:t>
        </w:r>
      </w:hyperlink>
    </w:p>
    <w:p w:rsidR="000759F0" w:rsidRDefault="000759F0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br w:type="page"/>
      </w: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lastRenderedPageBreak/>
        <w:t>14.- El aumento señalado da cuenta de la necesidad de robustecer el marco normativo para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evitar abusos, amarres y otras condiciones por parte de las grandes marcas para con los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consumidores, entregando a este último respaldo, certeza y seguridad en la adquisición de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un vehículo motorizado.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15.- La jurisprudencia chilena ha sido clara con las automotoras que buscan agotar la vía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del servicio técnico para evitar devolver el precio del vehículo o bien de aquellas que no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realizan el cambio, condenándolas a devolver el dinero e indemnizar al consumidor.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16.- Es por lo anteriormente expuesto, que resulta necesario dotar a estos bienes de una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regulación especial en materia de garantía, dado a sus características particulares como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duración, importancia y aporte a la vida y economía familiar.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17.- Por todo lo antes dicho los Diputados aquí firmantes venimos en presentar el siguiente:</w:t>
      </w:r>
    </w:p>
    <w:p w:rsidR="000759F0" w:rsidRDefault="000759F0" w:rsidP="000759F0">
      <w:pPr>
        <w:rPr>
          <w:b/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/>
          <w:bCs/>
          <w:sz w:val="20"/>
          <w:szCs w:val="20"/>
          <w:lang w:val="es-ES"/>
        </w:rPr>
      </w:pPr>
      <w:r w:rsidRPr="000759F0">
        <w:rPr>
          <w:b/>
          <w:bCs/>
          <w:sz w:val="20"/>
          <w:szCs w:val="20"/>
          <w:lang w:val="es-ES"/>
        </w:rPr>
        <w:t>Proyecto de ley</w:t>
      </w:r>
    </w:p>
    <w:p w:rsidR="000759F0" w:rsidRDefault="000759F0" w:rsidP="000759F0">
      <w:pPr>
        <w:rPr>
          <w:b/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/>
          <w:bCs/>
          <w:sz w:val="20"/>
          <w:szCs w:val="20"/>
          <w:lang w:val="es-ES"/>
        </w:rPr>
        <w:t xml:space="preserve">Artículo Único.- </w:t>
      </w:r>
      <w:r w:rsidRPr="000759F0">
        <w:rPr>
          <w:bCs/>
          <w:sz w:val="20"/>
          <w:szCs w:val="20"/>
          <w:lang w:val="es-ES"/>
        </w:rPr>
        <w:t>Incorpórese el siguiente artículo 12 C a la ley 19.496, de protección al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consumidor, del siguiente tenor:</w:t>
      </w:r>
    </w:p>
    <w:p w:rsidR="000759F0" w:rsidRDefault="000759F0" w:rsidP="000759F0">
      <w:pPr>
        <w:rPr>
          <w:bCs/>
          <w:i/>
          <w:iCs/>
          <w:sz w:val="20"/>
          <w:szCs w:val="20"/>
          <w:lang w:val="es-ES"/>
        </w:rPr>
      </w:pPr>
    </w:p>
    <w:p w:rsid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i/>
          <w:iCs/>
          <w:sz w:val="20"/>
          <w:szCs w:val="20"/>
          <w:lang w:val="es-ES"/>
        </w:rPr>
        <w:t xml:space="preserve">C.- </w:t>
      </w:r>
      <w:r w:rsidRPr="000759F0">
        <w:rPr>
          <w:bCs/>
          <w:sz w:val="20"/>
          <w:szCs w:val="20"/>
          <w:lang w:val="es-ES"/>
        </w:rPr>
        <w:t xml:space="preserve">Los fabricantes, importadores y vendedores de </w:t>
      </w:r>
      <w:r>
        <w:rPr>
          <w:bCs/>
          <w:sz w:val="20"/>
          <w:szCs w:val="20"/>
          <w:lang w:val="es-ES"/>
        </w:rPr>
        <w:t xml:space="preserve">vehículos </w:t>
      </w:r>
      <w:r w:rsidRPr="000759F0">
        <w:rPr>
          <w:bCs/>
          <w:sz w:val="20"/>
          <w:szCs w:val="20"/>
          <w:lang w:val="es-ES"/>
        </w:rPr>
        <w:t>nuevos deberán cumplir con las siguientes obligaciones:</w:t>
      </w: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a) Asegurar la atención y existencia de servicios técnicos autorizados.</w:t>
      </w: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b) Disponibilidad permanente de piezas y repuestos.</w:t>
      </w: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c) La garantía para los vehículos nuevos será de dos años o bien a hasta los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cien mil kilómetros.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d) Si se ofreciere garantía comercial y esta superase lo establecido en el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literal anterior, el consumidor podrá elegir según su conveniencia. Quien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realice la venta deberá entregar un certificado de fácil comprensión en el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cual conste la garantía del vehículo, indicando sus principales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características.</w:t>
      </w:r>
    </w:p>
    <w:p w:rsidR="000759F0" w:rsidRDefault="000759F0">
      <w:pPr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br w:type="page"/>
      </w: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lastRenderedPageBreak/>
        <w:t>e) Si la reparación del vehículo, dentro del periodo de garantía legal,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conlleva privar de su uso al propietario, este plazo se suspenderá hasta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que el vehículo le sea entregado nuevamente</w:t>
      </w:r>
      <w:r>
        <w:rPr>
          <w:bCs/>
          <w:sz w:val="20"/>
          <w:szCs w:val="20"/>
          <w:lang w:val="es-ES"/>
        </w:rPr>
        <w:t xml:space="preserve">. En este caso el vendedor </w:t>
      </w:r>
      <w:r w:rsidRPr="000759F0">
        <w:rPr>
          <w:bCs/>
          <w:sz w:val="20"/>
          <w:szCs w:val="20"/>
          <w:lang w:val="es-ES"/>
        </w:rPr>
        <w:t>proveerá al propietario afectado de otro vehículo sea este usado o no, de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similares características al de su propiedad, mientras éste se encuentre en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reparación, en la medida que el tiempo supere los 5 días hábiles.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f) La garantía a la que se refiere este artículo no podrá estar condicionada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bajo motivo alguno a la realización de mantenciones de forma exclusiva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en servicios técnicos autorizados o vinculados con el proveedor, siempre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que la falla no esté relacionada a la falta de mantención o a lo deficiente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de la misma.</w:t>
      </w:r>
    </w:p>
    <w:p w:rsidR="000759F0" w:rsidRDefault="000759F0" w:rsidP="000759F0">
      <w:pPr>
        <w:rPr>
          <w:bCs/>
          <w:sz w:val="20"/>
          <w:szCs w:val="20"/>
          <w:lang w:val="es-ES"/>
        </w:rPr>
      </w:pPr>
    </w:p>
    <w:p w:rsidR="000759F0" w:rsidRPr="000759F0" w:rsidRDefault="000759F0" w:rsidP="000759F0">
      <w:pPr>
        <w:rPr>
          <w:bCs/>
          <w:sz w:val="20"/>
          <w:szCs w:val="20"/>
          <w:lang w:val="es-ES"/>
        </w:rPr>
      </w:pPr>
      <w:r w:rsidRPr="000759F0">
        <w:rPr>
          <w:bCs/>
          <w:sz w:val="20"/>
          <w:szCs w:val="20"/>
          <w:lang w:val="es-ES"/>
        </w:rPr>
        <w:t>g) Si el fabricante, importador o vendedor determina que la falla es producto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de falta de mantención o de lo deficiente de la misma, deberá solicitar un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informe técnico de un organismo especializado acreditado en el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Ministerio de Transportes y Telecomunicaciones para tal efecto, que</w:t>
      </w:r>
      <w:r>
        <w:rPr>
          <w:bCs/>
          <w:sz w:val="20"/>
          <w:szCs w:val="20"/>
          <w:lang w:val="es-ES"/>
        </w:rPr>
        <w:t xml:space="preserve"> </w:t>
      </w:r>
      <w:r w:rsidRPr="000759F0">
        <w:rPr>
          <w:bCs/>
          <w:sz w:val="20"/>
          <w:szCs w:val="20"/>
          <w:lang w:val="es-ES"/>
        </w:rPr>
        <w:t>acredite esta condición.</w:t>
      </w:r>
    </w:p>
    <w:sectPr w:rsidR="000759F0" w:rsidRPr="000759F0" w:rsidSect="00E85D75">
      <w:pgSz w:w="12242" w:h="18722" w:code="153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759F0"/>
    <w:rsid w:val="00011D99"/>
    <w:rsid w:val="00013058"/>
    <w:rsid w:val="0001672B"/>
    <w:rsid w:val="000759F0"/>
    <w:rsid w:val="000A67D2"/>
    <w:rsid w:val="00112BB1"/>
    <w:rsid w:val="001B2EAD"/>
    <w:rsid w:val="002149D2"/>
    <w:rsid w:val="00280B15"/>
    <w:rsid w:val="002F5521"/>
    <w:rsid w:val="00375F8C"/>
    <w:rsid w:val="003C46CC"/>
    <w:rsid w:val="004235BB"/>
    <w:rsid w:val="0043620D"/>
    <w:rsid w:val="0044124D"/>
    <w:rsid w:val="00453126"/>
    <w:rsid w:val="0046112B"/>
    <w:rsid w:val="004E389F"/>
    <w:rsid w:val="004E46B7"/>
    <w:rsid w:val="0053776A"/>
    <w:rsid w:val="0055240D"/>
    <w:rsid w:val="00624E55"/>
    <w:rsid w:val="006A0609"/>
    <w:rsid w:val="006C6354"/>
    <w:rsid w:val="006D4D14"/>
    <w:rsid w:val="00703153"/>
    <w:rsid w:val="007401FC"/>
    <w:rsid w:val="007700AA"/>
    <w:rsid w:val="007D2F9A"/>
    <w:rsid w:val="008B0DBF"/>
    <w:rsid w:val="00943C52"/>
    <w:rsid w:val="00944A42"/>
    <w:rsid w:val="009F3B66"/>
    <w:rsid w:val="00A01D7B"/>
    <w:rsid w:val="00A13D21"/>
    <w:rsid w:val="00A515E4"/>
    <w:rsid w:val="00A53FE7"/>
    <w:rsid w:val="00A90475"/>
    <w:rsid w:val="00AC249A"/>
    <w:rsid w:val="00AE5ADF"/>
    <w:rsid w:val="00BB2851"/>
    <w:rsid w:val="00BB2EE0"/>
    <w:rsid w:val="00BB743B"/>
    <w:rsid w:val="00BE4114"/>
    <w:rsid w:val="00BF1F79"/>
    <w:rsid w:val="00C209BB"/>
    <w:rsid w:val="00C7229F"/>
    <w:rsid w:val="00C9571D"/>
    <w:rsid w:val="00CA25DF"/>
    <w:rsid w:val="00CF44C3"/>
    <w:rsid w:val="00CF7B49"/>
    <w:rsid w:val="00D9054A"/>
    <w:rsid w:val="00DD52C6"/>
    <w:rsid w:val="00DE7183"/>
    <w:rsid w:val="00DF01C1"/>
    <w:rsid w:val="00E4006F"/>
    <w:rsid w:val="00E6689F"/>
    <w:rsid w:val="00E85D75"/>
    <w:rsid w:val="00ED5940"/>
    <w:rsid w:val="00F108AA"/>
    <w:rsid w:val="00F156A9"/>
    <w:rsid w:val="00F3737D"/>
    <w:rsid w:val="00F54934"/>
    <w:rsid w:val="00F86E94"/>
    <w:rsid w:val="00FD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DF"/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E46B7"/>
  </w:style>
  <w:style w:type="character" w:customStyle="1" w:styleId="apple-style-span">
    <w:name w:val="apple-style-span"/>
    <w:basedOn w:val="Fuentedeprrafopredeter"/>
    <w:rsid w:val="004E46B7"/>
  </w:style>
  <w:style w:type="paragraph" w:customStyle="1" w:styleId="Car">
    <w:name w:val="Car"/>
    <w:basedOn w:val="Normal"/>
    <w:rsid w:val="004E46B7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pacing w:val="-5"/>
      <w:sz w:val="24"/>
      <w:szCs w:val="24"/>
      <w:lang w:val="en-US"/>
    </w:rPr>
  </w:style>
  <w:style w:type="paragraph" w:customStyle="1" w:styleId="Default">
    <w:name w:val="Default"/>
    <w:rsid w:val="004E46B7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Heading1">
    <w:name w:val="Heading 1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  <w:ind w:left="1164"/>
      <w:outlineLvl w:val="0"/>
    </w:pPr>
    <w:rPr>
      <w:rFonts w:ascii="Arial" w:eastAsia="Times New Roman" w:hAnsi="Arial" w:cs="Arial"/>
      <w:b/>
      <w:bCs/>
      <w:sz w:val="23"/>
      <w:szCs w:val="23"/>
      <w:lang w:eastAsia="es-CL"/>
    </w:rPr>
  </w:style>
  <w:style w:type="paragraph" w:customStyle="1" w:styleId="Heading2">
    <w:name w:val="Heading 2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  <w:ind w:left="20"/>
      <w:outlineLvl w:val="1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customStyle="1" w:styleId="initialstyle">
    <w:name w:val="initialstyle"/>
    <w:basedOn w:val="Fuentedeprrafopredeter"/>
    <w:rsid w:val="004E46B7"/>
  </w:style>
  <w:style w:type="character" w:customStyle="1" w:styleId="InitialStyle0">
    <w:name w:val="InitialStyle"/>
    <w:rsid w:val="004E46B7"/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Pa3">
    <w:name w:val="Pa3"/>
    <w:basedOn w:val="Normal"/>
    <w:next w:val="Normal"/>
    <w:rsid w:val="004E46B7"/>
    <w:pPr>
      <w:widowControl w:val="0"/>
      <w:autoSpaceDE w:val="0"/>
      <w:autoSpaceDN w:val="0"/>
      <w:adjustRightInd w:val="0"/>
      <w:spacing w:line="241" w:lineRule="atLeast"/>
      <w:textAlignment w:val="baseline"/>
    </w:pPr>
    <w:rPr>
      <w:rFonts w:ascii="Gill Sans" w:eastAsia="Times New Roman" w:hAnsi="Gill Sans" w:cs="Times New Roman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4E46B7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CL"/>
    </w:rPr>
  </w:style>
  <w:style w:type="paragraph" w:customStyle="1" w:styleId="TableParagraph">
    <w:name w:val="Table Paragraph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075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tercera.com/pulso/noticia/industria-automotriz-cierra-ano-ensuenohistoricas%20ventas-autos-nuevos/475699/" TargetMode="External"/><Relationship Id="rId5" Type="http://schemas.openxmlformats.org/officeDocument/2006/relationships/hyperlink" Target="https://www.sernac.cI/portal/604/w3&#183;propertwalue&#183;S062.html" TargetMode="External"/><Relationship Id="rId4" Type="http://schemas.openxmlformats.org/officeDocument/2006/relationships/hyperlink" Target="https://www.sernac.cI/portaI/617/w3-propertwalue-2089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1619</Words>
  <Characters>8906</Characters>
  <Application>Microsoft Office Word</Application>
  <DocSecurity>0</DocSecurity>
  <Lines>74</Lines>
  <Paragraphs>21</Paragraphs>
  <ScaleCrop>false</ScaleCrop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1</cp:revision>
  <dcterms:created xsi:type="dcterms:W3CDTF">2019-08-07T22:40:00Z</dcterms:created>
  <dcterms:modified xsi:type="dcterms:W3CDTF">2019-08-07T22:50:00Z</dcterms:modified>
</cp:coreProperties>
</file>