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40" w:rsidRDefault="00967FE2" w:rsidP="00967FE2">
      <w:pPr>
        <w:spacing w:after="0" w:line="360" w:lineRule="auto"/>
        <w:jc w:val="both"/>
        <w:rPr>
          <w:rFonts w:ascii="Tahoma" w:hAnsi="Tahoma" w:cs="Tahoma"/>
          <w:b/>
          <w:sz w:val="24"/>
          <w:szCs w:val="24"/>
        </w:rPr>
      </w:pPr>
      <w:r w:rsidRPr="00967FE2">
        <w:rPr>
          <w:rFonts w:ascii="Tahoma" w:hAnsi="Tahoma" w:cs="Tahoma"/>
          <w:b/>
          <w:sz w:val="24"/>
          <w:szCs w:val="24"/>
        </w:rPr>
        <w:t>Modifica la ley N°19.968, que crea los Tribunales de Familia, para establecer un mecanismo de control de las medidas cautelares y de la suspensión condicional de la sentencia, decretadas en procesos de violencia intrafamiliar, y ampliar el plazo de arresto en caso de incumplimiento de tales medidas</w:t>
      </w:r>
    </w:p>
    <w:p w:rsidR="00967FE2" w:rsidRDefault="00967FE2" w:rsidP="00967FE2">
      <w:pPr>
        <w:spacing w:after="0" w:line="360" w:lineRule="auto"/>
        <w:jc w:val="both"/>
        <w:rPr>
          <w:rFonts w:ascii="Tahoma" w:hAnsi="Tahoma" w:cs="Tahoma"/>
          <w:b/>
          <w:sz w:val="24"/>
          <w:szCs w:val="24"/>
        </w:rPr>
      </w:pPr>
    </w:p>
    <w:p w:rsidR="00967FE2" w:rsidRDefault="00967FE2" w:rsidP="00967FE2">
      <w:pPr>
        <w:spacing w:after="0" w:line="360" w:lineRule="auto"/>
        <w:jc w:val="center"/>
        <w:rPr>
          <w:rFonts w:ascii="Tahoma" w:hAnsi="Tahoma" w:cs="Tahoma"/>
          <w:b/>
          <w:sz w:val="24"/>
          <w:szCs w:val="24"/>
        </w:rPr>
      </w:pPr>
      <w:r>
        <w:rPr>
          <w:rFonts w:ascii="Tahoma" w:hAnsi="Tahoma" w:cs="Tahoma"/>
          <w:b/>
          <w:sz w:val="24"/>
          <w:szCs w:val="24"/>
        </w:rPr>
        <w:t>Boletín N° 12815-18</w:t>
      </w:r>
    </w:p>
    <w:p w:rsidR="00967FE2" w:rsidRPr="00354A40" w:rsidRDefault="00967FE2" w:rsidP="00967FE2">
      <w:pPr>
        <w:spacing w:after="0" w:line="360" w:lineRule="auto"/>
        <w:jc w:val="both"/>
        <w:rPr>
          <w:rFonts w:ascii="Tahoma" w:hAnsi="Tahoma" w:cs="Tahoma"/>
          <w:b/>
          <w:sz w:val="24"/>
          <w:szCs w:val="24"/>
        </w:rPr>
      </w:pPr>
    </w:p>
    <w:p w:rsidR="00604722" w:rsidRPr="00E21F71" w:rsidRDefault="00604722" w:rsidP="00604722">
      <w:pPr>
        <w:spacing w:line="360" w:lineRule="auto"/>
        <w:jc w:val="both"/>
        <w:rPr>
          <w:rFonts w:ascii="Tahoma" w:hAnsi="Tahoma" w:cs="Tahoma"/>
          <w:b/>
          <w:sz w:val="24"/>
          <w:szCs w:val="24"/>
          <w:u w:val="single"/>
        </w:rPr>
      </w:pPr>
      <w:r w:rsidRPr="00E21F71">
        <w:rPr>
          <w:rFonts w:ascii="Tahoma" w:hAnsi="Tahoma" w:cs="Tahoma"/>
          <w:b/>
          <w:sz w:val="24"/>
          <w:szCs w:val="24"/>
          <w:u w:val="single"/>
        </w:rPr>
        <w:t>Antecedentes generales</w:t>
      </w:r>
      <w:r w:rsidR="00E21F71">
        <w:rPr>
          <w:rFonts w:ascii="Tahoma" w:hAnsi="Tahoma" w:cs="Tahoma"/>
          <w:b/>
          <w:sz w:val="24"/>
          <w:szCs w:val="24"/>
          <w:u w:val="single"/>
        </w:rPr>
        <w:t>.</w:t>
      </w:r>
    </w:p>
    <w:p w:rsidR="001423AB" w:rsidRPr="00354A40" w:rsidRDefault="00A40AC0" w:rsidP="00A27E0D">
      <w:pPr>
        <w:spacing w:line="360" w:lineRule="auto"/>
        <w:jc w:val="both"/>
        <w:rPr>
          <w:rFonts w:ascii="Tahoma" w:hAnsi="Tahoma" w:cs="Tahoma"/>
          <w:sz w:val="24"/>
          <w:szCs w:val="24"/>
        </w:rPr>
      </w:pPr>
      <w:r w:rsidRPr="00354A40">
        <w:rPr>
          <w:rFonts w:ascii="Tahoma" w:hAnsi="Tahoma" w:cs="Tahoma"/>
          <w:sz w:val="24"/>
          <w:szCs w:val="24"/>
        </w:rPr>
        <w:t xml:space="preserve">    </w:t>
      </w:r>
      <w:r w:rsidR="00630C57">
        <w:rPr>
          <w:rFonts w:ascii="Tahoma" w:hAnsi="Tahoma" w:cs="Tahoma"/>
          <w:sz w:val="24"/>
          <w:szCs w:val="24"/>
        </w:rPr>
        <w:tab/>
      </w:r>
      <w:r w:rsidRPr="00354A40">
        <w:rPr>
          <w:rFonts w:ascii="Tahoma" w:hAnsi="Tahoma" w:cs="Tahoma"/>
          <w:sz w:val="24"/>
          <w:szCs w:val="24"/>
        </w:rPr>
        <w:t xml:space="preserve"> El flagelo de la violencia intrafamiliar es un problema que requiere de revisión de forma permanente de part</w:t>
      </w:r>
      <w:r w:rsidR="001423AB" w:rsidRPr="00354A40">
        <w:rPr>
          <w:rFonts w:ascii="Tahoma" w:hAnsi="Tahoma" w:cs="Tahoma"/>
          <w:sz w:val="24"/>
          <w:szCs w:val="24"/>
        </w:rPr>
        <w:t>e del legislador. L</w:t>
      </w:r>
      <w:r w:rsidRPr="00354A40">
        <w:rPr>
          <w:rFonts w:ascii="Tahoma" w:hAnsi="Tahoma" w:cs="Tahoma"/>
          <w:sz w:val="24"/>
          <w:szCs w:val="24"/>
        </w:rPr>
        <w:t>as nuevas f</w:t>
      </w:r>
      <w:r w:rsidR="001423AB" w:rsidRPr="00354A40">
        <w:rPr>
          <w:rFonts w:ascii="Tahoma" w:hAnsi="Tahoma" w:cs="Tahoma"/>
          <w:sz w:val="24"/>
          <w:szCs w:val="24"/>
        </w:rPr>
        <w:t>ormas que adquiere la violencia</w:t>
      </w:r>
      <w:r w:rsidR="00354A40">
        <w:rPr>
          <w:rFonts w:ascii="Tahoma" w:hAnsi="Tahoma" w:cs="Tahoma"/>
          <w:sz w:val="24"/>
          <w:szCs w:val="24"/>
        </w:rPr>
        <w:t>,</w:t>
      </w:r>
      <w:r w:rsidRPr="00354A40">
        <w:rPr>
          <w:rFonts w:ascii="Tahoma" w:hAnsi="Tahoma" w:cs="Tahoma"/>
          <w:sz w:val="24"/>
          <w:szCs w:val="24"/>
        </w:rPr>
        <w:t xml:space="preserve"> manifestada por muchas vías diferentes</w:t>
      </w:r>
      <w:r w:rsidR="001423AB" w:rsidRPr="00354A40">
        <w:rPr>
          <w:rFonts w:ascii="Tahoma" w:hAnsi="Tahoma" w:cs="Tahoma"/>
          <w:sz w:val="24"/>
          <w:szCs w:val="24"/>
        </w:rPr>
        <w:t>,</w:t>
      </w:r>
      <w:r w:rsidRPr="00354A40">
        <w:rPr>
          <w:rFonts w:ascii="Tahoma" w:hAnsi="Tahoma" w:cs="Tahoma"/>
          <w:sz w:val="24"/>
          <w:szCs w:val="24"/>
        </w:rPr>
        <w:t xml:space="preserve"> requiere que su estudio y</w:t>
      </w:r>
      <w:r w:rsidR="00066B63" w:rsidRPr="00354A40">
        <w:rPr>
          <w:rFonts w:ascii="Tahoma" w:hAnsi="Tahoma" w:cs="Tahoma"/>
          <w:sz w:val="24"/>
          <w:szCs w:val="24"/>
        </w:rPr>
        <w:t xml:space="preserve"> su supervisión constante </w:t>
      </w:r>
      <w:r w:rsidR="00354A40" w:rsidRPr="00354A40">
        <w:rPr>
          <w:rFonts w:ascii="Tahoma" w:hAnsi="Tahoma" w:cs="Tahoma"/>
          <w:sz w:val="24"/>
          <w:szCs w:val="24"/>
        </w:rPr>
        <w:t>sean</w:t>
      </w:r>
      <w:r w:rsidR="00066B63" w:rsidRPr="00354A40">
        <w:rPr>
          <w:rFonts w:ascii="Tahoma" w:hAnsi="Tahoma" w:cs="Tahoma"/>
          <w:sz w:val="24"/>
          <w:szCs w:val="24"/>
        </w:rPr>
        <w:t xml:space="preserve"> hecha</w:t>
      </w:r>
      <w:r w:rsidR="00354A40">
        <w:rPr>
          <w:rFonts w:ascii="Tahoma" w:hAnsi="Tahoma" w:cs="Tahoma"/>
          <w:sz w:val="24"/>
          <w:szCs w:val="24"/>
        </w:rPr>
        <w:t>s</w:t>
      </w:r>
      <w:r w:rsidR="00066B63" w:rsidRPr="00354A40">
        <w:rPr>
          <w:rFonts w:ascii="Tahoma" w:hAnsi="Tahoma" w:cs="Tahoma"/>
          <w:sz w:val="24"/>
          <w:szCs w:val="24"/>
        </w:rPr>
        <w:t xml:space="preserve"> por los órganos de </w:t>
      </w:r>
      <w:r w:rsidR="00D72FF9" w:rsidRPr="00354A40">
        <w:rPr>
          <w:rFonts w:ascii="Tahoma" w:hAnsi="Tahoma" w:cs="Tahoma"/>
          <w:sz w:val="24"/>
          <w:szCs w:val="24"/>
        </w:rPr>
        <w:t>E</w:t>
      </w:r>
      <w:r w:rsidR="00066B63" w:rsidRPr="00354A40">
        <w:rPr>
          <w:rFonts w:ascii="Tahoma" w:hAnsi="Tahoma" w:cs="Tahoma"/>
          <w:sz w:val="24"/>
          <w:szCs w:val="24"/>
        </w:rPr>
        <w:t>stado con competencia en la materia</w:t>
      </w:r>
      <w:r w:rsidR="001423AB" w:rsidRPr="00354A40">
        <w:rPr>
          <w:rFonts w:ascii="Tahoma" w:hAnsi="Tahoma" w:cs="Tahoma"/>
          <w:sz w:val="24"/>
          <w:szCs w:val="24"/>
        </w:rPr>
        <w:t xml:space="preserve"> de forma ágil y periódica</w:t>
      </w:r>
      <w:r w:rsidR="00066B63" w:rsidRPr="00354A40">
        <w:rPr>
          <w:rFonts w:ascii="Tahoma" w:hAnsi="Tahoma" w:cs="Tahoma"/>
          <w:sz w:val="24"/>
          <w:szCs w:val="24"/>
        </w:rPr>
        <w:t xml:space="preserve">. </w:t>
      </w:r>
    </w:p>
    <w:p w:rsidR="00FA3F93" w:rsidRPr="00354A40" w:rsidRDefault="001423AB" w:rsidP="00A27E0D">
      <w:pPr>
        <w:spacing w:line="360" w:lineRule="auto"/>
        <w:jc w:val="both"/>
        <w:rPr>
          <w:rFonts w:ascii="Tahoma" w:hAnsi="Tahoma" w:cs="Tahoma"/>
          <w:sz w:val="24"/>
          <w:szCs w:val="24"/>
        </w:rPr>
      </w:pPr>
      <w:r w:rsidRPr="00354A40">
        <w:rPr>
          <w:rFonts w:ascii="Tahoma" w:hAnsi="Tahoma" w:cs="Tahoma"/>
          <w:sz w:val="24"/>
          <w:szCs w:val="24"/>
        </w:rPr>
        <w:t xml:space="preserve">   </w:t>
      </w:r>
      <w:r w:rsidR="00630C57">
        <w:rPr>
          <w:rFonts w:ascii="Tahoma" w:hAnsi="Tahoma" w:cs="Tahoma"/>
          <w:sz w:val="24"/>
          <w:szCs w:val="24"/>
        </w:rPr>
        <w:tab/>
      </w:r>
      <w:r w:rsidRPr="00354A40">
        <w:rPr>
          <w:rFonts w:ascii="Tahoma" w:hAnsi="Tahoma" w:cs="Tahoma"/>
          <w:sz w:val="24"/>
          <w:szCs w:val="24"/>
        </w:rPr>
        <w:t xml:space="preserve">  Ha sido</w:t>
      </w:r>
      <w:r w:rsidR="00066B63" w:rsidRPr="00354A40">
        <w:rPr>
          <w:rFonts w:ascii="Tahoma" w:hAnsi="Tahoma" w:cs="Tahoma"/>
          <w:sz w:val="24"/>
          <w:szCs w:val="24"/>
        </w:rPr>
        <w:t xml:space="preserve"> el propio legislador quien </w:t>
      </w:r>
      <w:r w:rsidR="00D72FF9" w:rsidRPr="00354A40">
        <w:rPr>
          <w:rFonts w:ascii="Tahoma" w:hAnsi="Tahoma" w:cs="Tahoma"/>
          <w:sz w:val="24"/>
          <w:szCs w:val="24"/>
        </w:rPr>
        <w:t xml:space="preserve">ha </w:t>
      </w:r>
      <w:r w:rsidR="00066B63" w:rsidRPr="00354A40">
        <w:rPr>
          <w:rFonts w:ascii="Tahoma" w:hAnsi="Tahoma" w:cs="Tahoma"/>
          <w:sz w:val="24"/>
          <w:szCs w:val="24"/>
        </w:rPr>
        <w:t>establecido</w:t>
      </w:r>
      <w:r w:rsidR="00491576" w:rsidRPr="00354A40">
        <w:rPr>
          <w:rFonts w:ascii="Tahoma" w:hAnsi="Tahoma" w:cs="Tahoma"/>
          <w:sz w:val="24"/>
          <w:szCs w:val="24"/>
        </w:rPr>
        <w:t xml:space="preserve"> en la ley n°19.968</w:t>
      </w:r>
      <w:r w:rsidR="00354A40">
        <w:rPr>
          <w:rFonts w:ascii="Tahoma" w:hAnsi="Tahoma" w:cs="Tahoma"/>
          <w:sz w:val="24"/>
          <w:szCs w:val="24"/>
        </w:rPr>
        <w:t xml:space="preserve"> de Tribunales de F</w:t>
      </w:r>
      <w:r w:rsidR="00D72FF9" w:rsidRPr="00354A40">
        <w:rPr>
          <w:rFonts w:ascii="Tahoma" w:hAnsi="Tahoma" w:cs="Tahoma"/>
          <w:sz w:val="24"/>
          <w:szCs w:val="24"/>
        </w:rPr>
        <w:t>amilia</w:t>
      </w:r>
      <w:r w:rsidR="00066B63" w:rsidRPr="00354A40">
        <w:rPr>
          <w:rFonts w:ascii="Tahoma" w:hAnsi="Tahoma" w:cs="Tahoma"/>
          <w:sz w:val="24"/>
          <w:szCs w:val="24"/>
        </w:rPr>
        <w:t xml:space="preserve"> </w:t>
      </w:r>
      <w:r w:rsidR="00C628ED" w:rsidRPr="00354A40">
        <w:rPr>
          <w:rFonts w:ascii="Tahoma" w:hAnsi="Tahoma" w:cs="Tahoma"/>
          <w:sz w:val="24"/>
          <w:szCs w:val="24"/>
        </w:rPr>
        <w:t xml:space="preserve">que </w:t>
      </w:r>
      <w:r w:rsidRPr="00354A40">
        <w:rPr>
          <w:rFonts w:ascii="Tahoma" w:hAnsi="Tahoma" w:cs="Tahoma"/>
          <w:sz w:val="24"/>
          <w:szCs w:val="24"/>
        </w:rPr>
        <w:t xml:space="preserve">el objeto de </w:t>
      </w:r>
      <w:r w:rsidR="00D72FF9" w:rsidRPr="00354A40">
        <w:rPr>
          <w:rFonts w:ascii="Tahoma" w:hAnsi="Tahoma" w:cs="Tahoma"/>
          <w:sz w:val="24"/>
          <w:szCs w:val="24"/>
        </w:rPr>
        <w:t>dicha</w:t>
      </w:r>
      <w:r w:rsidR="00C628ED" w:rsidRPr="00354A40">
        <w:rPr>
          <w:rFonts w:ascii="Tahoma" w:hAnsi="Tahoma" w:cs="Tahoma"/>
          <w:sz w:val="24"/>
          <w:szCs w:val="24"/>
        </w:rPr>
        <w:t xml:space="preserve"> norma</w:t>
      </w:r>
      <w:r w:rsidR="00A27E0D" w:rsidRPr="00354A40">
        <w:rPr>
          <w:rFonts w:ascii="Tahoma" w:hAnsi="Tahoma" w:cs="Tahoma"/>
          <w:sz w:val="24"/>
          <w:szCs w:val="24"/>
        </w:rPr>
        <w:t xml:space="preserve"> tiene por</w:t>
      </w:r>
      <w:r w:rsidR="00491576" w:rsidRPr="00354A40">
        <w:rPr>
          <w:rFonts w:ascii="Tahoma" w:hAnsi="Tahoma" w:cs="Tahoma"/>
          <w:sz w:val="24"/>
          <w:szCs w:val="24"/>
        </w:rPr>
        <w:t xml:space="preserve"> </w:t>
      </w:r>
      <w:r w:rsidR="00A27E0D" w:rsidRPr="00354A40">
        <w:rPr>
          <w:rFonts w:ascii="Tahoma" w:hAnsi="Tahoma" w:cs="Tahoma"/>
          <w:sz w:val="24"/>
          <w:szCs w:val="24"/>
        </w:rPr>
        <w:t>objeto prevenir, sancionar y erradicar la violencia</w:t>
      </w:r>
      <w:r w:rsidR="00491576" w:rsidRPr="00354A40">
        <w:rPr>
          <w:rFonts w:ascii="Tahoma" w:hAnsi="Tahoma" w:cs="Tahoma"/>
          <w:sz w:val="24"/>
          <w:szCs w:val="24"/>
        </w:rPr>
        <w:t xml:space="preserve"> </w:t>
      </w:r>
      <w:r w:rsidR="00A27E0D" w:rsidRPr="00354A40">
        <w:rPr>
          <w:rFonts w:ascii="Tahoma" w:hAnsi="Tahoma" w:cs="Tahoma"/>
          <w:sz w:val="24"/>
          <w:szCs w:val="24"/>
        </w:rPr>
        <w:t>intrafamiliar y otorgar protección a las víctimas de la</w:t>
      </w:r>
      <w:r w:rsidR="00491576" w:rsidRPr="00354A40">
        <w:rPr>
          <w:rFonts w:ascii="Tahoma" w:hAnsi="Tahoma" w:cs="Tahoma"/>
          <w:sz w:val="24"/>
          <w:szCs w:val="24"/>
        </w:rPr>
        <w:t xml:space="preserve"> </w:t>
      </w:r>
      <w:r w:rsidR="00A27E0D" w:rsidRPr="00354A40">
        <w:rPr>
          <w:rFonts w:ascii="Tahoma" w:hAnsi="Tahoma" w:cs="Tahoma"/>
          <w:sz w:val="24"/>
          <w:szCs w:val="24"/>
        </w:rPr>
        <w:t>misma</w:t>
      </w:r>
      <w:r w:rsidR="00C628ED" w:rsidRPr="00354A40">
        <w:rPr>
          <w:rFonts w:ascii="Tahoma" w:hAnsi="Tahoma" w:cs="Tahoma"/>
          <w:sz w:val="24"/>
          <w:szCs w:val="24"/>
        </w:rPr>
        <w:t>. De igual manera, instituye un deber de protección por parte del</w:t>
      </w:r>
      <w:r w:rsidR="00A27E0D" w:rsidRPr="00354A40">
        <w:rPr>
          <w:rFonts w:ascii="Tahoma" w:hAnsi="Tahoma" w:cs="Tahoma"/>
          <w:sz w:val="24"/>
          <w:szCs w:val="24"/>
        </w:rPr>
        <w:t xml:space="preserve"> Estado </w:t>
      </w:r>
      <w:r w:rsidR="00C628ED" w:rsidRPr="00354A40">
        <w:rPr>
          <w:rFonts w:ascii="Tahoma" w:hAnsi="Tahoma" w:cs="Tahoma"/>
          <w:sz w:val="24"/>
          <w:szCs w:val="24"/>
        </w:rPr>
        <w:t xml:space="preserve">en cuanto a </w:t>
      </w:r>
      <w:r w:rsidR="00A27E0D" w:rsidRPr="00354A40">
        <w:rPr>
          <w:rFonts w:ascii="Tahoma" w:hAnsi="Tahoma" w:cs="Tahoma"/>
          <w:sz w:val="24"/>
          <w:szCs w:val="24"/>
        </w:rPr>
        <w:t>adoptar las medidas conducentes para garantizar</w:t>
      </w:r>
      <w:r w:rsidR="00491576" w:rsidRPr="00354A40">
        <w:rPr>
          <w:rFonts w:ascii="Tahoma" w:hAnsi="Tahoma" w:cs="Tahoma"/>
          <w:sz w:val="24"/>
          <w:szCs w:val="24"/>
        </w:rPr>
        <w:t xml:space="preserve"> </w:t>
      </w:r>
      <w:r w:rsidR="00A27E0D" w:rsidRPr="00354A40">
        <w:rPr>
          <w:rFonts w:ascii="Tahoma" w:hAnsi="Tahoma" w:cs="Tahoma"/>
          <w:sz w:val="24"/>
          <w:szCs w:val="24"/>
        </w:rPr>
        <w:t>la vida, integridad personal y seguridad de los miembros de</w:t>
      </w:r>
      <w:r w:rsidR="00491576" w:rsidRPr="00354A40">
        <w:rPr>
          <w:rFonts w:ascii="Tahoma" w:hAnsi="Tahoma" w:cs="Tahoma"/>
          <w:sz w:val="24"/>
          <w:szCs w:val="24"/>
        </w:rPr>
        <w:t xml:space="preserve"> </w:t>
      </w:r>
      <w:r w:rsidR="00A27E0D" w:rsidRPr="00354A40">
        <w:rPr>
          <w:rFonts w:ascii="Tahoma" w:hAnsi="Tahoma" w:cs="Tahoma"/>
          <w:sz w:val="24"/>
          <w:szCs w:val="24"/>
        </w:rPr>
        <w:t>la familia.</w:t>
      </w:r>
      <w:r w:rsidR="00A40AC0" w:rsidRPr="00354A40">
        <w:rPr>
          <w:rFonts w:ascii="Tahoma" w:hAnsi="Tahoma" w:cs="Tahoma"/>
          <w:sz w:val="24"/>
          <w:szCs w:val="24"/>
        </w:rPr>
        <w:t xml:space="preserve"> </w:t>
      </w:r>
      <w:r w:rsidR="00C628ED" w:rsidRPr="00354A40">
        <w:rPr>
          <w:rFonts w:ascii="Tahoma" w:hAnsi="Tahoma" w:cs="Tahoma"/>
          <w:sz w:val="24"/>
          <w:szCs w:val="24"/>
        </w:rPr>
        <w:t>De esos mandatos dirigidos a los poderes</w:t>
      </w:r>
      <w:r w:rsidR="00FA3F93" w:rsidRPr="00354A40">
        <w:rPr>
          <w:rFonts w:ascii="Tahoma" w:hAnsi="Tahoma" w:cs="Tahoma"/>
          <w:sz w:val="24"/>
          <w:szCs w:val="24"/>
        </w:rPr>
        <w:t xml:space="preserve"> del Estado,</w:t>
      </w:r>
      <w:r w:rsidR="00C628ED" w:rsidRPr="00354A40">
        <w:rPr>
          <w:rFonts w:ascii="Tahoma" w:hAnsi="Tahoma" w:cs="Tahoma"/>
          <w:sz w:val="24"/>
          <w:szCs w:val="24"/>
        </w:rPr>
        <w:t xml:space="preserve"> debe concluirse que la tarea de los </w:t>
      </w:r>
      <w:r w:rsidR="00090C78" w:rsidRPr="00354A40">
        <w:rPr>
          <w:rFonts w:ascii="Tahoma" w:hAnsi="Tahoma" w:cs="Tahoma"/>
          <w:sz w:val="24"/>
          <w:szCs w:val="24"/>
        </w:rPr>
        <w:t xml:space="preserve">destinatarios de la norma es </w:t>
      </w:r>
      <w:r w:rsidR="00FA3F93" w:rsidRPr="00354A40">
        <w:rPr>
          <w:rFonts w:ascii="Tahoma" w:hAnsi="Tahoma" w:cs="Tahoma"/>
          <w:sz w:val="24"/>
          <w:szCs w:val="24"/>
        </w:rPr>
        <w:t>ejecutar, dentro de la esfera de sus atribuciones, acciones de prevención</w:t>
      </w:r>
      <w:r w:rsidRPr="00354A40">
        <w:rPr>
          <w:rFonts w:ascii="Tahoma" w:hAnsi="Tahoma" w:cs="Tahoma"/>
          <w:sz w:val="24"/>
          <w:szCs w:val="24"/>
        </w:rPr>
        <w:t>,</w:t>
      </w:r>
      <w:r w:rsidR="00FA3F93" w:rsidRPr="00354A40">
        <w:rPr>
          <w:rFonts w:ascii="Tahoma" w:hAnsi="Tahoma" w:cs="Tahoma"/>
          <w:sz w:val="24"/>
          <w:szCs w:val="24"/>
        </w:rPr>
        <w:t xml:space="preserve"> sanción</w:t>
      </w:r>
      <w:r w:rsidRPr="00354A40">
        <w:rPr>
          <w:rFonts w:ascii="Tahoma" w:hAnsi="Tahoma" w:cs="Tahoma"/>
          <w:sz w:val="24"/>
          <w:szCs w:val="24"/>
        </w:rPr>
        <w:t>,</w:t>
      </w:r>
      <w:r w:rsidR="00FA3F93" w:rsidRPr="00354A40">
        <w:rPr>
          <w:rFonts w:ascii="Tahoma" w:hAnsi="Tahoma" w:cs="Tahoma"/>
          <w:sz w:val="24"/>
          <w:szCs w:val="24"/>
        </w:rPr>
        <w:t xml:space="preserve"> y protección de los miembros del grupo familiar, cosa que esta iniciativa busca</w:t>
      </w:r>
      <w:r w:rsidR="00D72FF9" w:rsidRPr="00354A40">
        <w:rPr>
          <w:rFonts w:ascii="Tahoma" w:hAnsi="Tahoma" w:cs="Tahoma"/>
          <w:sz w:val="24"/>
          <w:szCs w:val="24"/>
        </w:rPr>
        <w:t>,</w:t>
      </w:r>
      <w:r w:rsidR="00FA3F93" w:rsidRPr="00354A40">
        <w:rPr>
          <w:rFonts w:ascii="Tahoma" w:hAnsi="Tahoma" w:cs="Tahoma"/>
          <w:sz w:val="24"/>
          <w:szCs w:val="24"/>
        </w:rPr>
        <w:t xml:space="preserve"> por medio de ampliar las facultades del juez en torno al arresto</w:t>
      </w:r>
      <w:r w:rsidR="000C0C48" w:rsidRPr="00354A40">
        <w:rPr>
          <w:rFonts w:ascii="Tahoma" w:hAnsi="Tahoma" w:cs="Tahoma"/>
          <w:sz w:val="24"/>
          <w:szCs w:val="24"/>
        </w:rPr>
        <w:t>.</w:t>
      </w:r>
    </w:p>
    <w:p w:rsidR="000C0C48" w:rsidRPr="00354A40" w:rsidRDefault="000C0C48" w:rsidP="000C0C48">
      <w:pPr>
        <w:spacing w:line="360" w:lineRule="auto"/>
        <w:jc w:val="both"/>
        <w:rPr>
          <w:rFonts w:ascii="Tahoma" w:hAnsi="Tahoma" w:cs="Tahoma"/>
          <w:sz w:val="24"/>
          <w:szCs w:val="24"/>
          <w:lang w:val="es-ES_tradnl"/>
        </w:rPr>
      </w:pPr>
      <w:r w:rsidRPr="00354A40">
        <w:rPr>
          <w:rFonts w:ascii="Tahoma" w:hAnsi="Tahoma" w:cs="Tahoma"/>
          <w:sz w:val="24"/>
          <w:szCs w:val="24"/>
        </w:rPr>
        <w:t xml:space="preserve">   </w:t>
      </w:r>
      <w:r w:rsidR="00630C57">
        <w:rPr>
          <w:rFonts w:ascii="Tahoma" w:hAnsi="Tahoma" w:cs="Tahoma"/>
          <w:sz w:val="24"/>
          <w:szCs w:val="24"/>
        </w:rPr>
        <w:tab/>
      </w:r>
      <w:r w:rsidRPr="00354A40">
        <w:rPr>
          <w:rFonts w:ascii="Tahoma" w:hAnsi="Tahoma" w:cs="Tahoma"/>
          <w:sz w:val="24"/>
          <w:szCs w:val="24"/>
        </w:rPr>
        <w:t xml:space="preserve">  </w:t>
      </w:r>
      <w:r w:rsidRPr="00354A40">
        <w:rPr>
          <w:rFonts w:ascii="Tahoma" w:hAnsi="Tahoma" w:cs="Tahoma"/>
          <w:sz w:val="24"/>
          <w:szCs w:val="24"/>
          <w:lang w:val="es-ES_tradnl"/>
        </w:rPr>
        <w:t>La violencia intrafamiliar, como maltrato que afecta la vida o la integridad física o síquica de quien tenga o haya tenido la calidad de cónyuge del ofensor o una relación de convivencia con él, o bien, cuando esta conducta ocurre entre los padres de un hijo común, que se encuentre bajo el cuidado o dependencia de cualquiera de los integrantes del grupo familiar</w:t>
      </w:r>
      <w:r w:rsidR="001423AB" w:rsidRPr="00354A40">
        <w:rPr>
          <w:rFonts w:ascii="Tahoma" w:hAnsi="Tahoma" w:cs="Tahoma"/>
          <w:sz w:val="24"/>
          <w:szCs w:val="24"/>
          <w:lang w:val="es-ES_tradnl"/>
        </w:rPr>
        <w:t>, es un estigma que la sociedad posmoderna del Chile actual no ha logrado erradicar</w:t>
      </w:r>
      <w:r w:rsidRPr="00354A40">
        <w:rPr>
          <w:rFonts w:ascii="Tahoma" w:hAnsi="Tahoma" w:cs="Tahoma"/>
          <w:sz w:val="24"/>
          <w:szCs w:val="24"/>
          <w:lang w:val="es-ES_tradnl"/>
        </w:rPr>
        <w:t>.</w:t>
      </w:r>
      <w:r w:rsidR="001423AB" w:rsidRPr="00354A40">
        <w:rPr>
          <w:rFonts w:ascii="Tahoma" w:hAnsi="Tahoma" w:cs="Tahoma"/>
          <w:sz w:val="24"/>
          <w:szCs w:val="24"/>
          <w:lang w:val="es-ES_tradnl"/>
        </w:rPr>
        <w:t xml:space="preserve"> Las pautas culturales de naturalización de la violencia contra la mujer deben ser derrotadas y erradicadas </w:t>
      </w:r>
      <w:r w:rsidR="005435A6" w:rsidRPr="00354A40">
        <w:rPr>
          <w:rFonts w:ascii="Tahoma" w:hAnsi="Tahoma" w:cs="Tahoma"/>
          <w:sz w:val="24"/>
          <w:szCs w:val="24"/>
          <w:lang w:val="es-ES_tradnl"/>
        </w:rPr>
        <w:t>de forma definitiva. Pero para ello, necesitamos más y mejores esfuerzos de parte de todos los poderes del Estado, y en especial, de los jueces y juezas que necesitan tener más facultades a que echar mano a fin de dar eficacia al mandato legal de protección de la familia y de sus integrantes.</w:t>
      </w:r>
    </w:p>
    <w:p w:rsidR="000C0C48" w:rsidRDefault="000C0C48" w:rsidP="000C0C48">
      <w:pPr>
        <w:spacing w:line="360" w:lineRule="auto"/>
        <w:jc w:val="both"/>
        <w:rPr>
          <w:rFonts w:ascii="Tahoma" w:hAnsi="Tahoma" w:cs="Tahoma"/>
          <w:sz w:val="24"/>
          <w:szCs w:val="24"/>
          <w:lang w:val="es-ES_tradnl"/>
        </w:rPr>
      </w:pPr>
      <w:r w:rsidRPr="00354A40">
        <w:rPr>
          <w:rFonts w:ascii="Tahoma" w:hAnsi="Tahoma" w:cs="Tahoma"/>
          <w:sz w:val="24"/>
          <w:szCs w:val="24"/>
          <w:lang w:val="es-ES_tradnl"/>
        </w:rPr>
        <w:lastRenderedPageBreak/>
        <w:t xml:space="preserve">   </w:t>
      </w:r>
      <w:r w:rsidR="00630C57">
        <w:rPr>
          <w:rFonts w:ascii="Tahoma" w:hAnsi="Tahoma" w:cs="Tahoma"/>
          <w:sz w:val="24"/>
          <w:szCs w:val="24"/>
          <w:lang w:val="es-ES_tradnl"/>
        </w:rPr>
        <w:tab/>
      </w:r>
      <w:r w:rsidRPr="00354A40">
        <w:rPr>
          <w:rFonts w:ascii="Tahoma" w:hAnsi="Tahoma" w:cs="Tahoma"/>
          <w:sz w:val="24"/>
          <w:szCs w:val="24"/>
          <w:lang w:val="es-ES_tradnl"/>
        </w:rPr>
        <w:t xml:space="preserve"> Si bien la ley de violencia intrafamiliar, establece un conjunto de herramientas para prevenir y sancionar estos actos</w:t>
      </w:r>
      <w:r w:rsidR="00E06B6F" w:rsidRPr="00354A40">
        <w:rPr>
          <w:rFonts w:ascii="Tahoma" w:hAnsi="Tahoma" w:cs="Tahoma"/>
          <w:sz w:val="24"/>
          <w:szCs w:val="24"/>
          <w:lang w:val="es-ES_tradnl"/>
        </w:rPr>
        <w:t xml:space="preserve">, hoy </w:t>
      </w:r>
      <w:r w:rsidRPr="00354A40">
        <w:rPr>
          <w:rFonts w:ascii="Tahoma" w:hAnsi="Tahoma" w:cs="Tahoma"/>
          <w:sz w:val="24"/>
          <w:szCs w:val="24"/>
          <w:lang w:val="es-ES_tradnl"/>
        </w:rPr>
        <w:t xml:space="preserve">se hace necesario contar con mayores </w:t>
      </w:r>
      <w:r w:rsidR="00E06B6F" w:rsidRPr="00354A40">
        <w:rPr>
          <w:rFonts w:ascii="Tahoma" w:hAnsi="Tahoma" w:cs="Tahoma"/>
          <w:sz w:val="24"/>
          <w:szCs w:val="24"/>
          <w:lang w:val="es-ES_tradnl"/>
        </w:rPr>
        <w:t>seguridades</w:t>
      </w:r>
      <w:r w:rsidRPr="00354A40">
        <w:rPr>
          <w:rFonts w:ascii="Tahoma" w:hAnsi="Tahoma" w:cs="Tahoma"/>
          <w:sz w:val="24"/>
          <w:szCs w:val="24"/>
          <w:lang w:val="es-ES_tradnl"/>
        </w:rPr>
        <w:t xml:space="preserve"> a la hora de </w:t>
      </w:r>
      <w:r w:rsidR="00E06B6F" w:rsidRPr="00354A40">
        <w:rPr>
          <w:rFonts w:ascii="Tahoma" w:hAnsi="Tahoma" w:cs="Tahoma"/>
          <w:sz w:val="24"/>
          <w:szCs w:val="24"/>
          <w:lang w:val="es-ES_tradnl"/>
        </w:rPr>
        <w:t xml:space="preserve">castigar estos hechos, y para ello, los operadores jurídicos requieren que se haga una permanente labor de </w:t>
      </w:r>
      <w:r w:rsidR="0092656D" w:rsidRPr="00354A40">
        <w:rPr>
          <w:rFonts w:ascii="Tahoma" w:hAnsi="Tahoma" w:cs="Tahoma"/>
          <w:sz w:val="24"/>
          <w:szCs w:val="24"/>
          <w:lang w:val="es-ES_tradnl"/>
        </w:rPr>
        <w:t>revisión y adecuación de los mecanismos de coacción que el juez tiene.</w:t>
      </w:r>
    </w:p>
    <w:p w:rsidR="000F6360" w:rsidRDefault="000F6360" w:rsidP="000C0C48">
      <w:pPr>
        <w:spacing w:line="360" w:lineRule="auto"/>
        <w:jc w:val="both"/>
        <w:rPr>
          <w:rFonts w:ascii="Tahoma" w:hAnsi="Tahoma" w:cs="Tahoma"/>
          <w:sz w:val="24"/>
          <w:szCs w:val="24"/>
          <w:lang w:val="es-ES_tradnl"/>
        </w:rPr>
      </w:pPr>
    </w:p>
    <w:p w:rsidR="00ED4BB0" w:rsidRDefault="00ED4BB0" w:rsidP="000C0C48">
      <w:pPr>
        <w:spacing w:line="360" w:lineRule="auto"/>
        <w:jc w:val="both"/>
        <w:rPr>
          <w:rFonts w:ascii="Tahoma" w:hAnsi="Tahoma" w:cs="Tahoma"/>
          <w:b/>
          <w:sz w:val="24"/>
          <w:szCs w:val="24"/>
          <w:u w:val="single"/>
          <w:lang w:val="es-ES_tradnl"/>
        </w:rPr>
      </w:pPr>
      <w:r>
        <w:rPr>
          <w:rFonts w:ascii="Tahoma" w:hAnsi="Tahoma" w:cs="Tahoma"/>
          <w:b/>
          <w:sz w:val="24"/>
          <w:szCs w:val="24"/>
          <w:u w:val="single"/>
          <w:lang w:val="es-ES_tradnl"/>
        </w:rPr>
        <w:t xml:space="preserve">De las Medidas </w:t>
      </w:r>
      <w:r w:rsidR="00503FE1">
        <w:rPr>
          <w:rFonts w:ascii="Tahoma" w:hAnsi="Tahoma" w:cs="Tahoma"/>
          <w:b/>
          <w:sz w:val="24"/>
          <w:szCs w:val="24"/>
          <w:u w:val="single"/>
          <w:lang w:val="es-ES_tradnl"/>
        </w:rPr>
        <w:t>Cautelares</w:t>
      </w:r>
      <w:r>
        <w:rPr>
          <w:rFonts w:ascii="Tahoma" w:hAnsi="Tahoma" w:cs="Tahoma"/>
          <w:b/>
          <w:sz w:val="24"/>
          <w:szCs w:val="24"/>
          <w:u w:val="single"/>
          <w:lang w:val="es-ES_tradnl"/>
        </w:rPr>
        <w:t xml:space="preserve"> y de la Suspensión Condicional del Procedimiento.</w:t>
      </w:r>
    </w:p>
    <w:p w:rsidR="005435A6" w:rsidRPr="00354A40" w:rsidRDefault="00302AF9" w:rsidP="000C0C48">
      <w:pPr>
        <w:spacing w:line="360" w:lineRule="auto"/>
        <w:jc w:val="both"/>
        <w:rPr>
          <w:rFonts w:ascii="Tahoma" w:hAnsi="Tahoma" w:cs="Tahoma"/>
          <w:b/>
          <w:sz w:val="24"/>
          <w:szCs w:val="24"/>
          <w:u w:val="single"/>
          <w:lang w:val="es-ES_tradnl"/>
        </w:rPr>
      </w:pPr>
      <w:r>
        <w:rPr>
          <w:rFonts w:ascii="Tahoma" w:hAnsi="Tahoma" w:cs="Tahoma"/>
          <w:sz w:val="24"/>
          <w:szCs w:val="24"/>
          <w:lang w:val="es-ES_tradnl"/>
        </w:rPr>
        <w:tab/>
        <w:t xml:space="preserve">Se ha señalado en diversos estudios tanto a nivel doctrinal como institucional (específicamente en la Fiscalía Nacional), que las causas sobre Violencia Intrafamiliar ventiladas </w:t>
      </w:r>
      <w:r w:rsidR="002F0CD1">
        <w:rPr>
          <w:rFonts w:ascii="Tahoma" w:hAnsi="Tahoma" w:cs="Tahoma"/>
          <w:sz w:val="24"/>
          <w:szCs w:val="24"/>
          <w:lang w:val="es-ES_tradnl"/>
        </w:rPr>
        <w:t xml:space="preserve">tanto </w:t>
      </w:r>
      <w:r>
        <w:rPr>
          <w:rFonts w:ascii="Tahoma" w:hAnsi="Tahoma" w:cs="Tahoma"/>
          <w:sz w:val="24"/>
          <w:szCs w:val="24"/>
          <w:lang w:val="es-ES_tradnl"/>
        </w:rPr>
        <w:t xml:space="preserve">en sede penal como en los Juzgados de Familia, </w:t>
      </w:r>
      <w:r w:rsidR="00503FE1">
        <w:rPr>
          <w:rFonts w:ascii="Tahoma" w:hAnsi="Tahoma" w:cs="Tahoma"/>
          <w:sz w:val="24"/>
          <w:szCs w:val="24"/>
          <w:lang w:val="es-ES_tradnl"/>
        </w:rPr>
        <w:t>en un mínimo porcentaje terminan en sentencia definitiva, sea absolutoria o condenatoria. Lo anterior nos lleva a la conclusión que la respuesta judicial</w:t>
      </w:r>
      <w:r w:rsidR="002F0CD1">
        <w:rPr>
          <w:rFonts w:ascii="Tahoma" w:hAnsi="Tahoma" w:cs="Tahoma"/>
          <w:sz w:val="24"/>
          <w:szCs w:val="24"/>
          <w:lang w:val="es-ES_tradnl"/>
        </w:rPr>
        <w:t>,</w:t>
      </w:r>
      <w:r w:rsidR="00503FE1">
        <w:rPr>
          <w:rFonts w:ascii="Tahoma" w:hAnsi="Tahoma" w:cs="Tahoma"/>
          <w:sz w:val="24"/>
          <w:szCs w:val="24"/>
          <w:lang w:val="es-ES_tradnl"/>
        </w:rPr>
        <w:t xml:space="preserve"> en la mayoría de los casos</w:t>
      </w:r>
      <w:r w:rsidR="002F0CD1">
        <w:rPr>
          <w:rFonts w:ascii="Tahoma" w:hAnsi="Tahoma" w:cs="Tahoma"/>
          <w:sz w:val="24"/>
          <w:szCs w:val="24"/>
          <w:lang w:val="es-ES_tradnl"/>
        </w:rPr>
        <w:t xml:space="preserve"> de violencia familiar,</w:t>
      </w:r>
      <w:r w:rsidR="00503FE1">
        <w:rPr>
          <w:rFonts w:ascii="Tahoma" w:hAnsi="Tahoma" w:cs="Tahoma"/>
          <w:sz w:val="24"/>
          <w:szCs w:val="24"/>
          <w:lang w:val="es-ES_tradnl"/>
        </w:rPr>
        <w:t xml:space="preserve"> recae sobre la dictación de medidas cautelares o en la suspensión condicional del procedimiento, lo que trae consigo </w:t>
      </w:r>
      <w:r w:rsidR="002F0CD1">
        <w:rPr>
          <w:rFonts w:ascii="Tahoma" w:hAnsi="Tahoma" w:cs="Tahoma"/>
          <w:sz w:val="24"/>
          <w:szCs w:val="24"/>
          <w:lang w:val="es-ES_tradnl"/>
        </w:rPr>
        <w:t xml:space="preserve">dejar sin castigo o sanción al </w:t>
      </w:r>
      <w:r w:rsidR="00503FE1">
        <w:rPr>
          <w:rFonts w:ascii="Tahoma" w:hAnsi="Tahoma" w:cs="Tahoma"/>
          <w:sz w:val="24"/>
          <w:szCs w:val="24"/>
          <w:lang w:val="es-ES_tradnl"/>
        </w:rPr>
        <w:t>ofensor</w:t>
      </w:r>
      <w:r w:rsidR="00503FE1">
        <w:rPr>
          <w:rStyle w:val="Refdenotaalpie"/>
          <w:rFonts w:ascii="Tahoma" w:hAnsi="Tahoma" w:cs="Tahoma"/>
          <w:sz w:val="24"/>
          <w:szCs w:val="24"/>
          <w:lang w:val="es-ES_tradnl"/>
        </w:rPr>
        <w:footnoteReference w:id="1"/>
      </w:r>
      <w:r w:rsidR="00503FE1">
        <w:rPr>
          <w:rFonts w:ascii="Tahoma" w:hAnsi="Tahoma" w:cs="Tahoma"/>
          <w:sz w:val="24"/>
          <w:szCs w:val="24"/>
          <w:lang w:val="es-ES_tradnl"/>
        </w:rPr>
        <w:t xml:space="preserve">. Pues bien, dados estos antecedentes y a la especial naturaleza de los procedimientos de violencia intrafamiliar donde la víctima muchas veces depende de alguna manera de su ofensor, es que debemos centrar especial atención y seguimiento a lo que ocurre tras decretarse una medida cautelar o una suspensión condicional del procedimiento.  </w:t>
      </w:r>
      <w:r w:rsidR="00A25CB3">
        <w:rPr>
          <w:rFonts w:ascii="Tahoma" w:hAnsi="Tahoma" w:cs="Tahoma"/>
          <w:sz w:val="24"/>
          <w:szCs w:val="24"/>
          <w:lang w:val="es-ES_tradnl"/>
        </w:rPr>
        <w:tab/>
      </w:r>
      <w:r w:rsidR="002F0CD1">
        <w:rPr>
          <w:rFonts w:ascii="Tahoma" w:hAnsi="Tahoma" w:cs="Tahoma"/>
          <w:sz w:val="24"/>
          <w:szCs w:val="24"/>
          <w:lang w:val="es-ES_tradnl"/>
        </w:rPr>
        <w:t>Por ello, el presente proyecto de ley recoge las observaciones hechas por los especialistas en la materia, en orden a establecer un seguimiento judicial de la eficacia que tienen las medidas cautelares</w:t>
      </w:r>
      <w:r w:rsidR="005777BD">
        <w:rPr>
          <w:rFonts w:ascii="Tahoma" w:hAnsi="Tahoma" w:cs="Tahoma"/>
          <w:sz w:val="24"/>
          <w:szCs w:val="24"/>
          <w:lang w:val="es-ES_tradnl"/>
        </w:rPr>
        <w:t>. Para ello, proponemos que el Tribunal, tras ordenar se adopten una o más medidas cautelares, o bien</w:t>
      </w:r>
      <w:r w:rsidR="00D549F9">
        <w:rPr>
          <w:rFonts w:ascii="Tahoma" w:hAnsi="Tahoma" w:cs="Tahoma"/>
          <w:sz w:val="24"/>
          <w:szCs w:val="24"/>
          <w:lang w:val="es-ES_tradnl"/>
        </w:rPr>
        <w:t>,</w:t>
      </w:r>
      <w:r w:rsidR="005777BD">
        <w:rPr>
          <w:rFonts w:ascii="Tahoma" w:hAnsi="Tahoma" w:cs="Tahoma"/>
          <w:sz w:val="24"/>
          <w:szCs w:val="24"/>
          <w:lang w:val="es-ES_tradnl"/>
        </w:rPr>
        <w:t xml:space="preserve"> decida acoger la suspensión condicional de procedimiento, cite a una audiencia posterior a fin de revisar el estado de cumplimiento de las medidas </w:t>
      </w:r>
      <w:r w:rsidR="00D549F9">
        <w:rPr>
          <w:rFonts w:ascii="Tahoma" w:hAnsi="Tahoma" w:cs="Tahoma"/>
          <w:sz w:val="24"/>
          <w:szCs w:val="24"/>
          <w:lang w:val="es-ES_tradnl"/>
        </w:rPr>
        <w:t>por parte del ofensor y se constante el estado de la víctima y sus derechos. De esta manera, se podrá controlar lo que sucede a posteriori con las personas que concurren al Tribunal de Familia en busca de una solución a sus problemas de violencia intrafamiliar, detectando a tiempo si el agravio persiste o existe una situación mayor de riesgo de la cual hay que hacerse cargo.</w:t>
      </w:r>
    </w:p>
    <w:p w:rsidR="005435A6" w:rsidRPr="00354A40" w:rsidRDefault="005435A6" w:rsidP="000C0C48">
      <w:pPr>
        <w:spacing w:line="360" w:lineRule="auto"/>
        <w:jc w:val="both"/>
        <w:rPr>
          <w:rFonts w:ascii="Tahoma" w:hAnsi="Tahoma" w:cs="Tahoma"/>
          <w:b/>
          <w:sz w:val="24"/>
          <w:szCs w:val="24"/>
          <w:u w:val="single"/>
          <w:lang w:val="es-ES_tradnl"/>
        </w:rPr>
      </w:pPr>
      <w:r w:rsidRPr="00354A40">
        <w:rPr>
          <w:rFonts w:ascii="Tahoma" w:hAnsi="Tahoma" w:cs="Tahoma"/>
          <w:b/>
          <w:sz w:val="24"/>
          <w:szCs w:val="24"/>
          <w:u w:val="single"/>
          <w:lang w:val="es-ES_tradnl"/>
        </w:rPr>
        <w:t>Facultades de la ley de Tribunales de Familia para apremiar</w:t>
      </w:r>
      <w:r w:rsidR="00E21F71">
        <w:rPr>
          <w:rFonts w:ascii="Tahoma" w:hAnsi="Tahoma" w:cs="Tahoma"/>
          <w:b/>
          <w:sz w:val="24"/>
          <w:szCs w:val="24"/>
          <w:u w:val="single"/>
          <w:lang w:val="es-ES_tradnl"/>
        </w:rPr>
        <w:t>.</w:t>
      </w:r>
      <w:r w:rsidRPr="00354A40">
        <w:rPr>
          <w:rFonts w:ascii="Tahoma" w:hAnsi="Tahoma" w:cs="Tahoma"/>
          <w:b/>
          <w:sz w:val="24"/>
          <w:szCs w:val="24"/>
          <w:u w:val="single"/>
          <w:lang w:val="es-ES_tradnl"/>
        </w:rPr>
        <w:t xml:space="preserve"> </w:t>
      </w:r>
      <w:r w:rsidR="000251B1" w:rsidRPr="00354A40">
        <w:rPr>
          <w:rFonts w:ascii="Tahoma" w:hAnsi="Tahoma" w:cs="Tahoma"/>
          <w:b/>
          <w:sz w:val="24"/>
          <w:szCs w:val="24"/>
          <w:u w:val="single"/>
          <w:lang w:val="es-ES_tradnl"/>
        </w:rPr>
        <w:t xml:space="preserve">    </w:t>
      </w:r>
    </w:p>
    <w:p w:rsidR="000251B1" w:rsidRPr="00354A40" w:rsidRDefault="005435A6" w:rsidP="00630C57">
      <w:pPr>
        <w:spacing w:line="360" w:lineRule="auto"/>
        <w:ind w:firstLine="708"/>
        <w:jc w:val="both"/>
        <w:rPr>
          <w:rFonts w:ascii="Tahoma" w:hAnsi="Tahoma" w:cs="Tahoma"/>
          <w:sz w:val="24"/>
          <w:szCs w:val="24"/>
          <w:lang w:val="es-ES_tradnl"/>
        </w:rPr>
      </w:pPr>
      <w:r w:rsidRPr="00354A40">
        <w:rPr>
          <w:rFonts w:ascii="Tahoma" w:hAnsi="Tahoma" w:cs="Tahoma"/>
          <w:sz w:val="24"/>
          <w:szCs w:val="24"/>
          <w:lang w:val="es-ES_tradnl"/>
        </w:rPr>
        <w:t>En la</w:t>
      </w:r>
      <w:r w:rsidR="000251B1" w:rsidRPr="00354A40">
        <w:rPr>
          <w:rFonts w:ascii="Tahoma" w:hAnsi="Tahoma" w:cs="Tahoma"/>
          <w:sz w:val="24"/>
          <w:szCs w:val="24"/>
          <w:lang w:val="es-ES_tradnl"/>
        </w:rPr>
        <w:t xml:space="preserve"> ley de Tribunales de Familia, </w:t>
      </w:r>
      <w:r w:rsidRPr="00354A40">
        <w:rPr>
          <w:rFonts w:ascii="Tahoma" w:hAnsi="Tahoma" w:cs="Tahoma"/>
          <w:sz w:val="24"/>
          <w:szCs w:val="24"/>
          <w:lang w:val="es-ES_tradnl"/>
        </w:rPr>
        <w:t xml:space="preserve">se establecen hipótesis </w:t>
      </w:r>
      <w:r w:rsidR="000251B1" w:rsidRPr="00354A40">
        <w:rPr>
          <w:rFonts w:ascii="Tahoma" w:hAnsi="Tahoma" w:cs="Tahoma"/>
          <w:sz w:val="24"/>
          <w:szCs w:val="24"/>
          <w:lang w:val="es-ES_tradnl"/>
        </w:rPr>
        <w:t>para</w:t>
      </w:r>
      <w:r w:rsidRPr="00354A40">
        <w:rPr>
          <w:rFonts w:ascii="Tahoma" w:hAnsi="Tahoma" w:cs="Tahoma"/>
          <w:sz w:val="24"/>
          <w:szCs w:val="24"/>
          <w:lang w:val="es-ES_tradnl"/>
        </w:rPr>
        <w:t xml:space="preserve"> que </w:t>
      </w:r>
      <w:r w:rsidR="00354A40">
        <w:rPr>
          <w:rFonts w:ascii="Tahoma" w:hAnsi="Tahoma" w:cs="Tahoma"/>
          <w:sz w:val="24"/>
          <w:szCs w:val="24"/>
          <w:lang w:val="es-ES_tradnl"/>
        </w:rPr>
        <w:t>el</w:t>
      </w:r>
      <w:r w:rsidRPr="00354A40">
        <w:rPr>
          <w:rFonts w:ascii="Tahoma" w:hAnsi="Tahoma" w:cs="Tahoma"/>
          <w:sz w:val="24"/>
          <w:szCs w:val="24"/>
          <w:lang w:val="es-ES_tradnl"/>
        </w:rPr>
        <w:t xml:space="preserve"> tribunal pueda dictar medi</w:t>
      </w:r>
      <w:r w:rsidR="00354A40">
        <w:rPr>
          <w:rFonts w:ascii="Tahoma" w:hAnsi="Tahoma" w:cs="Tahoma"/>
          <w:sz w:val="24"/>
          <w:szCs w:val="24"/>
          <w:lang w:val="es-ES_tradnl"/>
        </w:rPr>
        <w:t>d</w:t>
      </w:r>
      <w:r w:rsidRPr="00354A40">
        <w:rPr>
          <w:rFonts w:ascii="Tahoma" w:hAnsi="Tahoma" w:cs="Tahoma"/>
          <w:sz w:val="24"/>
          <w:szCs w:val="24"/>
          <w:lang w:val="es-ES_tradnl"/>
        </w:rPr>
        <w:t>as de apremio</w:t>
      </w:r>
      <w:r w:rsidR="00E21F71">
        <w:rPr>
          <w:rFonts w:ascii="Tahoma" w:hAnsi="Tahoma" w:cs="Tahoma"/>
          <w:sz w:val="24"/>
          <w:szCs w:val="24"/>
          <w:lang w:val="es-ES_tradnl"/>
        </w:rPr>
        <w:t>,</w:t>
      </w:r>
      <w:r w:rsidRPr="00354A40">
        <w:rPr>
          <w:rFonts w:ascii="Tahoma" w:hAnsi="Tahoma" w:cs="Tahoma"/>
          <w:sz w:val="24"/>
          <w:szCs w:val="24"/>
          <w:lang w:val="es-ES_tradnl"/>
        </w:rPr>
        <w:t xml:space="preserve"> en específico, el arresto. Para </w:t>
      </w:r>
      <w:r w:rsidR="000251B1" w:rsidRPr="00354A40">
        <w:rPr>
          <w:rFonts w:ascii="Tahoma" w:hAnsi="Tahoma" w:cs="Tahoma"/>
          <w:sz w:val="24"/>
          <w:szCs w:val="24"/>
          <w:lang w:val="es-ES_tradnl"/>
        </w:rPr>
        <w:t xml:space="preserve">el caso de </w:t>
      </w:r>
      <w:r w:rsidR="000251B1" w:rsidRPr="00354A40">
        <w:rPr>
          <w:rFonts w:ascii="Tahoma" w:hAnsi="Tahoma" w:cs="Tahoma"/>
          <w:sz w:val="24"/>
          <w:szCs w:val="24"/>
          <w:lang w:val="es-ES_tradnl"/>
        </w:rPr>
        <w:lastRenderedPageBreak/>
        <w:t xml:space="preserve">la renuencia a comparecer, sin justa causa, debe ser apercibido con arresto por falta de comparecencia. </w:t>
      </w:r>
      <w:r w:rsidR="00122237">
        <w:rPr>
          <w:rFonts w:ascii="Tahoma" w:hAnsi="Tahoma" w:cs="Tahoma"/>
          <w:sz w:val="24"/>
          <w:szCs w:val="24"/>
          <w:lang w:val="es-ES_tradnl"/>
        </w:rPr>
        <w:t>Así lo señala el artículo 3</w:t>
      </w:r>
      <w:r w:rsidRPr="00354A40">
        <w:rPr>
          <w:rFonts w:ascii="Tahoma" w:hAnsi="Tahoma" w:cs="Tahoma"/>
          <w:sz w:val="24"/>
          <w:szCs w:val="24"/>
          <w:lang w:val="es-ES_tradnl"/>
        </w:rPr>
        <w:t xml:space="preserve">4 de dicha norma. </w:t>
      </w:r>
    </w:p>
    <w:p w:rsidR="000251B1" w:rsidRPr="00354A40" w:rsidRDefault="00440BD5" w:rsidP="00440BD5">
      <w:pPr>
        <w:spacing w:line="360" w:lineRule="auto"/>
        <w:jc w:val="both"/>
        <w:rPr>
          <w:rFonts w:ascii="Tahoma" w:hAnsi="Tahoma" w:cs="Tahoma"/>
          <w:sz w:val="24"/>
          <w:szCs w:val="24"/>
          <w:lang w:val="es-ES_tradnl"/>
        </w:rPr>
      </w:pPr>
      <w:r w:rsidRPr="00354A40">
        <w:rPr>
          <w:rFonts w:ascii="Tahoma" w:hAnsi="Tahoma" w:cs="Tahoma"/>
          <w:sz w:val="24"/>
          <w:szCs w:val="24"/>
          <w:lang w:val="es-ES_tradnl"/>
        </w:rPr>
        <w:t xml:space="preserve">      </w:t>
      </w:r>
      <w:r w:rsidR="00630C57">
        <w:rPr>
          <w:rFonts w:ascii="Tahoma" w:hAnsi="Tahoma" w:cs="Tahoma"/>
          <w:sz w:val="24"/>
          <w:szCs w:val="24"/>
          <w:lang w:val="es-ES_tradnl"/>
        </w:rPr>
        <w:tab/>
      </w:r>
      <w:r w:rsidRPr="00354A40">
        <w:rPr>
          <w:rFonts w:ascii="Tahoma" w:hAnsi="Tahoma" w:cs="Tahoma"/>
          <w:sz w:val="24"/>
          <w:szCs w:val="24"/>
          <w:lang w:val="es-ES_tradnl"/>
        </w:rPr>
        <w:t>También</w:t>
      </w:r>
      <w:r w:rsidR="009B2F7B" w:rsidRPr="00354A40">
        <w:rPr>
          <w:rFonts w:ascii="Tahoma" w:hAnsi="Tahoma" w:cs="Tahoma"/>
          <w:sz w:val="24"/>
          <w:szCs w:val="24"/>
          <w:lang w:val="es-ES_tradnl"/>
        </w:rPr>
        <w:t xml:space="preserve"> se establece la medida de arresto en la hipótesis de </w:t>
      </w:r>
      <w:r w:rsidR="000A755E" w:rsidRPr="00354A40">
        <w:rPr>
          <w:rFonts w:ascii="Tahoma" w:hAnsi="Tahoma" w:cs="Tahoma"/>
          <w:sz w:val="24"/>
          <w:szCs w:val="24"/>
          <w:lang w:val="es-ES_tradnl"/>
        </w:rPr>
        <w:t>a</w:t>
      </w:r>
      <w:r w:rsidR="00512F4E" w:rsidRPr="00354A40">
        <w:rPr>
          <w:rFonts w:ascii="Tahoma" w:hAnsi="Tahoma" w:cs="Tahoma"/>
          <w:sz w:val="24"/>
          <w:szCs w:val="24"/>
          <w:lang w:val="es-ES_tradnl"/>
        </w:rPr>
        <w:t>rtículo 95</w:t>
      </w:r>
      <w:r w:rsidR="000A755E" w:rsidRPr="00354A40">
        <w:rPr>
          <w:rFonts w:ascii="Tahoma" w:hAnsi="Tahoma" w:cs="Tahoma"/>
          <w:sz w:val="24"/>
          <w:szCs w:val="24"/>
          <w:lang w:val="es-ES_tradnl"/>
        </w:rPr>
        <w:t>, para el caso de c</w:t>
      </w:r>
      <w:r w:rsidR="00512F4E" w:rsidRPr="00354A40">
        <w:rPr>
          <w:rFonts w:ascii="Tahoma" w:hAnsi="Tahoma" w:cs="Tahoma"/>
          <w:sz w:val="24"/>
          <w:szCs w:val="24"/>
          <w:lang w:val="es-ES_tradnl"/>
        </w:rPr>
        <w:t>itación a audiencia preparatoria</w:t>
      </w:r>
      <w:r w:rsidR="000A755E" w:rsidRPr="00354A40">
        <w:rPr>
          <w:rFonts w:ascii="Tahoma" w:hAnsi="Tahoma" w:cs="Tahoma"/>
          <w:sz w:val="24"/>
          <w:szCs w:val="24"/>
          <w:lang w:val="es-ES_tradnl"/>
        </w:rPr>
        <w:t xml:space="preserve">, </w:t>
      </w:r>
      <w:r w:rsidRPr="00354A40">
        <w:rPr>
          <w:rFonts w:ascii="Tahoma" w:hAnsi="Tahoma" w:cs="Tahoma"/>
          <w:sz w:val="24"/>
          <w:szCs w:val="24"/>
          <w:lang w:val="es-ES_tradnl"/>
        </w:rPr>
        <w:t xml:space="preserve">en la cual </w:t>
      </w:r>
      <w:r w:rsidR="00512F4E" w:rsidRPr="00354A40">
        <w:rPr>
          <w:rFonts w:ascii="Tahoma" w:hAnsi="Tahoma" w:cs="Tahoma"/>
          <w:sz w:val="24"/>
          <w:szCs w:val="24"/>
          <w:lang w:val="es-ES_tradnl"/>
        </w:rPr>
        <w:t>el denunciado o demandado deb</w:t>
      </w:r>
      <w:r w:rsidRPr="00354A40">
        <w:rPr>
          <w:rFonts w:ascii="Tahoma" w:hAnsi="Tahoma" w:cs="Tahoma"/>
          <w:sz w:val="24"/>
          <w:szCs w:val="24"/>
          <w:lang w:val="es-ES_tradnl"/>
        </w:rPr>
        <w:t>a</w:t>
      </w:r>
      <w:r w:rsidR="00512F4E" w:rsidRPr="00354A40">
        <w:rPr>
          <w:rFonts w:ascii="Tahoma" w:hAnsi="Tahoma" w:cs="Tahoma"/>
          <w:sz w:val="24"/>
          <w:szCs w:val="24"/>
          <w:lang w:val="es-ES_tradnl"/>
        </w:rPr>
        <w:t xml:space="preserve"> comparecer personalmente, bajo apercibimiento </w:t>
      </w:r>
      <w:r w:rsidR="00512F4E" w:rsidRPr="00354A40">
        <w:rPr>
          <w:rFonts w:ascii="Tahoma" w:hAnsi="Tahoma" w:cs="Tahoma"/>
          <w:i/>
          <w:sz w:val="24"/>
          <w:szCs w:val="24"/>
          <w:lang w:val="es-ES_tradnl"/>
        </w:rPr>
        <w:t>de arresto.</w:t>
      </w:r>
      <w:r w:rsidRPr="00354A40">
        <w:rPr>
          <w:rFonts w:ascii="Tahoma" w:hAnsi="Tahoma" w:cs="Tahoma"/>
          <w:i/>
          <w:sz w:val="24"/>
          <w:szCs w:val="24"/>
          <w:lang w:val="es-ES_tradnl"/>
        </w:rPr>
        <w:t xml:space="preserve"> </w:t>
      </w:r>
      <w:r w:rsidR="000251B1" w:rsidRPr="00354A40">
        <w:rPr>
          <w:rFonts w:ascii="Tahoma" w:hAnsi="Tahoma" w:cs="Tahoma"/>
          <w:sz w:val="24"/>
          <w:szCs w:val="24"/>
          <w:lang w:val="es-ES_tradnl"/>
        </w:rPr>
        <w:t>Por último, en el artículo 94</w:t>
      </w:r>
      <w:r w:rsidRPr="00354A40">
        <w:rPr>
          <w:rFonts w:ascii="Tahoma" w:hAnsi="Tahoma" w:cs="Tahoma"/>
          <w:sz w:val="24"/>
          <w:szCs w:val="24"/>
          <w:lang w:val="es-ES_tradnl"/>
        </w:rPr>
        <w:t xml:space="preserve"> de la ley n°19.968, para el caso de</w:t>
      </w:r>
      <w:r w:rsidR="000251B1" w:rsidRPr="00354A40">
        <w:rPr>
          <w:rFonts w:ascii="Tahoma" w:hAnsi="Tahoma" w:cs="Tahoma"/>
          <w:sz w:val="24"/>
          <w:szCs w:val="24"/>
          <w:lang w:val="es-ES_tradnl"/>
        </w:rPr>
        <w:t xml:space="preserve"> incumplimiento de medidas cautelares, se debe imponer al infractor como medida de apremio, </w:t>
      </w:r>
      <w:r w:rsidRPr="00354A40">
        <w:rPr>
          <w:rFonts w:ascii="Tahoma" w:hAnsi="Tahoma" w:cs="Tahoma"/>
          <w:sz w:val="24"/>
          <w:szCs w:val="24"/>
          <w:lang w:val="es-ES_tradnl"/>
        </w:rPr>
        <w:t>el arresto hasta por quince días</w:t>
      </w:r>
      <w:r w:rsidRPr="00354A40">
        <w:rPr>
          <w:rFonts w:ascii="Tahoma" w:hAnsi="Tahoma" w:cs="Tahoma"/>
          <w:sz w:val="24"/>
          <w:szCs w:val="24"/>
        </w:rPr>
        <w:t xml:space="preserve">, sin perjuicio de que </w:t>
      </w:r>
      <w:r w:rsidRPr="00354A40">
        <w:rPr>
          <w:rFonts w:ascii="Tahoma" w:hAnsi="Tahoma" w:cs="Tahoma"/>
          <w:sz w:val="24"/>
          <w:szCs w:val="24"/>
          <w:lang w:val="es-ES_tradnl"/>
        </w:rPr>
        <w:t>el juez ponga en conocimiento del  Ministerio Público los antecedentes para los efectos de lo previsto en el inciso segundo del artículo 240  del Código de Procedimiento Civil.</w:t>
      </w:r>
    </w:p>
    <w:p w:rsidR="00EB4EE9" w:rsidRDefault="00440BD5" w:rsidP="000C0C48">
      <w:pPr>
        <w:spacing w:line="360" w:lineRule="auto"/>
        <w:jc w:val="both"/>
        <w:rPr>
          <w:rFonts w:ascii="Tahoma" w:hAnsi="Tahoma" w:cs="Tahoma"/>
          <w:sz w:val="24"/>
          <w:szCs w:val="24"/>
          <w:lang w:val="es-ES_tradnl"/>
        </w:rPr>
      </w:pPr>
      <w:r w:rsidRPr="00354A40">
        <w:rPr>
          <w:rFonts w:ascii="Tahoma" w:hAnsi="Tahoma" w:cs="Tahoma"/>
          <w:sz w:val="24"/>
          <w:szCs w:val="24"/>
          <w:lang w:val="es-ES_tradnl"/>
        </w:rPr>
        <w:t xml:space="preserve">   </w:t>
      </w:r>
      <w:r w:rsidR="00630C57">
        <w:rPr>
          <w:rFonts w:ascii="Tahoma" w:hAnsi="Tahoma" w:cs="Tahoma"/>
          <w:sz w:val="24"/>
          <w:szCs w:val="24"/>
          <w:lang w:val="es-ES_tradnl"/>
        </w:rPr>
        <w:tab/>
      </w:r>
      <w:r w:rsidRPr="00354A40">
        <w:rPr>
          <w:rFonts w:ascii="Tahoma" w:hAnsi="Tahoma" w:cs="Tahoma"/>
          <w:sz w:val="24"/>
          <w:szCs w:val="24"/>
          <w:lang w:val="es-ES_tradnl"/>
        </w:rPr>
        <w:t xml:space="preserve">  Y es acá donde esta iniciativa pretende modificar la ley citada, ampliando la medida de arresto por hasta 45 días, pensando que una mayor fuerza en la medida de apremio, </w:t>
      </w:r>
      <w:r w:rsidR="00EB4EE9" w:rsidRPr="00354A40">
        <w:rPr>
          <w:rFonts w:ascii="Tahoma" w:hAnsi="Tahoma" w:cs="Tahoma"/>
          <w:sz w:val="24"/>
          <w:szCs w:val="24"/>
          <w:lang w:val="es-ES_tradnl"/>
        </w:rPr>
        <w:t>cumplirá un rol  preventivo pero a la vez disuasivo, en cuanto al incumplimiento de las medidas cautelares dictadas en sede de justicia de familia.</w:t>
      </w:r>
    </w:p>
    <w:p w:rsidR="00A25CB3" w:rsidRDefault="00A25CB3" w:rsidP="000C0C48">
      <w:pPr>
        <w:spacing w:line="360" w:lineRule="auto"/>
        <w:jc w:val="both"/>
        <w:rPr>
          <w:rFonts w:ascii="Tahoma" w:hAnsi="Tahoma" w:cs="Tahoma"/>
          <w:b/>
          <w:sz w:val="24"/>
          <w:szCs w:val="24"/>
          <w:u w:val="single"/>
          <w:lang w:val="es-ES_tradnl"/>
        </w:rPr>
      </w:pPr>
    </w:p>
    <w:p w:rsidR="000F6360" w:rsidRPr="000F6360" w:rsidRDefault="000F6360" w:rsidP="000C0C48">
      <w:pPr>
        <w:spacing w:line="360" w:lineRule="auto"/>
        <w:jc w:val="both"/>
        <w:rPr>
          <w:rFonts w:ascii="Tahoma" w:hAnsi="Tahoma" w:cs="Tahoma"/>
          <w:b/>
          <w:sz w:val="24"/>
          <w:szCs w:val="24"/>
          <w:u w:val="single"/>
          <w:lang w:val="es-ES_tradnl"/>
        </w:rPr>
      </w:pPr>
      <w:r>
        <w:rPr>
          <w:rFonts w:ascii="Tahoma" w:hAnsi="Tahoma" w:cs="Tahoma"/>
          <w:b/>
          <w:sz w:val="24"/>
          <w:szCs w:val="24"/>
          <w:u w:val="single"/>
          <w:lang w:val="es-ES_tradnl"/>
        </w:rPr>
        <w:t>De las estadísticas en casos de violencia intrafamiliar en Chile.</w:t>
      </w:r>
    </w:p>
    <w:p w:rsidR="003D120C" w:rsidRDefault="00D3551A" w:rsidP="000C0C48">
      <w:pPr>
        <w:spacing w:line="360" w:lineRule="auto"/>
        <w:jc w:val="both"/>
        <w:rPr>
          <w:rFonts w:ascii="Tahoma" w:hAnsi="Tahoma" w:cs="Tahoma"/>
          <w:sz w:val="24"/>
          <w:szCs w:val="24"/>
          <w:lang w:val="es-ES_tradnl"/>
        </w:rPr>
      </w:pPr>
      <w:r>
        <w:rPr>
          <w:rFonts w:ascii="Tahoma" w:hAnsi="Tahoma" w:cs="Tahoma"/>
          <w:sz w:val="24"/>
          <w:szCs w:val="24"/>
          <w:lang w:val="es-ES_tradnl"/>
        </w:rPr>
        <w:tab/>
        <w:t xml:space="preserve">En materia de violencia intrafamiliar en Chile, las cifras son elocuentes: </w:t>
      </w:r>
      <w:r w:rsidR="00AB4F07">
        <w:rPr>
          <w:rFonts w:ascii="Tahoma" w:hAnsi="Tahoma" w:cs="Tahoma"/>
          <w:sz w:val="24"/>
          <w:szCs w:val="24"/>
          <w:lang w:val="es-ES_tradnl"/>
        </w:rPr>
        <w:t>Según el artículo “Análisis de la ley de violencia intrafamiliar a 14 años de su implementación</w:t>
      </w:r>
      <w:r w:rsidR="00AB4F07">
        <w:rPr>
          <w:rStyle w:val="Refdenotaalpie"/>
          <w:rFonts w:ascii="Tahoma" w:hAnsi="Tahoma" w:cs="Tahoma"/>
          <w:sz w:val="24"/>
          <w:szCs w:val="24"/>
          <w:lang w:val="es-ES_tradnl"/>
        </w:rPr>
        <w:footnoteReference w:id="2"/>
      </w:r>
      <w:r w:rsidR="00AB4F07">
        <w:rPr>
          <w:rFonts w:ascii="Tahoma" w:hAnsi="Tahoma" w:cs="Tahoma"/>
          <w:sz w:val="24"/>
          <w:szCs w:val="24"/>
          <w:lang w:val="es-ES_tradnl"/>
        </w:rPr>
        <w:t xml:space="preserve">”, publicado por la Dirección de Estudios de la Corte Suprema en el año 2018, </w:t>
      </w:r>
      <w:r w:rsidR="00D83D99">
        <w:rPr>
          <w:rFonts w:ascii="Tahoma" w:hAnsi="Tahoma" w:cs="Tahoma"/>
          <w:sz w:val="24"/>
          <w:szCs w:val="24"/>
          <w:lang w:val="es-ES_tradnl"/>
        </w:rPr>
        <w:tab/>
      </w:r>
      <w:r w:rsidR="00AB4F07">
        <w:rPr>
          <w:rFonts w:ascii="Tahoma" w:hAnsi="Tahoma" w:cs="Tahoma"/>
          <w:sz w:val="24"/>
          <w:szCs w:val="24"/>
          <w:lang w:val="es-ES_tradnl"/>
        </w:rPr>
        <w:t xml:space="preserve">en materia de Tribunales de Familia un 81% de las personas estima que una de las principales falencias o dificultades de la ley de violencia intrafamiliar dice relación con la falta de seguimiento institucional de las medidas adoptadas, como el caso de las medidas cautelares o la suspensión condicional del procedimiento. </w:t>
      </w:r>
      <w:r w:rsidR="003D120C">
        <w:rPr>
          <w:rFonts w:ascii="Tahoma" w:hAnsi="Tahoma" w:cs="Tahoma"/>
          <w:sz w:val="24"/>
          <w:szCs w:val="24"/>
          <w:lang w:val="es-ES_tradnl"/>
        </w:rPr>
        <w:t>Del mismo estudio podemos señalar que las causas de violencia intrafamiliar representan un 10% de los ingresos en los Tribunales de Familia, cifra altísima tomando en cuenta la variada competencia en otras materias por parte de este tipo de Juzgados.</w:t>
      </w:r>
      <w:r w:rsidR="00E03E65">
        <w:rPr>
          <w:rFonts w:ascii="Tahoma" w:hAnsi="Tahoma" w:cs="Tahoma"/>
          <w:sz w:val="24"/>
          <w:szCs w:val="24"/>
          <w:lang w:val="es-ES_tradnl"/>
        </w:rPr>
        <w:t xml:space="preserve"> En el año 2017, el ingreso de este tipo de causas en Juzgados de Familia ascendió a un poco más de 67 mil causas a nivel nacional, de las cuales se estima que sólo un 10% terminó con una sentencia condenatoria o absolutoria. El resto de los casos culminó por otros motivos, sea por abandono, incompetencia, medidas cautelares, suspensión, etc. </w:t>
      </w:r>
      <w:r w:rsidR="003D120C">
        <w:rPr>
          <w:rFonts w:ascii="Tahoma" w:hAnsi="Tahoma" w:cs="Tahoma"/>
          <w:sz w:val="24"/>
          <w:szCs w:val="24"/>
          <w:lang w:val="es-ES_tradnl"/>
        </w:rPr>
        <w:t xml:space="preserve"> </w:t>
      </w:r>
      <w:r w:rsidR="00E03E65">
        <w:rPr>
          <w:rFonts w:ascii="Tahoma" w:hAnsi="Tahoma" w:cs="Tahoma"/>
          <w:sz w:val="24"/>
          <w:szCs w:val="24"/>
          <w:lang w:val="es-ES_tradnl"/>
        </w:rPr>
        <w:t xml:space="preserve">Por ello, es muy relevante legislar al respecto, ya que la respuesta del Estado en estos casos específicos, se caracteriza por una solución instantánea que resuelve el problema del momento pero no se busca una solución de fondo, muchas veces por la inacción de la propia </w:t>
      </w:r>
      <w:r w:rsidR="00E03E65">
        <w:rPr>
          <w:rFonts w:ascii="Tahoma" w:hAnsi="Tahoma" w:cs="Tahoma"/>
          <w:sz w:val="24"/>
          <w:szCs w:val="24"/>
          <w:lang w:val="es-ES_tradnl"/>
        </w:rPr>
        <w:lastRenderedPageBreak/>
        <w:t xml:space="preserve">víctima. Así, si establecemos un seguimiento judicial, incorporando la obligatoriedad de una audiencia posterior a fin de revisar el estado de las medidas adoptadas, puede ayudar a que en la práctica disminuyan los casos de violencia, en especial  hacia las mujeres, con reincidencia, que muchas veces terminan con consecuencias fatales. Tal fue el caso del femicidio n° 24 ocurrido el presente año 2019 en la comuna de Chimbarongo, en la región de </w:t>
      </w:r>
      <w:proofErr w:type="spellStart"/>
      <w:r w:rsidR="00E03E65">
        <w:rPr>
          <w:rFonts w:ascii="Tahoma" w:hAnsi="Tahoma" w:cs="Tahoma"/>
          <w:sz w:val="24"/>
          <w:szCs w:val="24"/>
          <w:lang w:val="es-ES_tradnl"/>
        </w:rPr>
        <w:t>Ohiggins</w:t>
      </w:r>
      <w:proofErr w:type="spellEnd"/>
      <w:r w:rsidR="00E03E65">
        <w:rPr>
          <w:rFonts w:ascii="Tahoma" w:hAnsi="Tahoma" w:cs="Tahoma"/>
          <w:sz w:val="24"/>
          <w:szCs w:val="24"/>
          <w:lang w:val="es-ES_tradnl"/>
        </w:rPr>
        <w:t>,</w:t>
      </w:r>
      <w:r w:rsidR="00122237">
        <w:rPr>
          <w:rFonts w:ascii="Tahoma" w:hAnsi="Tahoma" w:cs="Tahoma"/>
          <w:sz w:val="24"/>
          <w:szCs w:val="24"/>
          <w:lang w:val="es-ES_tradnl"/>
        </w:rPr>
        <w:t xml:space="preserve"> donde la víctima habría interpuesto denuncias previas en contra de su agresor y existían medidas cautelares vencidas. Como vemos, no hubo seguimiento institucional ni tampoco una instancia para constatar la situación de la víctima. Por ello, consideramos que lo planteado en la presente moción significaría un importante avance en este tipo de causas. </w:t>
      </w:r>
      <w:r w:rsidR="00E03E65">
        <w:rPr>
          <w:rFonts w:ascii="Tahoma" w:hAnsi="Tahoma" w:cs="Tahoma"/>
          <w:sz w:val="24"/>
          <w:szCs w:val="24"/>
          <w:lang w:val="es-ES_tradnl"/>
        </w:rPr>
        <w:t xml:space="preserve"> </w:t>
      </w:r>
    </w:p>
    <w:p w:rsidR="00630C57" w:rsidRDefault="00537A8B" w:rsidP="000C0C48">
      <w:pPr>
        <w:spacing w:line="360" w:lineRule="auto"/>
        <w:jc w:val="both"/>
        <w:rPr>
          <w:rFonts w:ascii="Tahoma" w:hAnsi="Tahoma" w:cs="Tahoma"/>
          <w:sz w:val="24"/>
          <w:szCs w:val="24"/>
          <w:lang w:val="es-ES_tradnl"/>
        </w:rPr>
      </w:pPr>
      <w:r>
        <w:rPr>
          <w:rFonts w:ascii="Tahoma" w:hAnsi="Tahoma" w:cs="Tahoma"/>
          <w:sz w:val="24"/>
          <w:szCs w:val="24"/>
          <w:lang w:val="es-ES_tradnl"/>
        </w:rPr>
        <w:t>Sin perjuicio de lo anterior, cabe hacer presente que a</w:t>
      </w:r>
      <w:r w:rsidR="00505268">
        <w:rPr>
          <w:rFonts w:ascii="Tahoma" w:hAnsi="Tahoma" w:cs="Tahoma"/>
          <w:sz w:val="24"/>
          <w:szCs w:val="24"/>
          <w:lang w:val="es-ES_tradnl"/>
        </w:rPr>
        <w:t>nalizar</w:t>
      </w:r>
      <w:r w:rsidR="006E4D18">
        <w:rPr>
          <w:rFonts w:ascii="Tahoma" w:hAnsi="Tahoma" w:cs="Tahoma"/>
          <w:sz w:val="24"/>
          <w:szCs w:val="24"/>
          <w:lang w:val="es-ES_tradnl"/>
        </w:rPr>
        <w:t xml:space="preserve"> los casos de violencia intrafamiliar </w:t>
      </w:r>
      <w:r w:rsidR="00505268">
        <w:rPr>
          <w:rFonts w:ascii="Tahoma" w:hAnsi="Tahoma" w:cs="Tahoma"/>
          <w:sz w:val="24"/>
          <w:szCs w:val="24"/>
          <w:lang w:val="es-ES_tradnl"/>
        </w:rPr>
        <w:t>d</w:t>
      </w:r>
      <w:r>
        <w:rPr>
          <w:rFonts w:ascii="Tahoma" w:hAnsi="Tahoma" w:cs="Tahoma"/>
          <w:sz w:val="24"/>
          <w:szCs w:val="24"/>
          <w:lang w:val="es-ES_tradnl"/>
        </w:rPr>
        <w:t>esde una perspectiva estadística</w:t>
      </w:r>
      <w:r w:rsidR="00AB0DC0">
        <w:rPr>
          <w:rFonts w:ascii="Tahoma" w:hAnsi="Tahoma" w:cs="Tahoma"/>
          <w:sz w:val="24"/>
          <w:szCs w:val="24"/>
          <w:lang w:val="es-ES_tradnl"/>
        </w:rPr>
        <w:t xml:space="preserve"> no da cuenta del drama que se esconde </w:t>
      </w:r>
      <w:r w:rsidR="00505268">
        <w:rPr>
          <w:rFonts w:ascii="Tahoma" w:hAnsi="Tahoma" w:cs="Tahoma"/>
          <w:sz w:val="24"/>
          <w:szCs w:val="24"/>
          <w:lang w:val="es-ES_tradnl"/>
        </w:rPr>
        <w:t xml:space="preserve">caso a caso de manera individual. Detrás de cada persona que se involucra directamente en estos casos, sea como ofensor o como víctima, existe, muchas veces, una familia con hijos pequeños que viven día a día un calvario en sus propios hogares, los cuales necesitan de una respuesta rápida y efectiva por parte del Estado, que asuma un rol protector de sus derechos y que busque restablecer una vida relativamente normal, en la medida de lo posible. </w:t>
      </w:r>
    </w:p>
    <w:p w:rsidR="0002593B" w:rsidRPr="00ED4BB0" w:rsidRDefault="0002593B" w:rsidP="00A86CE4">
      <w:pPr>
        <w:spacing w:line="360" w:lineRule="auto"/>
        <w:jc w:val="both"/>
        <w:rPr>
          <w:rFonts w:ascii="Tahoma" w:hAnsi="Tahoma" w:cs="Tahoma"/>
          <w:sz w:val="24"/>
          <w:szCs w:val="24"/>
          <w:lang w:val="es-ES_tradnl"/>
        </w:rPr>
      </w:pPr>
    </w:p>
    <w:p w:rsidR="0002593B" w:rsidRPr="00354A40" w:rsidRDefault="0002593B" w:rsidP="00630C57">
      <w:pPr>
        <w:spacing w:after="0" w:line="360" w:lineRule="auto"/>
        <w:ind w:firstLine="708"/>
        <w:jc w:val="both"/>
        <w:rPr>
          <w:rFonts w:ascii="Tahoma" w:eastAsia="Times New Roman" w:hAnsi="Tahoma" w:cs="Tahoma"/>
          <w:sz w:val="24"/>
          <w:szCs w:val="24"/>
          <w:lang w:eastAsia="es-CL"/>
        </w:rPr>
      </w:pPr>
      <w:r w:rsidRPr="00354A40">
        <w:rPr>
          <w:rFonts w:ascii="Tahoma" w:eastAsia="Times New Roman" w:hAnsi="Tahoma" w:cs="Tahoma"/>
          <w:sz w:val="24"/>
          <w:szCs w:val="24"/>
          <w:lang w:eastAsia="es-CL"/>
        </w:rPr>
        <w:t xml:space="preserve">   Por lo anteriormente señalado, y en atención a lo previsto en la Constituc</w:t>
      </w:r>
      <w:r w:rsidR="00630C57">
        <w:rPr>
          <w:rFonts w:ascii="Tahoma" w:eastAsia="Times New Roman" w:hAnsi="Tahoma" w:cs="Tahoma"/>
          <w:sz w:val="24"/>
          <w:szCs w:val="24"/>
          <w:lang w:eastAsia="es-CL"/>
        </w:rPr>
        <w:t>ión Política de la República, las Diputada</w:t>
      </w:r>
      <w:r w:rsidRPr="00354A40">
        <w:rPr>
          <w:rFonts w:ascii="Tahoma" w:eastAsia="Times New Roman" w:hAnsi="Tahoma" w:cs="Tahoma"/>
          <w:sz w:val="24"/>
          <w:szCs w:val="24"/>
          <w:lang w:eastAsia="es-CL"/>
        </w:rPr>
        <w:t>s</w:t>
      </w:r>
      <w:r w:rsidR="00630C57">
        <w:rPr>
          <w:rFonts w:ascii="Tahoma" w:eastAsia="Times New Roman" w:hAnsi="Tahoma" w:cs="Tahoma"/>
          <w:sz w:val="24"/>
          <w:szCs w:val="24"/>
          <w:lang w:eastAsia="es-CL"/>
        </w:rPr>
        <w:t xml:space="preserve"> y Diputados</w:t>
      </w:r>
      <w:r w:rsidRPr="00354A40">
        <w:rPr>
          <w:rFonts w:ascii="Tahoma" w:eastAsia="Times New Roman" w:hAnsi="Tahoma" w:cs="Tahoma"/>
          <w:sz w:val="24"/>
          <w:szCs w:val="24"/>
          <w:lang w:eastAsia="es-CL"/>
        </w:rPr>
        <w:t xml:space="preserve"> que suscriben, someten a consideración el siguiente:</w:t>
      </w:r>
    </w:p>
    <w:p w:rsidR="0002593B" w:rsidRPr="00354A40" w:rsidRDefault="0002593B" w:rsidP="0002593B">
      <w:pPr>
        <w:spacing w:after="0" w:line="360" w:lineRule="auto"/>
        <w:jc w:val="both"/>
        <w:rPr>
          <w:rFonts w:ascii="Tahoma" w:eastAsia="Times New Roman" w:hAnsi="Tahoma" w:cs="Tahoma"/>
          <w:sz w:val="24"/>
          <w:szCs w:val="24"/>
          <w:lang w:eastAsia="es-CL"/>
        </w:rPr>
      </w:pPr>
    </w:p>
    <w:p w:rsidR="0002593B" w:rsidRPr="00354A40" w:rsidRDefault="0002593B" w:rsidP="0002593B">
      <w:pPr>
        <w:spacing w:after="0" w:line="360" w:lineRule="auto"/>
        <w:jc w:val="both"/>
        <w:rPr>
          <w:rFonts w:ascii="Tahoma" w:eastAsia="Times New Roman" w:hAnsi="Tahoma" w:cs="Tahoma"/>
          <w:sz w:val="24"/>
          <w:szCs w:val="24"/>
          <w:lang w:eastAsia="es-CL"/>
        </w:rPr>
      </w:pPr>
    </w:p>
    <w:p w:rsidR="0002593B" w:rsidRPr="00354A40" w:rsidRDefault="0002593B" w:rsidP="0002593B">
      <w:pPr>
        <w:spacing w:after="0" w:line="360" w:lineRule="auto"/>
        <w:jc w:val="center"/>
        <w:rPr>
          <w:rFonts w:ascii="Tahoma" w:eastAsia="Times New Roman" w:hAnsi="Tahoma" w:cs="Tahoma"/>
          <w:b/>
          <w:sz w:val="24"/>
          <w:szCs w:val="24"/>
          <w:u w:val="single"/>
          <w:lang w:eastAsia="es-CL"/>
        </w:rPr>
      </w:pPr>
      <w:r w:rsidRPr="00354A40">
        <w:rPr>
          <w:rFonts w:ascii="Tahoma" w:eastAsia="Times New Roman" w:hAnsi="Tahoma" w:cs="Tahoma"/>
          <w:b/>
          <w:sz w:val="24"/>
          <w:szCs w:val="24"/>
          <w:u w:val="single"/>
          <w:lang w:eastAsia="es-CL"/>
        </w:rPr>
        <w:t>PROYECTO DE LEY:</w:t>
      </w:r>
    </w:p>
    <w:p w:rsidR="0002593B" w:rsidRPr="00354A40" w:rsidRDefault="0002593B" w:rsidP="0002593B">
      <w:pPr>
        <w:spacing w:after="0" w:line="360" w:lineRule="auto"/>
        <w:jc w:val="both"/>
        <w:rPr>
          <w:rFonts w:ascii="Tahoma" w:eastAsia="Times New Roman" w:hAnsi="Tahoma" w:cs="Tahoma"/>
          <w:sz w:val="24"/>
          <w:szCs w:val="24"/>
          <w:lang w:eastAsia="es-CL"/>
        </w:rPr>
      </w:pPr>
    </w:p>
    <w:p w:rsidR="0002593B" w:rsidRPr="00354A40" w:rsidRDefault="0002593B" w:rsidP="0002593B">
      <w:pPr>
        <w:spacing w:after="0" w:line="360" w:lineRule="auto"/>
        <w:jc w:val="both"/>
        <w:rPr>
          <w:rFonts w:ascii="Tahoma" w:eastAsia="Times New Roman" w:hAnsi="Tahoma" w:cs="Tahoma"/>
          <w:sz w:val="24"/>
          <w:szCs w:val="24"/>
          <w:lang w:eastAsia="es-CL"/>
        </w:rPr>
      </w:pPr>
      <w:r w:rsidRPr="00354A40">
        <w:rPr>
          <w:rFonts w:ascii="Tahoma" w:eastAsia="Times New Roman" w:hAnsi="Tahoma" w:cs="Tahoma"/>
          <w:sz w:val="24"/>
          <w:szCs w:val="24"/>
          <w:lang w:eastAsia="es-CL"/>
        </w:rPr>
        <w:t xml:space="preserve"> </w:t>
      </w:r>
    </w:p>
    <w:p w:rsidR="00630C57" w:rsidRDefault="0002593B" w:rsidP="0002593B">
      <w:pPr>
        <w:spacing w:after="0" w:line="360" w:lineRule="auto"/>
        <w:jc w:val="both"/>
        <w:rPr>
          <w:rFonts w:ascii="Tahoma" w:eastAsia="Times New Roman" w:hAnsi="Tahoma" w:cs="Tahoma"/>
          <w:sz w:val="24"/>
          <w:szCs w:val="24"/>
          <w:lang w:eastAsia="es-CL"/>
        </w:rPr>
      </w:pPr>
      <w:r w:rsidRPr="00354A40">
        <w:rPr>
          <w:rFonts w:ascii="Tahoma" w:eastAsia="Times New Roman" w:hAnsi="Tahoma" w:cs="Tahoma"/>
          <w:b/>
          <w:sz w:val="24"/>
          <w:szCs w:val="24"/>
          <w:lang w:eastAsia="es-CL"/>
        </w:rPr>
        <w:t>Artículo único.-</w:t>
      </w:r>
      <w:r w:rsidRPr="00354A40">
        <w:rPr>
          <w:rFonts w:ascii="Tahoma" w:eastAsia="Times New Roman" w:hAnsi="Tahoma" w:cs="Tahoma"/>
          <w:sz w:val="24"/>
          <w:szCs w:val="24"/>
          <w:lang w:eastAsia="es-CL"/>
        </w:rPr>
        <w:t xml:space="preserve"> </w:t>
      </w:r>
      <w:r w:rsidR="00630C57">
        <w:rPr>
          <w:rFonts w:ascii="Tahoma" w:eastAsia="Times New Roman" w:hAnsi="Tahoma" w:cs="Tahoma"/>
          <w:sz w:val="24"/>
          <w:szCs w:val="24"/>
          <w:lang w:eastAsia="es-CL"/>
        </w:rPr>
        <w:t>Modifíquese la ley 19.968 que crea los Tribunales de Familia, de la siguiente manera:</w:t>
      </w:r>
    </w:p>
    <w:p w:rsidR="004E6D54" w:rsidRDefault="004E6D54" w:rsidP="0002593B">
      <w:pPr>
        <w:spacing w:after="0" w:line="360" w:lineRule="auto"/>
        <w:jc w:val="both"/>
        <w:rPr>
          <w:rFonts w:ascii="Tahoma" w:eastAsia="Times New Roman" w:hAnsi="Tahoma" w:cs="Tahoma"/>
          <w:sz w:val="24"/>
          <w:szCs w:val="24"/>
          <w:lang w:eastAsia="es-CL"/>
        </w:rPr>
      </w:pPr>
    </w:p>
    <w:p w:rsidR="000F6360" w:rsidRDefault="000F6360" w:rsidP="0002593B">
      <w:pPr>
        <w:spacing w:after="0" w:line="360" w:lineRule="auto"/>
        <w:jc w:val="both"/>
        <w:rPr>
          <w:rFonts w:ascii="Tahoma" w:eastAsia="Times New Roman" w:hAnsi="Tahoma" w:cs="Tahoma"/>
          <w:sz w:val="24"/>
          <w:szCs w:val="24"/>
          <w:lang w:eastAsia="es-CL"/>
        </w:rPr>
      </w:pPr>
      <w:r>
        <w:rPr>
          <w:rFonts w:ascii="Tahoma" w:eastAsia="Times New Roman" w:hAnsi="Tahoma" w:cs="Tahoma"/>
          <w:sz w:val="24"/>
          <w:szCs w:val="24"/>
          <w:lang w:eastAsia="es-CL"/>
        </w:rPr>
        <w:t>a.- Incorpórese en el inciso segundo del artículo 92, luego del punto a parte que ahora pasa a ser punto seguido (.), lo siguiente:</w:t>
      </w:r>
    </w:p>
    <w:p w:rsidR="000F6360" w:rsidRPr="004E6D54" w:rsidRDefault="000F6360" w:rsidP="0002593B">
      <w:pPr>
        <w:spacing w:after="0" w:line="360" w:lineRule="auto"/>
        <w:jc w:val="both"/>
        <w:rPr>
          <w:rFonts w:ascii="Tahoma" w:eastAsia="Times New Roman" w:hAnsi="Tahoma" w:cs="Tahoma"/>
          <w:i/>
          <w:sz w:val="24"/>
          <w:szCs w:val="24"/>
          <w:lang w:eastAsia="es-CL"/>
        </w:rPr>
      </w:pPr>
      <w:r w:rsidRPr="004E6D54">
        <w:rPr>
          <w:rFonts w:ascii="Tahoma" w:eastAsia="Times New Roman" w:hAnsi="Tahoma" w:cs="Tahoma"/>
          <w:i/>
          <w:sz w:val="24"/>
          <w:szCs w:val="24"/>
          <w:lang w:eastAsia="es-CL"/>
        </w:rPr>
        <w:t>“</w:t>
      </w:r>
      <w:r w:rsidR="006503F1">
        <w:rPr>
          <w:rFonts w:ascii="Tahoma" w:eastAsia="Times New Roman" w:hAnsi="Tahoma" w:cs="Tahoma"/>
          <w:i/>
          <w:sz w:val="24"/>
          <w:szCs w:val="24"/>
          <w:lang w:eastAsia="es-CL"/>
        </w:rPr>
        <w:t>Con todo el</w:t>
      </w:r>
      <w:r w:rsidRPr="004E6D54">
        <w:rPr>
          <w:rFonts w:ascii="Tahoma" w:eastAsia="Times New Roman" w:hAnsi="Tahoma" w:cs="Tahoma"/>
          <w:i/>
          <w:sz w:val="24"/>
          <w:szCs w:val="24"/>
          <w:lang w:eastAsia="es-CL"/>
        </w:rPr>
        <w:t xml:space="preserve"> juez de familia, </w:t>
      </w:r>
      <w:r w:rsidR="00314FF6" w:rsidRPr="004E6D54">
        <w:rPr>
          <w:rFonts w:ascii="Tahoma" w:eastAsia="Times New Roman" w:hAnsi="Tahoma" w:cs="Tahoma"/>
          <w:i/>
          <w:sz w:val="24"/>
          <w:szCs w:val="24"/>
          <w:lang w:eastAsia="es-CL"/>
        </w:rPr>
        <w:t>en la misma resolución que fije una o más medidas cautelares,</w:t>
      </w:r>
      <w:r w:rsidRPr="004E6D54">
        <w:rPr>
          <w:rFonts w:ascii="Tahoma" w:eastAsia="Times New Roman" w:hAnsi="Tahoma" w:cs="Tahoma"/>
          <w:i/>
          <w:sz w:val="24"/>
          <w:szCs w:val="24"/>
          <w:lang w:eastAsia="es-CL"/>
        </w:rPr>
        <w:t xml:space="preserve"> deberá </w:t>
      </w:r>
      <w:r w:rsidR="00314FF6" w:rsidRPr="004E6D54">
        <w:rPr>
          <w:rFonts w:ascii="Tahoma" w:eastAsia="Times New Roman" w:hAnsi="Tahoma" w:cs="Tahoma"/>
          <w:i/>
          <w:sz w:val="24"/>
          <w:szCs w:val="24"/>
          <w:lang w:eastAsia="es-CL"/>
        </w:rPr>
        <w:t>citar a las partes</w:t>
      </w:r>
      <w:r w:rsidR="00A66890">
        <w:rPr>
          <w:rFonts w:ascii="Tahoma" w:eastAsia="Times New Roman" w:hAnsi="Tahoma" w:cs="Tahoma"/>
          <w:i/>
          <w:sz w:val="24"/>
          <w:szCs w:val="24"/>
          <w:lang w:eastAsia="es-CL"/>
        </w:rPr>
        <w:t xml:space="preserve"> dentro de un plazo prudente, </w:t>
      </w:r>
      <w:r w:rsidR="00314FF6" w:rsidRPr="004E6D54">
        <w:rPr>
          <w:rFonts w:ascii="Tahoma" w:eastAsia="Times New Roman" w:hAnsi="Tahoma" w:cs="Tahoma"/>
          <w:i/>
          <w:sz w:val="24"/>
          <w:szCs w:val="24"/>
          <w:lang w:eastAsia="es-CL"/>
        </w:rPr>
        <w:t xml:space="preserve"> a</w:t>
      </w:r>
      <w:r w:rsidRPr="004E6D54">
        <w:rPr>
          <w:rFonts w:ascii="Tahoma" w:eastAsia="Times New Roman" w:hAnsi="Tahoma" w:cs="Tahoma"/>
          <w:i/>
          <w:sz w:val="24"/>
          <w:szCs w:val="24"/>
          <w:lang w:eastAsia="es-CL"/>
        </w:rPr>
        <w:t xml:space="preserve"> una audiencia de </w:t>
      </w:r>
      <w:r w:rsidR="00A3302B">
        <w:rPr>
          <w:rFonts w:ascii="Tahoma" w:eastAsia="Times New Roman" w:hAnsi="Tahoma" w:cs="Tahoma"/>
          <w:i/>
          <w:sz w:val="24"/>
          <w:szCs w:val="24"/>
          <w:lang w:eastAsia="es-CL"/>
        </w:rPr>
        <w:t>supervisión</w:t>
      </w:r>
      <w:r w:rsidRPr="004E6D54">
        <w:rPr>
          <w:rFonts w:ascii="Tahoma" w:eastAsia="Times New Roman" w:hAnsi="Tahoma" w:cs="Tahoma"/>
          <w:i/>
          <w:sz w:val="24"/>
          <w:szCs w:val="24"/>
          <w:lang w:eastAsia="es-CL"/>
        </w:rPr>
        <w:t xml:space="preserve"> de la medida cautelar</w:t>
      </w:r>
      <w:r w:rsidR="00314FF6" w:rsidRPr="004E6D54">
        <w:rPr>
          <w:rFonts w:ascii="Tahoma" w:eastAsia="Times New Roman" w:hAnsi="Tahoma" w:cs="Tahoma"/>
          <w:i/>
          <w:sz w:val="24"/>
          <w:szCs w:val="24"/>
          <w:lang w:eastAsia="es-CL"/>
        </w:rPr>
        <w:t>,</w:t>
      </w:r>
      <w:r w:rsidRPr="004E6D54">
        <w:rPr>
          <w:rFonts w:ascii="Tahoma" w:eastAsia="Times New Roman" w:hAnsi="Tahoma" w:cs="Tahoma"/>
          <w:i/>
          <w:sz w:val="24"/>
          <w:szCs w:val="24"/>
          <w:lang w:eastAsia="es-CL"/>
        </w:rPr>
        <w:t xml:space="preserve"> a fin de revisar la situación de la víctima</w:t>
      </w:r>
      <w:r w:rsidR="00314FF6" w:rsidRPr="004E6D54">
        <w:rPr>
          <w:rFonts w:ascii="Tahoma" w:eastAsia="Times New Roman" w:hAnsi="Tahoma" w:cs="Tahoma"/>
          <w:i/>
          <w:sz w:val="24"/>
          <w:szCs w:val="24"/>
          <w:lang w:eastAsia="es-CL"/>
        </w:rPr>
        <w:t xml:space="preserve"> y la </w:t>
      </w:r>
      <w:r w:rsidR="00314FF6" w:rsidRPr="004E6D54">
        <w:rPr>
          <w:rFonts w:ascii="Tahoma" w:eastAsia="Times New Roman" w:hAnsi="Tahoma" w:cs="Tahoma"/>
          <w:i/>
          <w:sz w:val="24"/>
          <w:szCs w:val="24"/>
          <w:lang w:eastAsia="es-CL"/>
        </w:rPr>
        <w:lastRenderedPageBreak/>
        <w:t>protección de sus derechos, además de</w:t>
      </w:r>
      <w:r w:rsidRPr="004E6D54">
        <w:rPr>
          <w:rFonts w:ascii="Tahoma" w:eastAsia="Times New Roman" w:hAnsi="Tahoma" w:cs="Tahoma"/>
          <w:i/>
          <w:sz w:val="24"/>
          <w:szCs w:val="24"/>
          <w:lang w:eastAsia="es-CL"/>
        </w:rPr>
        <w:t xml:space="preserve">l cumplimiento de lo decretado </w:t>
      </w:r>
      <w:r w:rsidR="00A25CB3">
        <w:rPr>
          <w:rFonts w:ascii="Tahoma" w:eastAsia="Times New Roman" w:hAnsi="Tahoma" w:cs="Tahoma"/>
          <w:i/>
          <w:sz w:val="24"/>
          <w:szCs w:val="24"/>
          <w:lang w:eastAsia="es-CL"/>
        </w:rPr>
        <w:t xml:space="preserve">respecto </w:t>
      </w:r>
      <w:r w:rsidRPr="004E6D54">
        <w:rPr>
          <w:rFonts w:ascii="Tahoma" w:eastAsia="Times New Roman" w:hAnsi="Tahoma" w:cs="Tahoma"/>
          <w:i/>
          <w:sz w:val="24"/>
          <w:szCs w:val="24"/>
          <w:lang w:eastAsia="es-CL"/>
        </w:rPr>
        <w:t>del ofensor</w:t>
      </w:r>
      <w:r w:rsidR="003061CC">
        <w:rPr>
          <w:rFonts w:ascii="Tahoma" w:eastAsia="Times New Roman" w:hAnsi="Tahoma" w:cs="Tahoma"/>
          <w:i/>
          <w:sz w:val="24"/>
          <w:szCs w:val="24"/>
          <w:lang w:eastAsia="es-CL"/>
        </w:rPr>
        <w:t xml:space="preserve">. En caso de que la medida cautelar </w:t>
      </w:r>
      <w:r w:rsidR="006503F1">
        <w:rPr>
          <w:rFonts w:ascii="Tahoma" w:eastAsia="Times New Roman" w:hAnsi="Tahoma" w:cs="Tahoma"/>
          <w:i/>
          <w:sz w:val="24"/>
          <w:szCs w:val="24"/>
          <w:lang w:eastAsia="es-CL"/>
        </w:rPr>
        <w:t>no haya sido notificada en los términos establecidos en el artículo 22, se tendrá por no citada la audiencia referida</w:t>
      </w:r>
      <w:r w:rsidR="00C45A5E">
        <w:rPr>
          <w:rFonts w:ascii="Tahoma" w:eastAsia="Times New Roman" w:hAnsi="Tahoma" w:cs="Tahoma"/>
          <w:i/>
          <w:sz w:val="24"/>
          <w:szCs w:val="24"/>
          <w:lang w:eastAsia="es-CL"/>
        </w:rPr>
        <w:t>”.</w:t>
      </w:r>
      <w:r w:rsidR="00314FF6" w:rsidRPr="004E6D54">
        <w:rPr>
          <w:rFonts w:ascii="Tahoma" w:eastAsia="Times New Roman" w:hAnsi="Tahoma" w:cs="Tahoma"/>
          <w:i/>
          <w:sz w:val="24"/>
          <w:szCs w:val="24"/>
          <w:lang w:eastAsia="es-CL"/>
        </w:rPr>
        <w:t xml:space="preserve">  </w:t>
      </w:r>
    </w:p>
    <w:p w:rsidR="00314FF6" w:rsidRDefault="00314FF6" w:rsidP="0002593B">
      <w:pPr>
        <w:spacing w:after="0" w:line="360" w:lineRule="auto"/>
        <w:jc w:val="both"/>
        <w:rPr>
          <w:rFonts w:ascii="Tahoma" w:eastAsia="Times New Roman" w:hAnsi="Tahoma" w:cs="Tahoma"/>
          <w:sz w:val="24"/>
          <w:szCs w:val="24"/>
          <w:lang w:eastAsia="es-CL"/>
        </w:rPr>
      </w:pPr>
    </w:p>
    <w:p w:rsidR="0002593B" w:rsidRDefault="00314FF6" w:rsidP="0002593B">
      <w:pPr>
        <w:spacing w:after="0" w:line="360" w:lineRule="auto"/>
        <w:jc w:val="both"/>
        <w:rPr>
          <w:rFonts w:ascii="Tahoma" w:eastAsia="Times New Roman" w:hAnsi="Tahoma" w:cs="Tahoma"/>
          <w:i/>
          <w:sz w:val="24"/>
          <w:szCs w:val="24"/>
          <w:lang w:eastAsia="es-CL"/>
        </w:rPr>
      </w:pPr>
      <w:r>
        <w:rPr>
          <w:rFonts w:ascii="Tahoma" w:eastAsia="Times New Roman" w:hAnsi="Tahoma" w:cs="Tahoma"/>
          <w:sz w:val="24"/>
          <w:szCs w:val="24"/>
          <w:lang w:eastAsia="es-CL"/>
        </w:rPr>
        <w:t>b</w:t>
      </w:r>
      <w:r w:rsidR="00630C57">
        <w:rPr>
          <w:rFonts w:ascii="Tahoma" w:eastAsia="Times New Roman" w:hAnsi="Tahoma" w:cs="Tahoma"/>
          <w:sz w:val="24"/>
          <w:szCs w:val="24"/>
          <w:lang w:eastAsia="es-CL"/>
        </w:rPr>
        <w:t xml:space="preserve">.- </w:t>
      </w:r>
      <w:r w:rsidR="0002593B" w:rsidRPr="00354A40">
        <w:rPr>
          <w:rFonts w:ascii="Tahoma" w:eastAsia="Times New Roman" w:hAnsi="Tahoma" w:cs="Tahoma"/>
          <w:sz w:val="24"/>
          <w:szCs w:val="24"/>
          <w:lang w:eastAsia="es-CL"/>
        </w:rPr>
        <w:t xml:space="preserve">Sustitúyase en el </w:t>
      </w:r>
      <w:r w:rsidR="00EB4EE9" w:rsidRPr="00354A40">
        <w:rPr>
          <w:rFonts w:ascii="Tahoma" w:eastAsia="Times New Roman" w:hAnsi="Tahoma" w:cs="Tahoma"/>
          <w:sz w:val="24"/>
          <w:szCs w:val="24"/>
          <w:lang w:eastAsia="es-CL"/>
        </w:rPr>
        <w:t>artículo 94,</w:t>
      </w:r>
      <w:r w:rsidR="0002593B" w:rsidRPr="00354A40">
        <w:rPr>
          <w:rFonts w:ascii="Tahoma" w:eastAsia="Times New Roman" w:hAnsi="Tahoma" w:cs="Tahoma"/>
          <w:sz w:val="24"/>
          <w:szCs w:val="24"/>
          <w:lang w:eastAsia="es-CL"/>
        </w:rPr>
        <w:t xml:space="preserve"> la expresión </w:t>
      </w:r>
      <w:r w:rsidR="0002593B" w:rsidRPr="004E6D54">
        <w:rPr>
          <w:rFonts w:ascii="Tahoma" w:eastAsia="Times New Roman" w:hAnsi="Tahoma" w:cs="Tahoma"/>
          <w:i/>
          <w:sz w:val="24"/>
          <w:szCs w:val="24"/>
          <w:lang w:eastAsia="es-CL"/>
        </w:rPr>
        <w:t>“quince”</w:t>
      </w:r>
      <w:r w:rsidR="0002593B" w:rsidRPr="00354A40">
        <w:rPr>
          <w:rFonts w:ascii="Tahoma" w:eastAsia="Times New Roman" w:hAnsi="Tahoma" w:cs="Tahoma"/>
          <w:sz w:val="24"/>
          <w:szCs w:val="24"/>
          <w:lang w:eastAsia="es-CL"/>
        </w:rPr>
        <w:t xml:space="preserve"> por </w:t>
      </w:r>
      <w:r w:rsidR="0002593B" w:rsidRPr="004E6D54">
        <w:rPr>
          <w:rFonts w:ascii="Tahoma" w:eastAsia="Times New Roman" w:hAnsi="Tahoma" w:cs="Tahoma"/>
          <w:i/>
          <w:sz w:val="24"/>
          <w:szCs w:val="24"/>
          <w:lang w:eastAsia="es-CL"/>
        </w:rPr>
        <w:t>“cuarenta cinco</w:t>
      </w:r>
      <w:r w:rsidR="00354A40" w:rsidRPr="004E6D54">
        <w:rPr>
          <w:rFonts w:ascii="Tahoma" w:eastAsia="Times New Roman" w:hAnsi="Tahoma" w:cs="Tahoma"/>
          <w:i/>
          <w:sz w:val="24"/>
          <w:szCs w:val="24"/>
          <w:lang w:eastAsia="es-CL"/>
        </w:rPr>
        <w:t>”.</w:t>
      </w:r>
    </w:p>
    <w:p w:rsidR="00A25CB3" w:rsidRPr="00354A40" w:rsidRDefault="00A25CB3" w:rsidP="0002593B">
      <w:pPr>
        <w:spacing w:after="0" w:line="360" w:lineRule="auto"/>
        <w:jc w:val="both"/>
        <w:rPr>
          <w:rFonts w:ascii="Tahoma" w:eastAsia="Times New Roman" w:hAnsi="Tahoma" w:cs="Tahoma"/>
          <w:sz w:val="24"/>
          <w:szCs w:val="24"/>
          <w:lang w:eastAsia="es-CL"/>
        </w:rPr>
      </w:pPr>
    </w:p>
    <w:p w:rsidR="004E6D54" w:rsidRDefault="004E6D54" w:rsidP="0002593B">
      <w:pPr>
        <w:spacing w:after="0" w:line="360" w:lineRule="auto"/>
        <w:jc w:val="both"/>
        <w:rPr>
          <w:rFonts w:ascii="Tahoma" w:eastAsia="Times New Roman" w:hAnsi="Tahoma" w:cs="Tahoma"/>
          <w:sz w:val="24"/>
          <w:szCs w:val="24"/>
          <w:lang w:eastAsia="es-CL"/>
        </w:rPr>
      </w:pPr>
      <w:r>
        <w:rPr>
          <w:rFonts w:ascii="Tahoma" w:eastAsia="Times New Roman" w:hAnsi="Tahoma" w:cs="Tahoma"/>
          <w:sz w:val="24"/>
          <w:szCs w:val="24"/>
          <w:lang w:eastAsia="es-CL"/>
        </w:rPr>
        <w:t xml:space="preserve">c.- </w:t>
      </w:r>
      <w:r w:rsidR="00C45A5E">
        <w:rPr>
          <w:rFonts w:ascii="Tahoma" w:eastAsia="Times New Roman" w:hAnsi="Tahoma" w:cs="Tahoma"/>
          <w:sz w:val="24"/>
          <w:szCs w:val="24"/>
          <w:lang w:eastAsia="es-CL"/>
        </w:rPr>
        <w:t>En el artículo 96, incorpórese el siguiente inciso tercero nuevo, pasando el actual a ser inciso cuarto:</w:t>
      </w:r>
    </w:p>
    <w:p w:rsidR="002B777C" w:rsidRDefault="004E6D54" w:rsidP="0002593B">
      <w:pPr>
        <w:spacing w:after="0" w:line="360" w:lineRule="auto"/>
        <w:jc w:val="both"/>
        <w:rPr>
          <w:rFonts w:ascii="Tahoma" w:eastAsia="Times New Roman" w:hAnsi="Tahoma" w:cs="Tahoma"/>
          <w:i/>
          <w:sz w:val="24"/>
          <w:szCs w:val="24"/>
          <w:lang w:eastAsia="es-CL"/>
        </w:rPr>
      </w:pPr>
      <w:r w:rsidRPr="00A25CB3">
        <w:rPr>
          <w:rFonts w:ascii="Tahoma" w:eastAsia="Times New Roman" w:hAnsi="Tahoma" w:cs="Tahoma"/>
          <w:i/>
          <w:sz w:val="24"/>
          <w:szCs w:val="24"/>
          <w:lang w:eastAsia="es-CL"/>
        </w:rPr>
        <w:t>“En la resolución que apruebe suspender condicionalmente la dictación de la sentencia, el juez de familia deberá citar</w:t>
      </w:r>
      <w:r w:rsidR="00A25CB3" w:rsidRPr="00A25CB3">
        <w:rPr>
          <w:rFonts w:ascii="Tahoma" w:eastAsia="Times New Roman" w:hAnsi="Tahoma" w:cs="Tahoma"/>
          <w:i/>
          <w:sz w:val="24"/>
          <w:szCs w:val="24"/>
          <w:lang w:eastAsia="es-CL"/>
        </w:rPr>
        <w:t xml:space="preserve"> a las partes, dentro de un plazo prudente, a </w:t>
      </w:r>
      <w:r w:rsidR="00A25CB3">
        <w:rPr>
          <w:rFonts w:ascii="Tahoma" w:eastAsia="Times New Roman" w:hAnsi="Tahoma" w:cs="Tahoma"/>
          <w:i/>
          <w:sz w:val="24"/>
          <w:szCs w:val="24"/>
          <w:lang w:eastAsia="es-CL"/>
        </w:rPr>
        <w:t xml:space="preserve">una </w:t>
      </w:r>
      <w:r w:rsidR="00A25CB3" w:rsidRPr="00A25CB3">
        <w:rPr>
          <w:rFonts w:ascii="Tahoma" w:eastAsia="Times New Roman" w:hAnsi="Tahoma" w:cs="Tahoma"/>
          <w:i/>
          <w:sz w:val="24"/>
          <w:szCs w:val="24"/>
          <w:lang w:eastAsia="es-CL"/>
        </w:rPr>
        <w:t xml:space="preserve">audiencia de </w:t>
      </w:r>
      <w:r w:rsidR="00F4508C">
        <w:rPr>
          <w:rFonts w:ascii="Tahoma" w:eastAsia="Times New Roman" w:hAnsi="Tahoma" w:cs="Tahoma"/>
          <w:i/>
          <w:sz w:val="24"/>
          <w:szCs w:val="24"/>
          <w:lang w:eastAsia="es-CL"/>
        </w:rPr>
        <w:t xml:space="preserve">supervisión </w:t>
      </w:r>
      <w:r w:rsidR="00A25CB3" w:rsidRPr="00A25CB3">
        <w:rPr>
          <w:rFonts w:ascii="Tahoma" w:eastAsia="Times New Roman" w:hAnsi="Tahoma" w:cs="Tahoma"/>
          <w:i/>
          <w:sz w:val="24"/>
          <w:szCs w:val="24"/>
          <w:lang w:eastAsia="es-CL"/>
        </w:rPr>
        <w:t xml:space="preserve">de las condiciones </w:t>
      </w:r>
      <w:r w:rsidR="00A25CB3">
        <w:rPr>
          <w:rFonts w:ascii="Tahoma" w:eastAsia="Times New Roman" w:hAnsi="Tahoma" w:cs="Tahoma"/>
          <w:i/>
          <w:sz w:val="24"/>
          <w:szCs w:val="24"/>
          <w:lang w:eastAsia="es-CL"/>
        </w:rPr>
        <w:t>fijadas</w:t>
      </w:r>
      <w:r w:rsidR="00A25CB3" w:rsidRPr="00A25CB3">
        <w:rPr>
          <w:rFonts w:ascii="Tahoma" w:eastAsia="Times New Roman" w:hAnsi="Tahoma" w:cs="Tahoma"/>
          <w:i/>
          <w:sz w:val="24"/>
          <w:szCs w:val="24"/>
          <w:lang w:eastAsia="es-CL"/>
        </w:rPr>
        <w:t>, a fin de revisar la situación de la víctima y del cumplimiento</w:t>
      </w:r>
      <w:r w:rsidR="00A25CB3">
        <w:rPr>
          <w:rFonts w:ascii="Tahoma" w:eastAsia="Times New Roman" w:hAnsi="Tahoma" w:cs="Tahoma"/>
          <w:i/>
          <w:sz w:val="24"/>
          <w:szCs w:val="24"/>
          <w:lang w:eastAsia="es-CL"/>
        </w:rPr>
        <w:t xml:space="preserve"> de lo decretado</w:t>
      </w:r>
      <w:r w:rsidR="00A25CB3" w:rsidRPr="00A25CB3">
        <w:rPr>
          <w:rFonts w:ascii="Tahoma" w:eastAsia="Times New Roman" w:hAnsi="Tahoma" w:cs="Tahoma"/>
          <w:i/>
          <w:sz w:val="24"/>
          <w:szCs w:val="24"/>
          <w:lang w:eastAsia="es-CL"/>
        </w:rPr>
        <w:t xml:space="preserve"> </w:t>
      </w:r>
      <w:r w:rsidR="00A25CB3">
        <w:rPr>
          <w:rFonts w:ascii="Tahoma" w:eastAsia="Times New Roman" w:hAnsi="Tahoma" w:cs="Tahoma"/>
          <w:i/>
          <w:sz w:val="24"/>
          <w:szCs w:val="24"/>
          <w:lang w:eastAsia="es-CL"/>
        </w:rPr>
        <w:t>respecto</w:t>
      </w:r>
      <w:r w:rsidR="00C45A5E">
        <w:rPr>
          <w:rFonts w:ascii="Tahoma" w:eastAsia="Times New Roman" w:hAnsi="Tahoma" w:cs="Tahoma"/>
          <w:i/>
          <w:sz w:val="24"/>
          <w:szCs w:val="24"/>
          <w:lang w:eastAsia="es-CL"/>
        </w:rPr>
        <w:t xml:space="preserve"> del ofensor”.</w:t>
      </w:r>
    </w:p>
    <w:p w:rsidR="0002593B" w:rsidRPr="00354A40" w:rsidRDefault="00302AF9" w:rsidP="0002593B">
      <w:pPr>
        <w:spacing w:after="0" w:line="360" w:lineRule="auto"/>
        <w:jc w:val="both"/>
        <w:rPr>
          <w:rFonts w:ascii="Tahoma" w:eastAsia="Times New Roman" w:hAnsi="Tahoma" w:cs="Tahoma"/>
          <w:sz w:val="24"/>
          <w:szCs w:val="24"/>
          <w:lang w:eastAsia="es-CL"/>
        </w:rPr>
      </w:pPr>
      <w:r>
        <w:rPr>
          <w:rFonts w:ascii="Tahoma" w:eastAsia="Times New Roman" w:hAnsi="Tahoma" w:cs="Tahoma"/>
          <w:i/>
          <w:sz w:val="24"/>
          <w:szCs w:val="24"/>
          <w:lang w:eastAsia="es-CL"/>
        </w:rPr>
        <w:t xml:space="preserve"> </w:t>
      </w:r>
    </w:p>
    <w:p w:rsidR="0002593B" w:rsidRDefault="0002593B" w:rsidP="0002593B">
      <w:pPr>
        <w:spacing w:after="0" w:line="360" w:lineRule="auto"/>
        <w:jc w:val="center"/>
        <w:rPr>
          <w:rFonts w:ascii="Tahoma" w:eastAsia="Times New Roman" w:hAnsi="Tahoma" w:cs="Tahoma"/>
          <w:sz w:val="24"/>
          <w:szCs w:val="24"/>
          <w:lang w:eastAsia="es-CL"/>
        </w:rPr>
      </w:pPr>
    </w:p>
    <w:p w:rsidR="00136706" w:rsidRDefault="00136706" w:rsidP="0002593B">
      <w:pPr>
        <w:spacing w:after="0" w:line="360" w:lineRule="auto"/>
        <w:jc w:val="center"/>
        <w:rPr>
          <w:rFonts w:ascii="Tahoma" w:eastAsia="Times New Roman" w:hAnsi="Tahoma" w:cs="Tahoma"/>
          <w:sz w:val="24"/>
          <w:szCs w:val="24"/>
          <w:lang w:eastAsia="es-CL"/>
        </w:rPr>
      </w:pPr>
    </w:p>
    <w:p w:rsidR="00136706" w:rsidRPr="00354A40" w:rsidRDefault="00136706" w:rsidP="0002593B">
      <w:pPr>
        <w:spacing w:after="0" w:line="360" w:lineRule="auto"/>
        <w:jc w:val="center"/>
        <w:rPr>
          <w:rFonts w:ascii="Tahoma" w:eastAsia="Times New Roman" w:hAnsi="Tahoma" w:cs="Tahoma"/>
          <w:sz w:val="24"/>
          <w:szCs w:val="24"/>
          <w:lang w:eastAsia="es-CL"/>
        </w:rPr>
      </w:pPr>
    </w:p>
    <w:p w:rsidR="0002593B" w:rsidRPr="00354A40" w:rsidRDefault="0002593B" w:rsidP="0002593B">
      <w:pPr>
        <w:spacing w:after="0" w:line="360" w:lineRule="auto"/>
        <w:jc w:val="center"/>
        <w:rPr>
          <w:rFonts w:ascii="Tahoma" w:eastAsia="Times New Roman" w:hAnsi="Tahoma" w:cs="Tahoma"/>
          <w:sz w:val="24"/>
          <w:szCs w:val="24"/>
          <w:lang w:eastAsia="es-CL"/>
        </w:rPr>
      </w:pPr>
      <w:r w:rsidRPr="00354A40">
        <w:rPr>
          <w:rFonts w:ascii="Tahoma" w:eastAsia="Times New Roman" w:hAnsi="Tahoma" w:cs="Tahoma"/>
          <w:sz w:val="24"/>
          <w:szCs w:val="24"/>
          <w:lang w:eastAsia="es-CL"/>
        </w:rPr>
        <w:t>____________________________</w:t>
      </w:r>
    </w:p>
    <w:p w:rsidR="0002593B" w:rsidRPr="00354A40" w:rsidRDefault="0002593B" w:rsidP="0002593B">
      <w:pPr>
        <w:spacing w:after="0" w:line="360" w:lineRule="auto"/>
        <w:jc w:val="center"/>
        <w:rPr>
          <w:rFonts w:ascii="Tahoma" w:eastAsia="Times New Roman" w:hAnsi="Tahoma" w:cs="Tahoma"/>
          <w:b/>
          <w:sz w:val="24"/>
          <w:szCs w:val="24"/>
          <w:lang w:eastAsia="es-CL"/>
        </w:rPr>
      </w:pPr>
    </w:p>
    <w:p w:rsidR="0002593B" w:rsidRDefault="00354A40" w:rsidP="0002593B">
      <w:pPr>
        <w:spacing w:after="0" w:line="360" w:lineRule="auto"/>
        <w:jc w:val="center"/>
        <w:rPr>
          <w:rFonts w:ascii="Tahoma" w:eastAsia="Times New Roman" w:hAnsi="Tahoma" w:cs="Tahoma"/>
          <w:b/>
          <w:sz w:val="24"/>
          <w:szCs w:val="24"/>
          <w:lang w:eastAsia="es-CL"/>
        </w:rPr>
      </w:pPr>
      <w:r>
        <w:rPr>
          <w:rFonts w:ascii="Tahoma" w:eastAsia="Times New Roman" w:hAnsi="Tahoma" w:cs="Tahoma"/>
          <w:b/>
          <w:sz w:val="24"/>
          <w:szCs w:val="24"/>
          <w:lang w:eastAsia="es-CL"/>
        </w:rPr>
        <w:t>Diputadas y Diputados</w:t>
      </w:r>
      <w:r w:rsidR="0002593B" w:rsidRPr="00354A40">
        <w:rPr>
          <w:rFonts w:ascii="Tahoma" w:eastAsia="Times New Roman" w:hAnsi="Tahoma" w:cs="Tahoma"/>
          <w:b/>
          <w:sz w:val="24"/>
          <w:szCs w:val="24"/>
          <w:lang w:eastAsia="es-CL"/>
        </w:rPr>
        <w:t xml:space="preserve"> de la República</w:t>
      </w:r>
    </w:p>
    <w:p w:rsidR="00354A40" w:rsidRPr="00354A40" w:rsidRDefault="00354A40" w:rsidP="0002593B">
      <w:pPr>
        <w:spacing w:after="0" w:line="360" w:lineRule="auto"/>
        <w:jc w:val="center"/>
        <w:rPr>
          <w:rFonts w:ascii="Tahoma" w:eastAsia="Times New Roman" w:hAnsi="Tahoma" w:cs="Tahoma"/>
          <w:b/>
          <w:sz w:val="24"/>
          <w:szCs w:val="24"/>
          <w:lang w:eastAsia="es-CL"/>
        </w:rPr>
      </w:pPr>
      <w:r>
        <w:rPr>
          <w:rFonts w:ascii="Tahoma" w:eastAsia="Times New Roman" w:hAnsi="Tahoma" w:cs="Tahoma"/>
          <w:b/>
          <w:sz w:val="24"/>
          <w:szCs w:val="24"/>
          <w:lang w:eastAsia="es-CL"/>
        </w:rPr>
        <w:t>Bancada PPD</w:t>
      </w:r>
    </w:p>
    <w:p w:rsidR="0002593B" w:rsidRPr="00354A40" w:rsidRDefault="0002593B" w:rsidP="0002593B">
      <w:pPr>
        <w:spacing w:line="360" w:lineRule="auto"/>
        <w:jc w:val="both"/>
        <w:rPr>
          <w:rFonts w:ascii="Tahoma" w:eastAsia="Calibri" w:hAnsi="Tahoma" w:cs="Tahoma"/>
          <w:sz w:val="24"/>
          <w:szCs w:val="24"/>
        </w:rPr>
      </w:pPr>
    </w:p>
    <w:p w:rsidR="0002593B" w:rsidRPr="00354A40" w:rsidRDefault="0002593B" w:rsidP="00A86CE4">
      <w:pPr>
        <w:spacing w:line="360" w:lineRule="auto"/>
        <w:jc w:val="both"/>
        <w:rPr>
          <w:rFonts w:ascii="Tahoma" w:hAnsi="Tahoma" w:cs="Tahoma"/>
          <w:sz w:val="24"/>
          <w:szCs w:val="24"/>
        </w:rPr>
      </w:pPr>
    </w:p>
    <w:sectPr w:rsidR="0002593B" w:rsidRPr="00354A40" w:rsidSect="00537A8B">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E73" w:rsidRDefault="00644E73" w:rsidP="00A40AC0">
      <w:pPr>
        <w:spacing w:after="0" w:line="240" w:lineRule="auto"/>
      </w:pPr>
      <w:r>
        <w:separator/>
      </w:r>
    </w:p>
  </w:endnote>
  <w:endnote w:type="continuationSeparator" w:id="0">
    <w:p w:rsidR="00644E73" w:rsidRDefault="00644E73" w:rsidP="00A40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E73" w:rsidRDefault="00644E73" w:rsidP="00A40AC0">
      <w:pPr>
        <w:spacing w:after="0" w:line="240" w:lineRule="auto"/>
      </w:pPr>
      <w:r>
        <w:separator/>
      </w:r>
    </w:p>
  </w:footnote>
  <w:footnote w:type="continuationSeparator" w:id="0">
    <w:p w:rsidR="00644E73" w:rsidRDefault="00644E73" w:rsidP="00A40AC0">
      <w:pPr>
        <w:spacing w:after="0" w:line="240" w:lineRule="auto"/>
      </w:pPr>
      <w:r>
        <w:continuationSeparator/>
      </w:r>
    </w:p>
  </w:footnote>
  <w:footnote w:id="1">
    <w:p w:rsidR="00503FE1" w:rsidRPr="00503FE1" w:rsidRDefault="00503FE1" w:rsidP="00503FE1">
      <w:pPr>
        <w:pStyle w:val="Textonotapie"/>
        <w:jc w:val="both"/>
        <w:rPr>
          <w:rFonts w:ascii="Tahoma" w:hAnsi="Tahoma" w:cs="Tahoma"/>
          <w:sz w:val="16"/>
          <w:szCs w:val="16"/>
          <w:lang w:val="es-MX"/>
        </w:rPr>
      </w:pPr>
      <w:r w:rsidRPr="00503FE1">
        <w:rPr>
          <w:rStyle w:val="Refdenotaalpie"/>
          <w:rFonts w:ascii="Tahoma" w:hAnsi="Tahoma" w:cs="Tahoma"/>
          <w:sz w:val="16"/>
          <w:szCs w:val="16"/>
        </w:rPr>
        <w:footnoteRef/>
      </w:r>
      <w:r w:rsidRPr="00503FE1">
        <w:rPr>
          <w:rFonts w:ascii="Tahoma" w:hAnsi="Tahoma" w:cs="Tahoma"/>
          <w:sz w:val="16"/>
          <w:szCs w:val="16"/>
        </w:rPr>
        <w:t xml:space="preserve"> </w:t>
      </w:r>
      <w:r w:rsidRPr="00503FE1">
        <w:rPr>
          <w:rFonts w:ascii="Tahoma" w:hAnsi="Tahoma" w:cs="Tahoma"/>
          <w:sz w:val="16"/>
          <w:szCs w:val="16"/>
          <w:lang w:val="es-MX"/>
        </w:rPr>
        <w:t xml:space="preserve">Fuente: </w:t>
      </w:r>
      <w:hyperlink r:id="rId1" w:history="1">
        <w:r w:rsidRPr="00503FE1">
          <w:rPr>
            <w:rStyle w:val="Hipervnculo"/>
            <w:rFonts w:ascii="Tahoma" w:hAnsi="Tahoma" w:cs="Tahoma"/>
            <w:color w:val="auto"/>
            <w:sz w:val="16"/>
            <w:szCs w:val="16"/>
          </w:rPr>
          <w:t>http://repositorio.uchile.cl/bitstream/handle/2250/130826/Tratamiento-y-respuesta-del-sistema-judicial-ante-la-violencia-contra-la-mujer.pdf;sequence=1</w:t>
        </w:r>
      </w:hyperlink>
    </w:p>
  </w:footnote>
  <w:footnote w:id="2">
    <w:p w:rsidR="00AB4F07" w:rsidRPr="00E03E65" w:rsidRDefault="00AB4F07" w:rsidP="00E03E65">
      <w:pPr>
        <w:pStyle w:val="Textonotapie"/>
        <w:ind w:left="708" w:hanging="708"/>
        <w:jc w:val="both"/>
        <w:rPr>
          <w:rFonts w:ascii="Tahoma" w:hAnsi="Tahoma" w:cs="Tahoma"/>
          <w:sz w:val="16"/>
          <w:szCs w:val="16"/>
          <w:lang w:val="es-MX"/>
        </w:rPr>
      </w:pPr>
      <w:r w:rsidRPr="00E03E65">
        <w:rPr>
          <w:rStyle w:val="Refdenotaalpie"/>
          <w:rFonts w:ascii="Tahoma" w:hAnsi="Tahoma" w:cs="Tahoma"/>
          <w:sz w:val="16"/>
          <w:szCs w:val="16"/>
        </w:rPr>
        <w:footnoteRef/>
      </w:r>
      <w:r w:rsidRPr="00E03E65">
        <w:rPr>
          <w:rFonts w:ascii="Tahoma" w:hAnsi="Tahoma" w:cs="Tahoma"/>
          <w:sz w:val="16"/>
          <w:szCs w:val="16"/>
        </w:rPr>
        <w:t>Fuente:</w:t>
      </w:r>
      <w:r w:rsidRPr="00E03E65">
        <w:rPr>
          <w:rFonts w:ascii="Tahoma" w:hAnsi="Tahoma" w:cs="Tahoma"/>
          <w:sz w:val="16"/>
          <w:szCs w:val="16"/>
          <w:lang w:val="es-ES_tradnl"/>
        </w:rPr>
        <w:t xml:space="preserve"> “Análisis de la ley de violencia intrafamiliar a 14 años de su implementación”, DECS, </w:t>
      </w:r>
      <w:r w:rsidRPr="00E03E65">
        <w:rPr>
          <w:rFonts w:ascii="Tahoma" w:hAnsi="Tahoma" w:cs="Tahoma"/>
          <w:sz w:val="16"/>
          <w:szCs w:val="16"/>
        </w:rPr>
        <w:t>año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A40" w:rsidRDefault="00354A40" w:rsidP="00354A40">
    <w:pPr>
      <w:pStyle w:val="Encabezado"/>
      <w:jc w:val="center"/>
    </w:pPr>
    <w:r w:rsidRPr="00354A40">
      <w:rPr>
        <w:noProof/>
        <w:lang w:val="es-ES" w:eastAsia="es-ES"/>
      </w:rPr>
      <w:drawing>
        <wp:inline distT="0" distB="0" distL="0" distR="0">
          <wp:extent cx="914400" cy="92456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924560"/>
                  </a:xfrm>
                  <a:prstGeom prst="rect">
                    <a:avLst/>
                  </a:prstGeom>
                  <a:noFill/>
                  <a:ln w="9525">
                    <a:noFill/>
                    <a:miter lim="800000"/>
                    <a:headEnd/>
                    <a:tailEnd/>
                  </a:ln>
                </pic:spPr>
              </pic:pic>
            </a:graphicData>
          </a:graphic>
        </wp:inline>
      </w:drawing>
    </w:r>
  </w:p>
  <w:p w:rsidR="00354A40" w:rsidRDefault="00354A4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F6D3E"/>
    <w:rsid w:val="000251B1"/>
    <w:rsid w:val="0002593B"/>
    <w:rsid w:val="00032B46"/>
    <w:rsid w:val="00066B63"/>
    <w:rsid w:val="00090C78"/>
    <w:rsid w:val="000A755E"/>
    <w:rsid w:val="000C0C48"/>
    <w:rsid w:val="000F6360"/>
    <w:rsid w:val="001044EC"/>
    <w:rsid w:val="00122237"/>
    <w:rsid w:val="00136706"/>
    <w:rsid w:val="0014048A"/>
    <w:rsid w:val="001423AB"/>
    <w:rsid w:val="00174C08"/>
    <w:rsid w:val="00255567"/>
    <w:rsid w:val="002B777C"/>
    <w:rsid w:val="002C729F"/>
    <w:rsid w:val="002F0CD1"/>
    <w:rsid w:val="00302AF9"/>
    <w:rsid w:val="003061CC"/>
    <w:rsid w:val="00314FF6"/>
    <w:rsid w:val="00354A40"/>
    <w:rsid w:val="003D120C"/>
    <w:rsid w:val="00440BD5"/>
    <w:rsid w:val="00491576"/>
    <w:rsid w:val="00497032"/>
    <w:rsid w:val="004A2BAB"/>
    <w:rsid w:val="004B4CCC"/>
    <w:rsid w:val="004E6D54"/>
    <w:rsid w:val="00503FE1"/>
    <w:rsid w:val="00505268"/>
    <w:rsid w:val="00512F4E"/>
    <w:rsid w:val="0051640D"/>
    <w:rsid w:val="00535733"/>
    <w:rsid w:val="00537A8B"/>
    <w:rsid w:val="005435A6"/>
    <w:rsid w:val="005777BD"/>
    <w:rsid w:val="005939A8"/>
    <w:rsid w:val="005B5F4B"/>
    <w:rsid w:val="00604722"/>
    <w:rsid w:val="00630C57"/>
    <w:rsid w:val="00644E73"/>
    <w:rsid w:val="006503F1"/>
    <w:rsid w:val="0066389B"/>
    <w:rsid w:val="006D32D3"/>
    <w:rsid w:val="006E1910"/>
    <w:rsid w:val="006E4D18"/>
    <w:rsid w:val="007C72F4"/>
    <w:rsid w:val="008A51AE"/>
    <w:rsid w:val="00911C53"/>
    <w:rsid w:val="0092656D"/>
    <w:rsid w:val="00945C2E"/>
    <w:rsid w:val="0094769F"/>
    <w:rsid w:val="00967FE2"/>
    <w:rsid w:val="009B2F7B"/>
    <w:rsid w:val="00A25CB3"/>
    <w:rsid w:val="00A27E0D"/>
    <w:rsid w:val="00A3302B"/>
    <w:rsid w:val="00A40AC0"/>
    <w:rsid w:val="00A64513"/>
    <w:rsid w:val="00A66890"/>
    <w:rsid w:val="00A704CE"/>
    <w:rsid w:val="00A86CE4"/>
    <w:rsid w:val="00AB0DC0"/>
    <w:rsid w:val="00AB4F07"/>
    <w:rsid w:val="00AB6823"/>
    <w:rsid w:val="00AE2934"/>
    <w:rsid w:val="00C45A5E"/>
    <w:rsid w:val="00C628ED"/>
    <w:rsid w:val="00D2304F"/>
    <w:rsid w:val="00D3551A"/>
    <w:rsid w:val="00D549F9"/>
    <w:rsid w:val="00D72FF9"/>
    <w:rsid w:val="00D83D99"/>
    <w:rsid w:val="00DF6D3E"/>
    <w:rsid w:val="00E03E65"/>
    <w:rsid w:val="00E06B6F"/>
    <w:rsid w:val="00E15F66"/>
    <w:rsid w:val="00E20A37"/>
    <w:rsid w:val="00E21F71"/>
    <w:rsid w:val="00E76302"/>
    <w:rsid w:val="00EB4EE9"/>
    <w:rsid w:val="00ED4BB0"/>
    <w:rsid w:val="00F4508C"/>
    <w:rsid w:val="00FA3F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40A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0AC0"/>
    <w:rPr>
      <w:sz w:val="20"/>
      <w:szCs w:val="20"/>
    </w:rPr>
  </w:style>
  <w:style w:type="character" w:styleId="Refdenotaalpie">
    <w:name w:val="footnote reference"/>
    <w:basedOn w:val="Fuentedeprrafopredeter"/>
    <w:uiPriority w:val="99"/>
    <w:semiHidden/>
    <w:unhideWhenUsed/>
    <w:rsid w:val="00A40AC0"/>
    <w:rPr>
      <w:vertAlign w:val="superscript"/>
    </w:rPr>
  </w:style>
  <w:style w:type="paragraph" w:styleId="Encabezado">
    <w:name w:val="header"/>
    <w:basedOn w:val="Normal"/>
    <w:link w:val="EncabezadoCar"/>
    <w:uiPriority w:val="99"/>
    <w:unhideWhenUsed/>
    <w:rsid w:val="00354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4A40"/>
  </w:style>
  <w:style w:type="paragraph" w:styleId="Piedepgina">
    <w:name w:val="footer"/>
    <w:basedOn w:val="Normal"/>
    <w:link w:val="PiedepginaCar"/>
    <w:uiPriority w:val="99"/>
    <w:semiHidden/>
    <w:unhideWhenUsed/>
    <w:rsid w:val="00354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54A40"/>
  </w:style>
  <w:style w:type="paragraph" w:styleId="Textodeglobo">
    <w:name w:val="Balloon Text"/>
    <w:basedOn w:val="Normal"/>
    <w:link w:val="TextodegloboCar"/>
    <w:uiPriority w:val="99"/>
    <w:semiHidden/>
    <w:unhideWhenUsed/>
    <w:rsid w:val="00354A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A40"/>
    <w:rPr>
      <w:rFonts w:ascii="Tahoma" w:hAnsi="Tahoma" w:cs="Tahoma"/>
      <w:sz w:val="16"/>
      <w:szCs w:val="16"/>
    </w:rPr>
  </w:style>
  <w:style w:type="paragraph" w:styleId="HTMLconformatoprevio">
    <w:name w:val="HTML Preformatted"/>
    <w:basedOn w:val="Normal"/>
    <w:link w:val="HTMLconformatoprevioCar"/>
    <w:uiPriority w:val="99"/>
    <w:semiHidden/>
    <w:unhideWhenUsed/>
    <w:rsid w:val="000F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0F6360"/>
    <w:rPr>
      <w:rFonts w:ascii="Courier New" w:eastAsia="Times New Roman" w:hAnsi="Courier New" w:cs="Courier New"/>
      <w:sz w:val="20"/>
      <w:szCs w:val="20"/>
      <w:lang w:eastAsia="es-CL"/>
    </w:rPr>
  </w:style>
  <w:style w:type="character" w:styleId="Hipervnculo">
    <w:name w:val="Hyperlink"/>
    <w:basedOn w:val="Fuentedeprrafopredeter"/>
    <w:uiPriority w:val="99"/>
    <w:unhideWhenUsed/>
    <w:rsid w:val="000F6360"/>
    <w:rPr>
      <w:color w:val="0000FF"/>
      <w:u w:val="single"/>
    </w:rPr>
  </w:style>
</w:styles>
</file>

<file path=word/webSettings.xml><?xml version="1.0" encoding="utf-8"?>
<w:webSettings xmlns:r="http://schemas.openxmlformats.org/officeDocument/2006/relationships" xmlns:w="http://schemas.openxmlformats.org/wordprocessingml/2006/main">
  <w:divs>
    <w:div w:id="1373455705">
      <w:bodyDiv w:val="1"/>
      <w:marLeft w:val="0"/>
      <w:marRight w:val="0"/>
      <w:marTop w:val="0"/>
      <w:marBottom w:val="0"/>
      <w:divBdr>
        <w:top w:val="none" w:sz="0" w:space="0" w:color="auto"/>
        <w:left w:val="none" w:sz="0" w:space="0" w:color="auto"/>
        <w:bottom w:val="none" w:sz="0" w:space="0" w:color="auto"/>
        <w:right w:val="none" w:sz="0" w:space="0" w:color="auto"/>
      </w:divBdr>
    </w:div>
    <w:div w:id="1497649183">
      <w:bodyDiv w:val="1"/>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 w:id="1192571298">
          <w:marLeft w:val="0"/>
          <w:marRight w:val="0"/>
          <w:marTop w:val="0"/>
          <w:marBottom w:val="0"/>
          <w:divBdr>
            <w:top w:val="none" w:sz="0" w:space="0" w:color="auto"/>
            <w:left w:val="none" w:sz="0" w:space="0" w:color="auto"/>
            <w:bottom w:val="none" w:sz="0" w:space="0" w:color="auto"/>
            <w:right w:val="none" w:sz="0" w:space="0" w:color="auto"/>
          </w:divBdr>
        </w:div>
        <w:div w:id="668101343">
          <w:marLeft w:val="0"/>
          <w:marRight w:val="0"/>
          <w:marTop w:val="0"/>
          <w:marBottom w:val="0"/>
          <w:divBdr>
            <w:top w:val="none" w:sz="0" w:space="0" w:color="auto"/>
            <w:left w:val="none" w:sz="0" w:space="0" w:color="auto"/>
            <w:bottom w:val="none" w:sz="0" w:space="0" w:color="auto"/>
            <w:right w:val="none" w:sz="0" w:space="0" w:color="auto"/>
          </w:divBdr>
        </w:div>
        <w:div w:id="433785315">
          <w:marLeft w:val="0"/>
          <w:marRight w:val="0"/>
          <w:marTop w:val="0"/>
          <w:marBottom w:val="0"/>
          <w:divBdr>
            <w:top w:val="none" w:sz="0" w:space="0" w:color="auto"/>
            <w:left w:val="none" w:sz="0" w:space="0" w:color="auto"/>
            <w:bottom w:val="none" w:sz="0" w:space="0" w:color="auto"/>
            <w:right w:val="none" w:sz="0" w:space="0" w:color="auto"/>
          </w:divBdr>
        </w:div>
      </w:divsChild>
    </w:div>
    <w:div w:id="1951664917">
      <w:bodyDiv w:val="1"/>
      <w:marLeft w:val="0"/>
      <w:marRight w:val="0"/>
      <w:marTop w:val="0"/>
      <w:marBottom w:val="0"/>
      <w:divBdr>
        <w:top w:val="none" w:sz="0" w:space="0" w:color="auto"/>
        <w:left w:val="none" w:sz="0" w:space="0" w:color="auto"/>
        <w:bottom w:val="none" w:sz="0" w:space="0" w:color="auto"/>
        <w:right w:val="none" w:sz="0" w:space="0" w:color="auto"/>
      </w:divBdr>
    </w:div>
    <w:div w:id="19711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io.uchile.cl/bitstream/handle/2250/130826/Tratamiento-y-respuesta-del-sistema-judicial-ante-la-violencia-contra-la-mujer.pdf;sequenc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AD58-8F50-48C2-8E29-36A24E01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1597</Words>
  <Characters>8788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comiteppd</dc:creator>
  <cp:lastModifiedBy>Guillermo Diaz Vallejos</cp:lastModifiedBy>
  <cp:revision>4</cp:revision>
  <cp:lastPrinted>2019-07-17T16:58:00Z</cp:lastPrinted>
  <dcterms:created xsi:type="dcterms:W3CDTF">2019-08-07T18:54:00Z</dcterms:created>
  <dcterms:modified xsi:type="dcterms:W3CDTF">2019-08-07T22:56:00Z</dcterms:modified>
</cp:coreProperties>
</file>