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7" w:rsidRDefault="00330615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  <w:r w:rsidRPr="00330615">
        <w:rPr>
          <w:rFonts w:ascii="Century Gothic" w:hAnsi="Century Gothic" w:cs="Times New Roman"/>
          <w:b/>
          <w:lang w:val="es-ES"/>
        </w:rPr>
        <w:t>Modifica la Carta Fundamental con el objeto de incorporar la evaluación previa del condenado como trámite esencial para la concesión de indultos particulares</w:t>
      </w:r>
    </w:p>
    <w:p w:rsidR="00330615" w:rsidRDefault="00330615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</w:p>
    <w:p w:rsidR="00330615" w:rsidRDefault="00330615" w:rsidP="00330615">
      <w:pPr>
        <w:spacing w:line="360" w:lineRule="auto"/>
        <w:ind w:right="-93"/>
        <w:jc w:val="center"/>
        <w:rPr>
          <w:rFonts w:ascii="Century Gothic" w:hAnsi="Century Gothic" w:cs="Times New Roman"/>
          <w:b/>
          <w:lang w:val="es-ES"/>
        </w:rPr>
      </w:pPr>
      <w:r>
        <w:rPr>
          <w:rFonts w:ascii="Century Gothic" w:hAnsi="Century Gothic" w:cs="Times New Roman"/>
          <w:b/>
          <w:lang w:val="es-ES"/>
        </w:rPr>
        <w:t>Boletín N° 12820-07</w:t>
      </w:r>
    </w:p>
    <w:p w:rsidR="00330615" w:rsidRPr="00841991" w:rsidRDefault="00330615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</w:p>
    <w:p w:rsidR="00987937" w:rsidRPr="00841991" w:rsidRDefault="00987937" w:rsidP="00330615">
      <w:pPr>
        <w:tabs>
          <w:tab w:val="center" w:pos="4419"/>
        </w:tabs>
        <w:spacing w:line="360" w:lineRule="auto"/>
        <w:ind w:right="-93"/>
        <w:jc w:val="both"/>
        <w:rPr>
          <w:rFonts w:ascii="Century Gothic" w:hAnsi="Century Gothic" w:cs="Times New Roman"/>
          <w:lang w:val="es-ES"/>
        </w:rPr>
      </w:pPr>
      <w:r w:rsidRPr="00841991">
        <w:rPr>
          <w:rFonts w:ascii="Century Gothic" w:hAnsi="Century Gothic" w:cs="Times New Roman"/>
          <w:lang w:val="es-ES"/>
        </w:rPr>
        <w:t>FUNDAMENTOS</w:t>
      </w:r>
    </w:p>
    <w:p w:rsidR="00987937" w:rsidRPr="00841991" w:rsidRDefault="00987937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</w:p>
    <w:p w:rsidR="006A5453" w:rsidRPr="00841991" w:rsidRDefault="006A5453" w:rsidP="00330615">
      <w:pPr>
        <w:spacing w:line="360" w:lineRule="auto"/>
        <w:ind w:right="-93" w:firstLine="708"/>
        <w:jc w:val="both"/>
        <w:rPr>
          <w:rFonts w:ascii="Century Gothic" w:hAnsi="Century Gothic" w:cs="Times New Roman"/>
          <w:i/>
        </w:rPr>
      </w:pPr>
      <w:r w:rsidRPr="00841991">
        <w:rPr>
          <w:rFonts w:ascii="Century Gothic" w:hAnsi="Century Gothic" w:cs="Times New Roman"/>
        </w:rPr>
        <w:t>El indulto es una atribución especial del Presidente de la Rep</w:t>
      </w:r>
      <w:r w:rsidR="00BF5A27">
        <w:rPr>
          <w:rFonts w:ascii="Century Gothic" w:hAnsi="Century Gothic" w:cs="Times New Roman"/>
        </w:rPr>
        <w:t>ú</w:t>
      </w:r>
      <w:r w:rsidRPr="00841991">
        <w:rPr>
          <w:rFonts w:ascii="Century Gothic" w:hAnsi="Century Gothic" w:cs="Times New Roman"/>
        </w:rPr>
        <w:t xml:space="preserve">blica, como bien lo señala la Carta Fundamental en el </w:t>
      </w:r>
      <w:proofErr w:type="spellStart"/>
      <w:r w:rsidRPr="00841991">
        <w:rPr>
          <w:rFonts w:ascii="Century Gothic" w:hAnsi="Century Gothic" w:cs="Times New Roman"/>
        </w:rPr>
        <w:t>artí</w:t>
      </w:r>
      <w:proofErr w:type="spellEnd"/>
      <w:r w:rsidRPr="00841991">
        <w:rPr>
          <w:rFonts w:ascii="Century Gothic" w:hAnsi="Century Gothic" w:cs="Times New Roman"/>
          <w:lang w:val="pt-PT"/>
        </w:rPr>
        <w:t xml:space="preserve">culo 32 </w:t>
      </w:r>
      <w:r w:rsidR="002E3023" w:rsidRPr="00841991">
        <w:rPr>
          <w:rFonts w:ascii="Century Gothic" w:hAnsi="Century Gothic" w:cs="Times New Roman"/>
        </w:rPr>
        <w:t>número</w:t>
      </w:r>
      <w:r w:rsidRPr="00841991">
        <w:rPr>
          <w:rFonts w:ascii="Century Gothic" w:hAnsi="Century Gothic" w:cs="Times New Roman"/>
        </w:rPr>
        <w:t xml:space="preserve"> 14. En términos generales entendemos que el indulto </w:t>
      </w:r>
      <w:r w:rsidRPr="00841991">
        <w:rPr>
          <w:rFonts w:ascii="Century Gothic" w:hAnsi="Century Gothic" w:cs="Times New Roman"/>
          <w:i/>
        </w:rPr>
        <w:t xml:space="preserve">“es la gracia por la cual se remite total o parcialmente un delito, se conmuta una pena, o se exceptúa y exime del cumplimiento de la ley o de otra </w:t>
      </w:r>
      <w:r w:rsidR="00171BFB" w:rsidRPr="00841991">
        <w:rPr>
          <w:rFonts w:ascii="Century Gothic" w:hAnsi="Century Gothic" w:cs="Times New Roman"/>
          <w:i/>
        </w:rPr>
        <w:t>obligación</w:t>
      </w:r>
      <w:r w:rsidRPr="00841991">
        <w:rPr>
          <w:rFonts w:ascii="Century Gothic" w:hAnsi="Century Gothic" w:cs="Times New Roman"/>
          <w:i/>
        </w:rPr>
        <w:t xml:space="preserve"> cualquiera.”</w:t>
      </w:r>
      <w:r w:rsidRPr="00841991">
        <w:rPr>
          <w:rFonts w:ascii="Century Gothic" w:hAnsi="Century Gothic" w:cs="Times New Roman"/>
          <w:i/>
          <w:vertAlign w:val="superscript"/>
        </w:rPr>
        <w:footnoteReference w:id="1"/>
      </w:r>
    </w:p>
    <w:p w:rsidR="004B3081" w:rsidRPr="00841991" w:rsidRDefault="004B3081" w:rsidP="0033061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93"/>
        <w:jc w:val="both"/>
        <w:rPr>
          <w:rFonts w:ascii="Century Gothic" w:eastAsiaTheme="minorHAnsi" w:hAnsi="Century Gothic" w:cs="Times New Roman"/>
          <w:i/>
          <w:color w:val="auto"/>
          <w:lang w:eastAsia="en-US"/>
        </w:rPr>
      </w:pPr>
    </w:p>
    <w:p w:rsidR="00430A8B" w:rsidRPr="00841991" w:rsidRDefault="004B3081" w:rsidP="0033061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93" w:firstLine="708"/>
        <w:jc w:val="both"/>
        <w:rPr>
          <w:rFonts w:ascii="Century Gothic" w:hAnsi="Century Gothic" w:cs="Times New Roman"/>
        </w:rPr>
      </w:pPr>
      <w:r w:rsidRPr="00841991">
        <w:rPr>
          <w:rFonts w:ascii="Century Gothic" w:eastAsiaTheme="minorHAnsi" w:hAnsi="Century Gothic" w:cs="Times New Roman"/>
          <w:color w:val="auto"/>
          <w:lang w:eastAsia="en-US"/>
        </w:rPr>
        <w:t xml:space="preserve">En cuanto a sus requisitos, </w:t>
      </w:r>
      <w:r w:rsidRPr="00841991">
        <w:rPr>
          <w:rFonts w:ascii="Century Gothic" w:hAnsi="Century Gothic" w:cs="Times New Roman"/>
        </w:rPr>
        <w:t>c</w:t>
      </w:r>
      <w:r w:rsidR="00430A8B" w:rsidRPr="00841991">
        <w:rPr>
          <w:rFonts w:ascii="Century Gothic" w:hAnsi="Century Gothic" w:cs="Times New Roman"/>
        </w:rPr>
        <w:t>ualquier persona puede solicitárselo al Presidente de la Republica, siempre que se haya dictado una sentencia en su contra y que esta se encuentre ejecutoriada</w:t>
      </w:r>
      <w:r w:rsidRPr="00841991">
        <w:rPr>
          <w:rFonts w:ascii="Century Gothic" w:hAnsi="Century Gothic" w:cs="Times New Roman"/>
        </w:rPr>
        <w:t xml:space="preserve">.  </w:t>
      </w:r>
      <w:r w:rsidR="006A5453" w:rsidRPr="00841991">
        <w:rPr>
          <w:rFonts w:ascii="Century Gothic" w:hAnsi="Century Gothic" w:cs="Times New Roman"/>
        </w:rPr>
        <w:t xml:space="preserve">Algunos </w:t>
      </w:r>
      <w:r w:rsidR="00330615">
        <w:rPr>
          <w:rFonts w:ascii="Century Gothic" w:hAnsi="Century Gothic" w:cs="Times New Roman"/>
        </w:rPr>
        <w:t xml:space="preserve">  </w:t>
      </w:r>
      <w:r w:rsidR="006A5453" w:rsidRPr="00841991">
        <w:rPr>
          <w:rFonts w:ascii="Century Gothic" w:hAnsi="Century Gothic" w:cs="Times New Roman"/>
        </w:rPr>
        <w:t xml:space="preserve">constitucionalistas consideran que esta facultad va más allá de la esfera propia del Poder Ejecutivo y se entromete en la competencia del Poder Judicial, </w:t>
      </w:r>
      <w:r w:rsidRPr="00841991">
        <w:rPr>
          <w:rFonts w:ascii="Century Gothic" w:hAnsi="Century Gothic" w:cs="Times New Roman"/>
        </w:rPr>
        <w:t xml:space="preserve">pero </w:t>
      </w:r>
      <w:r w:rsidR="00BF5A27">
        <w:rPr>
          <w:rFonts w:ascii="Century Gothic" w:hAnsi="Century Gothic" w:cs="Times New Roman"/>
        </w:rPr>
        <w:t xml:space="preserve">de </w:t>
      </w:r>
      <w:r w:rsidRPr="00841991">
        <w:rPr>
          <w:rFonts w:ascii="Century Gothic" w:hAnsi="Century Gothic" w:cs="Times New Roman"/>
        </w:rPr>
        <w:t xml:space="preserve">nada nuevo estamos hablando, ya que este mismo tema tuvo lugar </w:t>
      </w:r>
      <w:r w:rsidR="006A5453" w:rsidRPr="00841991">
        <w:rPr>
          <w:rFonts w:ascii="Century Gothic" w:hAnsi="Century Gothic" w:cs="Times New Roman"/>
        </w:rPr>
        <w:t>en la Comisión Constituyente de 1980, donde Don Sergio Diez señalo que:</w:t>
      </w:r>
      <w:r w:rsidR="006A5453" w:rsidRPr="00841991">
        <w:rPr>
          <w:rFonts w:ascii="Century Gothic" w:hAnsi="Century Gothic" w:cs="Times New Roman"/>
          <w:i/>
          <w:iCs/>
        </w:rPr>
        <w:t xml:space="preserve"> “…le parecía absurdo, por ejemplo, la facultad de conceder indultos sin la participación o el consentimiento del Poder Judicial…”</w:t>
      </w:r>
      <w:r w:rsidR="006A5453" w:rsidRPr="00841991">
        <w:rPr>
          <w:rFonts w:ascii="Century Gothic" w:hAnsi="Century Gothic" w:cs="Times New Roman"/>
          <w:i/>
          <w:iCs/>
          <w:vertAlign w:val="superscript"/>
        </w:rPr>
        <w:footnoteReference w:id="2"/>
      </w:r>
      <w:r w:rsidR="006A5453" w:rsidRPr="00841991">
        <w:rPr>
          <w:rFonts w:ascii="Century Gothic" w:hAnsi="Century Gothic" w:cs="Times New Roman"/>
          <w:i/>
          <w:iCs/>
        </w:rPr>
        <w:t>.</w:t>
      </w:r>
    </w:p>
    <w:p w:rsidR="006A5453" w:rsidRPr="00841991" w:rsidRDefault="006A5453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3637B9" w:rsidRPr="00841991" w:rsidRDefault="00BF5A27" w:rsidP="00330615">
      <w:pPr>
        <w:spacing w:line="360" w:lineRule="auto"/>
        <w:ind w:right="-93" w:firstLine="708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</w:t>
      </w:r>
      <w:r w:rsidR="00430A8B" w:rsidRPr="00841991">
        <w:rPr>
          <w:rFonts w:ascii="Century Gothic" w:hAnsi="Century Gothic" w:cs="Times New Roman"/>
        </w:rPr>
        <w:t xml:space="preserve">onsideramos relevante que se regule esta materia, </w:t>
      </w:r>
      <w:r w:rsidR="004B3081" w:rsidRPr="00841991">
        <w:rPr>
          <w:rFonts w:ascii="Century Gothic" w:hAnsi="Century Gothic" w:cs="Times New Roman"/>
        </w:rPr>
        <w:t>ya</w:t>
      </w:r>
      <w:r w:rsidR="00430A8B" w:rsidRPr="00841991">
        <w:rPr>
          <w:rFonts w:ascii="Century Gothic" w:hAnsi="Century Gothic" w:cs="Times New Roman"/>
        </w:rPr>
        <w:t xml:space="preserve"> que </w:t>
      </w:r>
      <w:r w:rsidR="00330615">
        <w:rPr>
          <w:rFonts w:ascii="Century Gothic" w:hAnsi="Century Gothic" w:cs="Times New Roman"/>
        </w:rPr>
        <w:t xml:space="preserve"> </w:t>
      </w:r>
      <w:r w:rsidR="00430A8B" w:rsidRPr="00841991">
        <w:rPr>
          <w:rFonts w:ascii="Century Gothic" w:hAnsi="Century Gothic" w:cs="Times New Roman"/>
        </w:rPr>
        <w:t>cualq</w:t>
      </w:r>
      <w:r w:rsidR="004B3081" w:rsidRPr="00841991">
        <w:rPr>
          <w:rFonts w:ascii="Century Gothic" w:hAnsi="Century Gothic" w:cs="Times New Roman"/>
        </w:rPr>
        <w:t>uier condenado puede solicitar e</w:t>
      </w:r>
      <w:r w:rsidR="00430A8B" w:rsidRPr="00841991">
        <w:rPr>
          <w:rFonts w:ascii="Century Gothic" w:hAnsi="Century Gothic" w:cs="Times New Roman"/>
        </w:rPr>
        <w:t xml:space="preserve">l indulto </w:t>
      </w:r>
      <w:r w:rsidR="003637B9" w:rsidRPr="00841991">
        <w:rPr>
          <w:rFonts w:ascii="Century Gothic" w:hAnsi="Century Gothic" w:cs="Times New Roman"/>
        </w:rPr>
        <w:t>al Presidente</w:t>
      </w:r>
      <w:r>
        <w:rPr>
          <w:rFonts w:ascii="Century Gothic" w:hAnsi="Century Gothic" w:cs="Times New Roman"/>
        </w:rPr>
        <w:t>,</w:t>
      </w:r>
      <w:r w:rsidR="003637B9" w:rsidRPr="00841991">
        <w:rPr>
          <w:rFonts w:ascii="Century Gothic" w:hAnsi="Century Gothic" w:cs="Times New Roman"/>
        </w:rPr>
        <w:t xml:space="preserve"> quien goza </w:t>
      </w:r>
      <w:r w:rsidR="00330615">
        <w:rPr>
          <w:rFonts w:ascii="Century Gothic" w:hAnsi="Century Gothic" w:cs="Times New Roman"/>
        </w:rPr>
        <w:t xml:space="preserve"> </w:t>
      </w:r>
      <w:r w:rsidR="003637B9" w:rsidRPr="00841991">
        <w:rPr>
          <w:rFonts w:ascii="Century Gothic" w:hAnsi="Century Gothic" w:cs="Times New Roman"/>
        </w:rPr>
        <w:t>de un acto discrecional, pudiendo</w:t>
      </w:r>
      <w:r w:rsidR="00430A8B" w:rsidRPr="00841991">
        <w:rPr>
          <w:rFonts w:ascii="Century Gothic" w:hAnsi="Century Gothic" w:cs="Times New Roman"/>
        </w:rPr>
        <w:t xml:space="preserve"> libremente conceder</w:t>
      </w:r>
      <w:r w:rsidR="004B3081" w:rsidRPr="00841991">
        <w:rPr>
          <w:rFonts w:ascii="Century Gothic" w:hAnsi="Century Gothic" w:cs="Times New Roman"/>
        </w:rPr>
        <w:t>lo  o no</w:t>
      </w:r>
      <w:r w:rsidR="00430A8B" w:rsidRPr="00841991">
        <w:rPr>
          <w:rFonts w:ascii="Century Gothic" w:hAnsi="Century Gothic" w:cs="Times New Roman"/>
        </w:rPr>
        <w:t xml:space="preserve">, sin tener que consultar a </w:t>
      </w:r>
      <w:r w:rsidR="004B3081" w:rsidRPr="00841991">
        <w:rPr>
          <w:rFonts w:ascii="Century Gothic" w:hAnsi="Century Gothic" w:cs="Times New Roman"/>
        </w:rPr>
        <w:t>ninguna</w:t>
      </w:r>
      <w:r w:rsidR="00430A8B" w:rsidRPr="00841991">
        <w:rPr>
          <w:rFonts w:ascii="Century Gothic" w:hAnsi="Century Gothic" w:cs="Times New Roman"/>
        </w:rPr>
        <w:t xml:space="preserve"> persona o autoridad</w:t>
      </w:r>
      <w:r w:rsidR="003637B9" w:rsidRPr="00841991">
        <w:rPr>
          <w:rFonts w:ascii="Century Gothic" w:hAnsi="Century Gothic" w:cs="Times New Roman"/>
        </w:rPr>
        <w:t>.</w:t>
      </w:r>
    </w:p>
    <w:p w:rsidR="003D27F7" w:rsidRPr="00841991" w:rsidRDefault="00BF5A27" w:rsidP="00330615">
      <w:pPr>
        <w:spacing w:line="360" w:lineRule="auto"/>
        <w:ind w:right="-93" w:firstLine="36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En n</w:t>
      </w:r>
      <w:r w:rsidR="004B3081" w:rsidRPr="00841991">
        <w:rPr>
          <w:rFonts w:ascii="Century Gothic" w:hAnsi="Century Gothic" w:cs="Times New Roman"/>
        </w:rPr>
        <w:t xml:space="preserve">uestro país, podemos evidenciar </w:t>
      </w:r>
      <w:r>
        <w:rPr>
          <w:rFonts w:ascii="Century Gothic" w:hAnsi="Century Gothic" w:cs="Times New Roman"/>
        </w:rPr>
        <w:t>su</w:t>
      </w:r>
      <w:r w:rsidR="004B3081" w:rsidRPr="00841991">
        <w:rPr>
          <w:rFonts w:ascii="Century Gothic" w:hAnsi="Century Gothic" w:cs="Times New Roman"/>
        </w:rPr>
        <w:t xml:space="preserve"> 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>a</w:t>
      </w:r>
      <w:r w:rsidR="003D27F7" w:rsidRPr="00841991">
        <w:rPr>
          <w:rFonts w:ascii="Century Gothic" w:hAnsi="Century Gothic" w:cs="Times New Roman"/>
          <w:color w:val="000000"/>
          <w:lang w:eastAsia="es-ES_tradnl"/>
        </w:rPr>
        <w:t>plicación en gobiernos anteriores:</w:t>
      </w:r>
    </w:p>
    <w:p w:rsidR="003D27F7" w:rsidRPr="00841991" w:rsidRDefault="003D27F7" w:rsidP="00330615">
      <w:pPr>
        <w:pStyle w:val="Prrafodelista"/>
        <w:numPr>
          <w:ilvl w:val="0"/>
          <w:numId w:val="1"/>
        </w:numPr>
        <w:shd w:val="clear" w:color="auto" w:fill="FFFFFF"/>
        <w:spacing w:after="600" w:line="360" w:lineRule="auto"/>
        <w:ind w:right="-93"/>
        <w:jc w:val="both"/>
        <w:textAlignment w:val="baseline"/>
        <w:rPr>
          <w:rFonts w:ascii="Century Gothic" w:hAnsi="Century Gothic" w:cs="Times New Roman"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Patricio Aylwin, 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concedió </w:t>
      </w:r>
      <w:r w:rsidRPr="00841991">
        <w:rPr>
          <w:rFonts w:ascii="Century Gothic" w:hAnsi="Century Gothic" w:cs="Times New Roman"/>
          <w:color w:val="000000"/>
          <w:lang w:eastAsia="es-ES_tradnl"/>
        </w:rPr>
        <w:t>928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 xml:space="preserve"> indultos</w:t>
      </w: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. </w:t>
      </w:r>
    </w:p>
    <w:p w:rsidR="003D27F7" w:rsidRPr="00841991" w:rsidRDefault="003D27F7" w:rsidP="00330615">
      <w:pPr>
        <w:pStyle w:val="Prrafodelista"/>
        <w:numPr>
          <w:ilvl w:val="0"/>
          <w:numId w:val="1"/>
        </w:numPr>
        <w:shd w:val="clear" w:color="auto" w:fill="FFFFFF"/>
        <w:spacing w:after="600" w:line="360" w:lineRule="auto"/>
        <w:ind w:right="-93"/>
        <w:jc w:val="both"/>
        <w:textAlignment w:val="baseline"/>
        <w:rPr>
          <w:rFonts w:ascii="Century Gothic" w:hAnsi="Century Gothic" w:cs="Times New Roman"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Eduardo Frei, 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concedió </w:t>
      </w:r>
      <w:r w:rsidRPr="00841991">
        <w:rPr>
          <w:rFonts w:ascii="Century Gothic" w:hAnsi="Century Gothic" w:cs="Times New Roman"/>
          <w:color w:val="000000"/>
          <w:lang w:eastAsia="es-ES_tradnl"/>
        </w:rPr>
        <w:t>343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 xml:space="preserve"> indultos</w:t>
      </w:r>
      <w:r w:rsidRPr="00841991">
        <w:rPr>
          <w:rFonts w:ascii="Century Gothic" w:hAnsi="Century Gothic" w:cs="Times New Roman"/>
          <w:color w:val="000000"/>
          <w:lang w:eastAsia="es-ES_tradnl"/>
        </w:rPr>
        <w:t>. Producto de esta situación, en 2009 enfrentó duras críticas en medio de las elecciones presidenciales, por haber favorecido a 14 homicidas y 56 narcotraficantes.</w:t>
      </w:r>
    </w:p>
    <w:p w:rsidR="003D27F7" w:rsidRPr="00841991" w:rsidRDefault="003D27F7" w:rsidP="00330615">
      <w:pPr>
        <w:pStyle w:val="Prrafodelista"/>
        <w:numPr>
          <w:ilvl w:val="0"/>
          <w:numId w:val="1"/>
        </w:numPr>
        <w:shd w:val="clear" w:color="auto" w:fill="FFFFFF"/>
        <w:spacing w:after="600" w:line="360" w:lineRule="auto"/>
        <w:ind w:right="-93"/>
        <w:jc w:val="both"/>
        <w:textAlignment w:val="baseline"/>
        <w:rPr>
          <w:rFonts w:ascii="Century Gothic" w:hAnsi="Century Gothic" w:cs="Times New Roman"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lastRenderedPageBreak/>
        <w:t>Michelle Bachelet (2006-2010), benefició a 67 presos, tras recibir 1.182 peticiones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>.</w:t>
      </w:r>
    </w:p>
    <w:p w:rsidR="003D27F7" w:rsidRPr="00841991" w:rsidRDefault="003D27F7" w:rsidP="00330615">
      <w:pPr>
        <w:pStyle w:val="Prrafodelista"/>
        <w:numPr>
          <w:ilvl w:val="0"/>
          <w:numId w:val="1"/>
        </w:numPr>
        <w:shd w:val="clear" w:color="auto" w:fill="FFFFFF"/>
        <w:spacing w:after="600" w:line="360" w:lineRule="auto"/>
        <w:ind w:right="-93"/>
        <w:jc w:val="both"/>
        <w:textAlignment w:val="baseline"/>
        <w:rPr>
          <w:rFonts w:ascii="Century Gothic" w:hAnsi="Century Gothic" w:cs="Times New Roman"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t>Ricardo Lagos otorgó 240 indultos particulares durante su mandato.</w:t>
      </w:r>
    </w:p>
    <w:p w:rsidR="006E2795" w:rsidRPr="00841991" w:rsidRDefault="003D27F7" w:rsidP="00330615">
      <w:pPr>
        <w:pStyle w:val="Prrafodelista"/>
        <w:numPr>
          <w:ilvl w:val="0"/>
          <w:numId w:val="1"/>
        </w:numPr>
        <w:shd w:val="clear" w:color="auto" w:fill="FFFFFF"/>
        <w:spacing w:after="600" w:line="360" w:lineRule="auto"/>
        <w:ind w:right="-93"/>
        <w:jc w:val="both"/>
        <w:textAlignment w:val="baseline"/>
        <w:rPr>
          <w:rFonts w:ascii="Century Gothic" w:hAnsi="Century Gothic" w:cs="Times New Roman"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t>Sebastián Piñera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 xml:space="preserve"> (2010-2014)</w:t>
      </w: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 lo hizo en 14 oportunidades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>.</w:t>
      </w:r>
    </w:p>
    <w:p w:rsidR="00B54938" w:rsidRPr="00841991" w:rsidRDefault="003637B9" w:rsidP="00330615">
      <w:pPr>
        <w:spacing w:line="360" w:lineRule="auto"/>
        <w:ind w:right="-93" w:firstLine="360"/>
        <w:jc w:val="both"/>
        <w:rPr>
          <w:rFonts w:ascii="Century Gothic" w:hAnsi="Century Gothic" w:cs="Times New Roman"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Las estadísticas indican que </w:t>
      </w:r>
      <w:r w:rsidR="006E2795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6E2795" w:rsidRPr="00841991">
        <w:rPr>
          <w:rFonts w:ascii="Century Gothic" w:hAnsi="Century Gothic" w:cs="Times New Roman"/>
        </w:rPr>
        <w:t xml:space="preserve">los mayores delitos </w:t>
      </w:r>
      <w:r w:rsidR="004B3081" w:rsidRPr="00841991">
        <w:rPr>
          <w:rFonts w:ascii="Century Gothic" w:hAnsi="Century Gothic" w:cs="Times New Roman"/>
        </w:rPr>
        <w:t xml:space="preserve">que han sido </w:t>
      </w:r>
      <w:r w:rsidR="006E2795" w:rsidRPr="00841991">
        <w:rPr>
          <w:rFonts w:ascii="Century Gothic" w:hAnsi="Century Gothic" w:cs="Times New Roman"/>
        </w:rPr>
        <w:t xml:space="preserve">perdonados son el narcotráfico y </w:t>
      </w:r>
      <w:r w:rsidR="004B3081" w:rsidRPr="00841991">
        <w:rPr>
          <w:rFonts w:ascii="Century Gothic" w:hAnsi="Century Gothic" w:cs="Times New Roman"/>
        </w:rPr>
        <w:t xml:space="preserve">los  menos perdonando </w:t>
      </w:r>
      <w:r w:rsidRPr="00841991">
        <w:rPr>
          <w:rFonts w:ascii="Century Gothic" w:hAnsi="Century Gothic" w:cs="Times New Roman"/>
        </w:rPr>
        <w:t xml:space="preserve">son los </w:t>
      </w:r>
      <w:r w:rsidR="004B3081" w:rsidRPr="00841991">
        <w:rPr>
          <w:rFonts w:ascii="Century Gothic" w:hAnsi="Century Gothic" w:cs="Times New Roman"/>
        </w:rPr>
        <w:t xml:space="preserve"> delito de </w:t>
      </w:r>
      <w:r w:rsidR="006E2795" w:rsidRPr="00841991">
        <w:rPr>
          <w:rFonts w:ascii="Century Gothic" w:hAnsi="Century Gothic" w:cs="Times New Roman"/>
        </w:rPr>
        <w:t xml:space="preserve"> </w:t>
      </w:r>
      <w:r w:rsidR="004B3081" w:rsidRPr="00841991">
        <w:rPr>
          <w:rFonts w:ascii="Century Gothic" w:hAnsi="Century Gothic" w:cs="Times New Roman"/>
        </w:rPr>
        <w:t>violación</w:t>
      </w:r>
      <w:r w:rsidR="006E2795" w:rsidRPr="00841991">
        <w:rPr>
          <w:rFonts w:ascii="Century Gothic" w:hAnsi="Century Gothic" w:cs="Times New Roman"/>
          <w:color w:val="000000"/>
          <w:lang w:eastAsia="es-ES_tradnl"/>
        </w:rPr>
        <w:t xml:space="preserve">. 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Últimamente los criterios </w:t>
      </w:r>
      <w:r w:rsidR="00BF5A27">
        <w:rPr>
          <w:rFonts w:ascii="Century Gothic" w:hAnsi="Century Gothic" w:cs="Times New Roman"/>
          <w:color w:val="000000"/>
          <w:lang w:eastAsia="es-ES_tradnl"/>
        </w:rPr>
        <w:t>para conceder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 este benefici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>o por parte de los Presidentes h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>a sido cas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>uístico,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 de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>jando fuera delitos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que afectan gravemente el honor de las personas y alteran el bien </w:t>
      </w:r>
      <w:proofErr w:type="gramStart"/>
      <w:r w:rsidR="00B54938" w:rsidRPr="00841991">
        <w:rPr>
          <w:rFonts w:ascii="Century Gothic" w:hAnsi="Century Gothic" w:cs="Times New Roman"/>
          <w:color w:val="000000"/>
          <w:lang w:eastAsia="es-ES_tradnl"/>
        </w:rPr>
        <w:t>común</w:t>
      </w:r>
      <w:r w:rsidR="004B3081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>.</w:t>
      </w:r>
      <w:proofErr w:type="gramEnd"/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>Por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 lo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tanto, s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>u ámbito de aplicación a</w:t>
      </w:r>
      <w:r w:rsidR="00E857C5">
        <w:rPr>
          <w:rFonts w:ascii="Century Gothic" w:hAnsi="Century Gothic" w:cs="Times New Roman"/>
          <w:color w:val="000000"/>
          <w:lang w:eastAsia="es-ES_tradnl"/>
        </w:rPr>
        <w:t>h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 sido bastante reducido, dejando 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>claro que para los gobernantes esta facultad no puede ser mal utilizada</w:t>
      </w:r>
      <w:r w:rsidR="00BF5A27">
        <w:rPr>
          <w:rFonts w:ascii="Century Gothic" w:hAnsi="Century Gothic" w:cs="Times New Roman"/>
          <w:color w:val="000000"/>
          <w:lang w:eastAsia="es-ES_tradnl"/>
        </w:rPr>
        <w:t>,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sin </w:t>
      </w:r>
      <w:r w:rsidR="00330615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BF5A27">
        <w:rPr>
          <w:rFonts w:ascii="Century Gothic" w:hAnsi="Century Gothic" w:cs="Times New Roman"/>
          <w:color w:val="000000"/>
          <w:lang w:eastAsia="es-ES_tradnl"/>
        </w:rPr>
        <w:t>embargo</w:t>
      </w:r>
      <w:r w:rsidR="00E857C5">
        <w:rPr>
          <w:rFonts w:ascii="Century Gothic" w:hAnsi="Century Gothic" w:cs="Times New Roman"/>
          <w:color w:val="000000"/>
          <w:lang w:eastAsia="es-ES_tradnl"/>
        </w:rPr>
        <w:t>,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el criterio depende estrictamente del gobierno de turno,  por </w:t>
      </w:r>
      <w:r w:rsidR="00330615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ello, 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>creemos que este beneficio no debe quedar al s</w:t>
      </w:r>
      <w:r w:rsidR="00E857C5">
        <w:rPr>
          <w:rFonts w:ascii="Century Gothic" w:hAnsi="Century Gothic" w:cs="Times New Roman"/>
          <w:color w:val="000000"/>
          <w:lang w:eastAsia="es-ES_tradnl"/>
        </w:rPr>
        <w:t>ó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lo  criterio del Presidente 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del momento, </w:t>
      </w:r>
      <w:r w:rsidR="00EC38A6" w:rsidRPr="00841991">
        <w:rPr>
          <w:rFonts w:ascii="Century Gothic" w:hAnsi="Century Gothic" w:cs="Times New Roman"/>
          <w:color w:val="000000"/>
          <w:lang w:eastAsia="es-ES_tradnl"/>
        </w:rPr>
        <w:t xml:space="preserve">sino que 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>dicha facultad debe ser ejercida previo informe conjunta</w:t>
      </w:r>
      <w:r w:rsidR="00BF5A27">
        <w:rPr>
          <w:rFonts w:ascii="Century Gothic" w:hAnsi="Century Gothic" w:cs="Times New Roman"/>
          <w:color w:val="000000"/>
          <w:lang w:eastAsia="es-ES_tradnl"/>
        </w:rPr>
        <w:t>mente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por miembros del Poder Ejecutivo y Judicial estableciendo una verdadera hoja de ruta</w:t>
      </w:r>
      <w:r w:rsidR="00BF5A27">
        <w:rPr>
          <w:rFonts w:ascii="Century Gothic" w:hAnsi="Century Gothic" w:cs="Times New Roman"/>
          <w:color w:val="000000"/>
          <w:lang w:eastAsia="es-ES_tradnl"/>
        </w:rPr>
        <w:t>,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que </w:t>
      </w:r>
      <w:r w:rsidR="00BF5A27" w:rsidRPr="00841991">
        <w:rPr>
          <w:rFonts w:ascii="Century Gothic" w:hAnsi="Century Gothic" w:cs="Times New Roman"/>
          <w:color w:val="000000"/>
          <w:lang w:eastAsia="es-ES_tradnl"/>
        </w:rPr>
        <w:t>influ</w:t>
      </w:r>
      <w:r w:rsidR="00BF5A27">
        <w:rPr>
          <w:rFonts w:ascii="Century Gothic" w:hAnsi="Century Gothic" w:cs="Times New Roman"/>
          <w:color w:val="000000"/>
          <w:lang w:eastAsia="es-ES_tradnl"/>
        </w:rPr>
        <w:t>irá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 xml:space="preserve"> en la decisión final del </w:t>
      </w:r>
      <w:r w:rsidR="00BF5A27">
        <w:rPr>
          <w:rFonts w:ascii="Century Gothic" w:hAnsi="Century Gothic" w:cs="Times New Roman"/>
          <w:color w:val="000000"/>
          <w:lang w:eastAsia="es-ES_tradnl"/>
        </w:rPr>
        <w:t>P</w:t>
      </w:r>
      <w:r w:rsidR="00B54938" w:rsidRPr="00841991">
        <w:rPr>
          <w:rFonts w:ascii="Century Gothic" w:hAnsi="Century Gothic" w:cs="Times New Roman"/>
          <w:color w:val="000000"/>
          <w:lang w:eastAsia="es-ES_tradnl"/>
        </w:rPr>
        <w:t>residente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 de la República</w:t>
      </w:r>
    </w:p>
    <w:p w:rsidR="00B54938" w:rsidRPr="00841991" w:rsidRDefault="00B54938" w:rsidP="00330615">
      <w:pPr>
        <w:spacing w:line="360" w:lineRule="auto"/>
        <w:ind w:right="-93"/>
        <w:jc w:val="both"/>
        <w:rPr>
          <w:rFonts w:ascii="Century Gothic" w:hAnsi="Century Gothic" w:cs="Times New Roman"/>
          <w:color w:val="000000"/>
          <w:lang w:eastAsia="es-ES_tradnl"/>
        </w:rPr>
      </w:pPr>
    </w:p>
    <w:p w:rsidR="001B3A40" w:rsidRPr="00841991" w:rsidRDefault="00B54938" w:rsidP="00330615">
      <w:pPr>
        <w:shd w:val="clear" w:color="auto" w:fill="FFFFFF"/>
        <w:spacing w:after="600" w:line="360" w:lineRule="auto"/>
        <w:ind w:right="-93" w:firstLine="360"/>
        <w:jc w:val="both"/>
        <w:textAlignment w:val="baseline"/>
        <w:rPr>
          <w:rFonts w:ascii="Century Gothic" w:hAnsi="Century Gothic" w:cs="Times New Roman"/>
          <w:i/>
          <w:color w:val="000000"/>
          <w:lang w:eastAsia="es-ES_tradnl"/>
        </w:rPr>
      </w:pP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En cuanto a las normas que encontramos en la Constitución Política de la República de Chile, podemos percatarnos 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de la existencia de </w:t>
      </w: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algunas contradicciones 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en sus normas, </w:t>
      </w: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como </w:t>
      </w:r>
      <w:r w:rsidR="00BF5A27">
        <w:rPr>
          <w:rFonts w:ascii="Century Gothic" w:hAnsi="Century Gothic" w:cs="Times New Roman"/>
          <w:color w:val="000000"/>
          <w:lang w:eastAsia="es-ES_tradnl"/>
        </w:rPr>
        <w:t>lo prescrito</w:t>
      </w:r>
      <w:r w:rsidR="00A31B3B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BF5A27">
        <w:rPr>
          <w:rFonts w:ascii="Century Gothic" w:hAnsi="Century Gothic" w:cs="Times New Roman"/>
          <w:color w:val="000000"/>
          <w:lang w:eastAsia="es-ES_tradnl"/>
        </w:rPr>
        <w:t>en el</w:t>
      </w:r>
      <w:r w:rsidR="00A31B3B"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1B3A40" w:rsidRPr="00841991">
        <w:rPr>
          <w:rFonts w:ascii="Century Gothic" w:hAnsi="Century Gothic" w:cs="Times New Roman"/>
          <w:color w:val="000000"/>
          <w:lang w:eastAsia="es-ES_tradnl"/>
        </w:rPr>
        <w:t>artí</w:t>
      </w:r>
      <w:r w:rsidRPr="00841991">
        <w:rPr>
          <w:rFonts w:ascii="Century Gothic" w:hAnsi="Century Gothic" w:cs="Times New Roman"/>
          <w:color w:val="000000"/>
          <w:lang w:eastAsia="es-ES_tradnl"/>
        </w:rPr>
        <w:t>culo</w:t>
      </w:r>
      <w:r w:rsidR="00BF5A27">
        <w:rPr>
          <w:rFonts w:ascii="Century Gothic" w:hAnsi="Century Gothic" w:cs="Times New Roman"/>
          <w:color w:val="000000"/>
          <w:lang w:eastAsia="es-ES_tradnl"/>
        </w:rPr>
        <w:t xml:space="preserve"> N°</w:t>
      </w:r>
      <w:r w:rsidRPr="00841991">
        <w:rPr>
          <w:rFonts w:ascii="Century Gothic" w:hAnsi="Century Gothic" w:cs="Times New Roman"/>
          <w:color w:val="000000"/>
          <w:lang w:eastAsia="es-ES_tradnl"/>
        </w:rPr>
        <w:t xml:space="preserve"> </w:t>
      </w:r>
      <w:r w:rsidR="009506FA" w:rsidRPr="00841991">
        <w:rPr>
          <w:rFonts w:ascii="Century Gothic" w:hAnsi="Century Gothic" w:cs="Times New Roman"/>
          <w:color w:val="000000"/>
          <w:lang w:eastAsia="es-ES_tradnl"/>
        </w:rPr>
        <w:t xml:space="preserve">7 que establece </w:t>
      </w:r>
      <w:r w:rsidR="009506FA" w:rsidRPr="00841991">
        <w:rPr>
          <w:rFonts w:ascii="Century Gothic" w:hAnsi="Century Gothic" w:cs="Times New Roman"/>
          <w:i/>
          <w:color w:val="000000"/>
          <w:u w:val="single"/>
          <w:lang w:eastAsia="es-ES_tradnl"/>
        </w:rPr>
        <w:t>"</w:t>
      </w:r>
      <w:r w:rsidR="009506FA" w:rsidRPr="00841991">
        <w:rPr>
          <w:rFonts w:ascii="Century Gothic" w:hAnsi="Century Gothic" w:cs="Times New Roman"/>
          <w:i/>
          <w:u w:val="single"/>
        </w:rPr>
        <w:t xml:space="preserve"> Los órganos del Estado actúan válidamente previa investidura regular de sus </w:t>
      </w:r>
      <w:r w:rsidR="00BF5A27" w:rsidRPr="00841991">
        <w:rPr>
          <w:rFonts w:ascii="Century Gothic" w:hAnsi="Century Gothic" w:cs="Times New Roman"/>
          <w:i/>
          <w:u w:val="single"/>
        </w:rPr>
        <w:t xml:space="preserve">integrantes </w:t>
      </w:r>
      <w:r w:rsidR="00BF5A27" w:rsidRPr="00330615">
        <w:rPr>
          <w:rFonts w:ascii="Century Gothic" w:hAnsi="Century Gothic" w:cs="Times New Roman"/>
          <w:i/>
          <w:color w:val="000000"/>
          <w:u w:val="single"/>
          <w:lang w:val="es-ES" w:eastAsia="es-ES_tradnl"/>
        </w:rPr>
        <w:t>dentro</w:t>
      </w:r>
      <w:r w:rsidR="009506FA" w:rsidRPr="00330615">
        <w:rPr>
          <w:rFonts w:ascii="Century Gothic" w:hAnsi="Century Gothic" w:cs="Times New Roman"/>
          <w:i/>
          <w:color w:val="000000"/>
          <w:u w:val="single"/>
          <w:lang w:val="es-ES" w:eastAsia="es-ES_tradnl"/>
        </w:rPr>
        <w:t xml:space="preserve"> de su competencia y en la f</w:t>
      </w:r>
      <w:r w:rsidR="001B3A40" w:rsidRPr="00330615">
        <w:rPr>
          <w:rFonts w:ascii="Century Gothic" w:hAnsi="Century Gothic" w:cs="Times New Roman"/>
          <w:i/>
          <w:color w:val="000000"/>
          <w:u w:val="single"/>
          <w:lang w:val="es-ES" w:eastAsia="es-ES_tradnl"/>
        </w:rPr>
        <w:t>orma que prescriba la ley</w:t>
      </w:r>
      <w:r w:rsidR="00BF5A27" w:rsidRPr="00330615">
        <w:rPr>
          <w:rFonts w:ascii="Century Gothic" w:hAnsi="Century Gothic" w:cs="Times New Roman"/>
          <w:i/>
          <w:color w:val="000000"/>
          <w:u w:val="single"/>
          <w:lang w:val="es-ES" w:eastAsia="es-ES_tradnl"/>
        </w:rPr>
        <w:t xml:space="preserve">…”. </w:t>
      </w:r>
      <w:r w:rsidR="00BF5A27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El </w:t>
      </w:r>
      <w:r w:rsidR="001B3A40" w:rsidRPr="00330615">
        <w:rPr>
          <w:rFonts w:ascii="Century Gothic" w:hAnsi="Century Gothic" w:cs="Times New Roman"/>
          <w:color w:val="000000"/>
          <w:lang w:val="es-ES" w:eastAsia="es-ES_tradnl"/>
        </w:rPr>
        <w:t>artículo 32</w:t>
      </w:r>
      <w:r w:rsidR="009506FA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 Nº 14</w:t>
      </w:r>
      <w:r w:rsidR="00BF5A27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 que establece como una atribución especial </w:t>
      </w:r>
      <w:r w:rsidR="009506FA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 </w:t>
      </w:r>
      <w:r w:rsidR="009506FA" w:rsidRPr="00BF5A27">
        <w:rPr>
          <w:rFonts w:ascii="Century Gothic" w:hAnsi="Century Gothic" w:cs="Times New Roman"/>
          <w:iCs/>
        </w:rPr>
        <w:t>del Presidente de la República</w:t>
      </w:r>
      <w:r w:rsidR="009506FA" w:rsidRPr="00841991">
        <w:rPr>
          <w:rFonts w:ascii="Century Gothic" w:hAnsi="Century Gothic" w:cs="Times New Roman"/>
          <w:i/>
        </w:rPr>
        <w:t>:</w:t>
      </w:r>
      <w:r w:rsidR="001B3A40" w:rsidRPr="00841991">
        <w:rPr>
          <w:rFonts w:ascii="Century Gothic" w:hAnsi="Century Gothic" w:cs="Times New Roman"/>
          <w:i/>
        </w:rPr>
        <w:t xml:space="preserve"> </w:t>
      </w:r>
      <w:r w:rsidR="00BF5A27" w:rsidRPr="00330615">
        <w:rPr>
          <w:rFonts w:ascii="Century Gothic" w:hAnsi="Century Gothic" w:cs="Times New Roman"/>
          <w:i/>
          <w:color w:val="000000"/>
          <w:u w:val="single"/>
          <w:lang w:val="es-ES" w:eastAsia="es-ES_tradnl"/>
        </w:rPr>
        <w:t>o</w:t>
      </w:r>
      <w:r w:rsidR="009506FA" w:rsidRPr="00330615">
        <w:rPr>
          <w:rFonts w:ascii="Century Gothic" w:hAnsi="Century Gothic" w:cs="Times New Roman"/>
          <w:i/>
          <w:color w:val="000000"/>
          <w:u w:val="single"/>
          <w:lang w:val="es-ES" w:eastAsia="es-ES_tradnl"/>
        </w:rPr>
        <w:t>torgar indultos particulares en los casos y formas que determine la ley.</w:t>
      </w:r>
      <w:r w:rsidR="001B3A40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  Y </w:t>
      </w:r>
      <w:r w:rsidR="00BF5A27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finalmente </w:t>
      </w:r>
      <w:r w:rsidR="001B3A40" w:rsidRPr="00330615">
        <w:rPr>
          <w:rFonts w:ascii="Century Gothic" w:hAnsi="Century Gothic" w:cs="Times New Roman"/>
          <w:color w:val="000000"/>
          <w:lang w:val="es-ES" w:eastAsia="es-ES_tradnl"/>
        </w:rPr>
        <w:t>lo establecido en el artículo 76</w:t>
      </w:r>
      <w:r w:rsidR="009506FA" w:rsidRPr="00330615">
        <w:rPr>
          <w:rFonts w:ascii="Century Gothic" w:hAnsi="Century Gothic" w:cs="Times New Roman"/>
          <w:color w:val="000000"/>
          <w:lang w:val="es-ES" w:eastAsia="es-ES_tradnl"/>
        </w:rPr>
        <w:t xml:space="preserve"> </w:t>
      </w:r>
      <w:r w:rsidR="001B3A40" w:rsidRPr="00330615">
        <w:rPr>
          <w:rFonts w:ascii="Century Gothic" w:hAnsi="Century Gothic" w:cs="Times New Roman"/>
          <w:i/>
          <w:color w:val="000000"/>
          <w:lang w:val="es-ES" w:eastAsia="es-ES_tradnl"/>
        </w:rPr>
        <w:t>"</w:t>
      </w:r>
      <w:r w:rsidR="009506FA" w:rsidRPr="00841991">
        <w:rPr>
          <w:rFonts w:ascii="Century Gothic" w:hAnsi="Century Gothic" w:cs="Times New Roman"/>
          <w:i/>
        </w:rPr>
        <w:t xml:space="preserve">La facultad de conocer de las causas civiles y criminales, de resolverlas y de hacer ejecutar lo juzgado, pertenece exclusivamente a los tribunales establecidos por la ley. </w:t>
      </w:r>
      <w:r w:rsidR="009506FA" w:rsidRPr="00BF5A27">
        <w:rPr>
          <w:rFonts w:ascii="Century Gothic" w:hAnsi="Century Gothic" w:cs="Times New Roman"/>
          <w:i/>
          <w:u w:val="single"/>
        </w:rPr>
        <w:t xml:space="preserve">Ni el Presidente de la Republica ni el congreso, </w:t>
      </w:r>
      <w:r w:rsidR="009506FA" w:rsidRPr="00BF5A27">
        <w:rPr>
          <w:rFonts w:ascii="Century Gothic" w:hAnsi="Century Gothic" w:cs="Times New Roman"/>
          <w:u w:val="single"/>
        </w:rPr>
        <w:t>en caso alguno</w:t>
      </w:r>
      <w:r w:rsidR="009506FA" w:rsidRPr="00BF5A27">
        <w:rPr>
          <w:rFonts w:ascii="Century Gothic" w:hAnsi="Century Gothic" w:cs="Times New Roman"/>
          <w:i/>
          <w:u w:val="single"/>
        </w:rPr>
        <w:t xml:space="preserve">, </w:t>
      </w:r>
      <w:r w:rsidR="001B3A40" w:rsidRPr="00BF5A27">
        <w:rPr>
          <w:rFonts w:ascii="Century Gothic" w:hAnsi="Century Gothic" w:cs="Times New Roman"/>
          <w:i/>
          <w:u w:val="single"/>
        </w:rPr>
        <w:t xml:space="preserve">podrá </w:t>
      </w:r>
      <w:r w:rsidR="009506FA" w:rsidRPr="00BF5A27">
        <w:rPr>
          <w:rFonts w:ascii="Century Gothic" w:hAnsi="Century Gothic" w:cs="Times New Roman"/>
          <w:i/>
          <w:u w:val="single"/>
        </w:rPr>
        <w:t xml:space="preserve">ejercer funciones judiciales, avocarse causas pendientes, revisar los fundamentos o contenidos de sus </w:t>
      </w:r>
      <w:r w:rsidR="00330615">
        <w:rPr>
          <w:rFonts w:ascii="Century Gothic" w:hAnsi="Century Gothic" w:cs="Times New Roman"/>
          <w:i/>
          <w:u w:val="single"/>
        </w:rPr>
        <w:t xml:space="preserve"> </w:t>
      </w:r>
      <w:r w:rsidR="009506FA" w:rsidRPr="00BF5A27">
        <w:rPr>
          <w:rFonts w:ascii="Century Gothic" w:hAnsi="Century Gothic" w:cs="Times New Roman"/>
          <w:i/>
          <w:u w:val="single"/>
        </w:rPr>
        <w:t>resoluciones  o hacer revivir procesos fenecidos</w:t>
      </w:r>
      <w:r w:rsidR="009506FA" w:rsidRPr="00841991">
        <w:rPr>
          <w:rFonts w:ascii="Century Gothic" w:hAnsi="Century Gothic" w:cs="Times New Roman"/>
          <w:i/>
        </w:rPr>
        <w:t>”</w:t>
      </w:r>
    </w:p>
    <w:p w:rsidR="00BD3874" w:rsidRPr="00841991" w:rsidRDefault="00BF5A27" w:rsidP="00330615">
      <w:pPr>
        <w:spacing w:line="360" w:lineRule="auto"/>
        <w:ind w:right="-93" w:firstLine="360"/>
        <w:jc w:val="both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</w:t>
      </w:r>
      <w:r w:rsidR="001B3A40" w:rsidRPr="00841991">
        <w:rPr>
          <w:rFonts w:ascii="Century Gothic" w:hAnsi="Century Gothic" w:cs="Times New Roman"/>
        </w:rPr>
        <w:t xml:space="preserve">ste tipo de atribuciones </w:t>
      </w:r>
      <w:r>
        <w:rPr>
          <w:rFonts w:ascii="Century Gothic" w:hAnsi="Century Gothic" w:cs="Times New Roman"/>
        </w:rPr>
        <w:t>son</w:t>
      </w:r>
      <w:r w:rsidR="00212EBE" w:rsidRPr="00841991">
        <w:rPr>
          <w:rFonts w:ascii="Century Gothic" w:hAnsi="Century Gothic" w:cs="Times New Roman"/>
        </w:rPr>
        <w:t xml:space="preserve"> </w:t>
      </w:r>
      <w:r w:rsidR="00BD3874" w:rsidRPr="00841991">
        <w:rPr>
          <w:rFonts w:ascii="Century Gothic" w:hAnsi="Century Gothic" w:cs="Times New Roman"/>
        </w:rPr>
        <w:t>necesarias mantenerlas dentro d</w:t>
      </w:r>
      <w:r w:rsidR="001B3A40" w:rsidRPr="00841991">
        <w:rPr>
          <w:rFonts w:ascii="Century Gothic" w:hAnsi="Century Gothic" w:cs="Times New Roman"/>
        </w:rPr>
        <w:t xml:space="preserve">e nuestro ordenamiento jurídico, </w:t>
      </w:r>
      <w:r w:rsidR="00BD3874" w:rsidRPr="00841991">
        <w:rPr>
          <w:rFonts w:ascii="Century Gothic" w:hAnsi="Century Gothic" w:cs="Times New Roman"/>
        </w:rPr>
        <w:t xml:space="preserve">por razones humanitarias y también para subsanar aquellos errores de los que pueda adolecer  el Poder  Judicial, no obstante </w:t>
      </w:r>
      <w:r w:rsidR="001B3A40" w:rsidRPr="00841991">
        <w:rPr>
          <w:rFonts w:ascii="Century Gothic" w:hAnsi="Century Gothic" w:cs="Times New Roman"/>
        </w:rPr>
        <w:t>lo anterior y con</w:t>
      </w:r>
      <w:r w:rsidR="00BD3874" w:rsidRPr="00841991">
        <w:rPr>
          <w:rFonts w:ascii="Century Gothic" w:hAnsi="Century Gothic" w:cs="Times New Roman"/>
        </w:rPr>
        <w:t xml:space="preserve"> la finalidad de crear certeza jurídica respecto a esta </w:t>
      </w:r>
      <w:r w:rsidR="00BD3874" w:rsidRPr="00841991">
        <w:rPr>
          <w:rFonts w:ascii="Century Gothic" w:hAnsi="Century Gothic" w:cs="Times New Roman"/>
        </w:rPr>
        <w:lastRenderedPageBreak/>
        <w:t>realidad</w:t>
      </w:r>
      <w:r w:rsidR="001B3A40" w:rsidRPr="00841991">
        <w:rPr>
          <w:rFonts w:ascii="Century Gothic" w:hAnsi="Century Gothic" w:cs="Times New Roman"/>
        </w:rPr>
        <w:t xml:space="preserve"> que depende de cada gobierno de turno, es que consideramos esencial obtener una pronunciación previa de una comisión especi</w:t>
      </w:r>
      <w:r w:rsidR="00212EBE" w:rsidRPr="00841991">
        <w:rPr>
          <w:rFonts w:ascii="Century Gothic" w:hAnsi="Century Gothic" w:cs="Times New Roman"/>
        </w:rPr>
        <w:t>alizada integrada por personas</w:t>
      </w:r>
      <w:r w:rsidR="001B3A40" w:rsidRPr="00841991">
        <w:rPr>
          <w:rFonts w:ascii="Century Gothic" w:hAnsi="Century Gothic" w:cs="Times New Roman"/>
        </w:rPr>
        <w:t xml:space="preserve"> idóneas del Poder Ejecutivo y Judicial </w:t>
      </w:r>
      <w:r w:rsidR="00BD3874" w:rsidRPr="00841991">
        <w:rPr>
          <w:rFonts w:ascii="Century Gothic" w:hAnsi="Century Gothic" w:cs="Times New Roman"/>
        </w:rPr>
        <w:t>que entreguen un informen de carácter vinculante a la decisión que pueda tomar el Presidente</w:t>
      </w:r>
      <w:r w:rsidR="0005480E">
        <w:rPr>
          <w:rFonts w:ascii="Century Gothic" w:hAnsi="Century Gothic" w:cs="Times New Roman"/>
        </w:rPr>
        <w:t xml:space="preserve"> de la República.</w:t>
      </w:r>
    </w:p>
    <w:p w:rsidR="00BD3874" w:rsidRPr="00841991" w:rsidRDefault="00BD3874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A5086D" w:rsidRPr="00841991" w:rsidRDefault="00A5086D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</w:p>
    <w:p w:rsidR="00987937" w:rsidRPr="00841991" w:rsidRDefault="00987937" w:rsidP="00330615">
      <w:pPr>
        <w:spacing w:line="360" w:lineRule="auto"/>
        <w:ind w:right="-93"/>
        <w:jc w:val="both"/>
        <w:rPr>
          <w:rFonts w:ascii="Century Gothic" w:hAnsi="Century Gothic" w:cs="Times New Roman"/>
          <w:lang w:val="es-ES"/>
        </w:rPr>
      </w:pPr>
      <w:r w:rsidRPr="00841991">
        <w:rPr>
          <w:rFonts w:ascii="Century Gothic" w:hAnsi="Century Gothic" w:cs="Times New Roman"/>
          <w:lang w:val="es-ES"/>
        </w:rPr>
        <w:t>IDEA MATRIZ</w:t>
      </w:r>
    </w:p>
    <w:p w:rsidR="00987937" w:rsidRPr="00841991" w:rsidRDefault="00987937" w:rsidP="00330615">
      <w:pPr>
        <w:spacing w:line="360" w:lineRule="auto"/>
        <w:ind w:right="-93"/>
        <w:jc w:val="both"/>
        <w:rPr>
          <w:rFonts w:ascii="Century Gothic" w:hAnsi="Century Gothic" w:cs="Times New Roman"/>
          <w:lang w:val="es-ES"/>
        </w:rPr>
      </w:pPr>
    </w:p>
    <w:p w:rsidR="00BD3874" w:rsidRPr="00841991" w:rsidRDefault="0005480E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  <w:r>
        <w:rPr>
          <w:rFonts w:ascii="Century Gothic" w:hAnsi="Century Gothic" w:cs="Times New Roman"/>
          <w:lang w:val="es-ES"/>
        </w:rPr>
        <w:t>El siguiente proyecto tiene por objeto m</w:t>
      </w:r>
      <w:r w:rsidR="00BD3874" w:rsidRPr="00841991">
        <w:rPr>
          <w:rFonts w:ascii="Century Gothic" w:hAnsi="Century Gothic" w:cs="Times New Roman"/>
          <w:lang w:val="es-ES"/>
        </w:rPr>
        <w:t xml:space="preserve">odificar la Constitución Política de la República de Chile, en el sentido de regular </w:t>
      </w:r>
      <w:r w:rsidR="00302EA4" w:rsidRPr="00841991">
        <w:rPr>
          <w:rFonts w:ascii="Century Gothic" w:hAnsi="Century Gothic" w:cs="Times New Roman"/>
          <w:lang w:val="es-ES"/>
        </w:rPr>
        <w:t>una de las atribuciones del Presidente</w:t>
      </w:r>
      <w:r>
        <w:rPr>
          <w:rFonts w:ascii="Century Gothic" w:hAnsi="Century Gothic" w:cs="Times New Roman"/>
          <w:lang w:val="es-ES"/>
        </w:rPr>
        <w:t>,</w:t>
      </w:r>
      <w:r w:rsidR="00302EA4" w:rsidRPr="00841991">
        <w:rPr>
          <w:rFonts w:ascii="Century Gothic" w:hAnsi="Century Gothic" w:cs="Times New Roman"/>
          <w:lang w:val="es-ES"/>
        </w:rPr>
        <w:t xml:space="preserve"> como es la </w:t>
      </w:r>
      <w:r>
        <w:rPr>
          <w:rFonts w:ascii="Century Gothic" w:hAnsi="Century Gothic" w:cs="Times New Roman"/>
          <w:lang w:val="es-ES"/>
        </w:rPr>
        <w:t xml:space="preserve">de </w:t>
      </w:r>
      <w:r w:rsidR="00302EA4" w:rsidRPr="00841991">
        <w:rPr>
          <w:rFonts w:ascii="Century Gothic" w:hAnsi="Century Gothic" w:cs="Times New Roman"/>
          <w:lang w:val="es-ES"/>
        </w:rPr>
        <w:t xml:space="preserve">otorgar indultos particulares en los </w:t>
      </w:r>
      <w:r w:rsidRPr="00841991">
        <w:rPr>
          <w:rFonts w:ascii="Century Gothic" w:hAnsi="Century Gothic" w:cs="Times New Roman"/>
          <w:lang w:val="es-ES"/>
        </w:rPr>
        <w:t>casos y</w:t>
      </w:r>
      <w:r w:rsidR="00302EA4" w:rsidRPr="00841991">
        <w:rPr>
          <w:rFonts w:ascii="Century Gothic" w:hAnsi="Century Gothic" w:cs="Times New Roman"/>
          <w:lang w:val="es-ES"/>
        </w:rPr>
        <w:t xml:space="preserve"> las formas que determine la ley</w:t>
      </w:r>
      <w:r>
        <w:rPr>
          <w:rFonts w:ascii="Century Gothic" w:hAnsi="Century Gothic" w:cs="Times New Roman"/>
          <w:lang w:val="es-ES"/>
        </w:rPr>
        <w:t xml:space="preserve">.  Para ello, consideramos fundamental que se </w:t>
      </w:r>
      <w:r w:rsidRPr="00841991">
        <w:rPr>
          <w:rFonts w:ascii="Century Gothic" w:hAnsi="Century Gothic" w:cs="Times New Roman"/>
          <w:lang w:val="es-ES"/>
        </w:rPr>
        <w:t>realice</w:t>
      </w:r>
      <w:r>
        <w:rPr>
          <w:rFonts w:ascii="Century Gothic" w:hAnsi="Century Gothic" w:cs="Times New Roman"/>
          <w:lang w:val="es-ES"/>
        </w:rPr>
        <w:t xml:space="preserve"> un </w:t>
      </w:r>
      <w:r w:rsidR="00302EA4" w:rsidRPr="00841991">
        <w:rPr>
          <w:rFonts w:ascii="Century Gothic" w:hAnsi="Century Gothic" w:cs="Times New Roman"/>
          <w:lang w:val="es-ES"/>
        </w:rPr>
        <w:t xml:space="preserve">informe previo </w:t>
      </w:r>
      <w:r w:rsidR="00BD3874" w:rsidRPr="00841991">
        <w:rPr>
          <w:rFonts w:ascii="Century Gothic" w:hAnsi="Century Gothic" w:cs="Times New Roman"/>
          <w:lang w:val="es-ES"/>
        </w:rPr>
        <w:t>por una comisión especializada en</w:t>
      </w:r>
      <w:r w:rsidR="00302EA4" w:rsidRPr="00841991">
        <w:rPr>
          <w:rFonts w:ascii="Century Gothic" w:hAnsi="Century Gothic" w:cs="Times New Roman"/>
          <w:lang w:val="es-ES"/>
        </w:rPr>
        <w:t xml:space="preserve"> materia legal </w:t>
      </w:r>
      <w:r w:rsidR="00330615">
        <w:rPr>
          <w:rFonts w:ascii="Century Gothic" w:hAnsi="Century Gothic" w:cs="Times New Roman"/>
          <w:lang w:val="es-ES"/>
        </w:rPr>
        <w:t xml:space="preserve">  </w:t>
      </w:r>
      <w:r w:rsidR="00302EA4" w:rsidRPr="00841991">
        <w:rPr>
          <w:rFonts w:ascii="Century Gothic" w:hAnsi="Century Gothic" w:cs="Times New Roman"/>
          <w:lang w:val="es-ES"/>
        </w:rPr>
        <w:t>y social</w:t>
      </w:r>
      <w:r>
        <w:rPr>
          <w:rFonts w:ascii="Century Gothic" w:hAnsi="Century Gothic" w:cs="Times New Roman"/>
          <w:lang w:val="es-ES"/>
        </w:rPr>
        <w:t>,</w:t>
      </w:r>
      <w:r w:rsidR="00302EA4" w:rsidRPr="00841991">
        <w:rPr>
          <w:rFonts w:ascii="Century Gothic" w:hAnsi="Century Gothic" w:cs="Times New Roman"/>
          <w:lang w:val="es-ES"/>
        </w:rPr>
        <w:t xml:space="preserve"> </w:t>
      </w:r>
      <w:r w:rsidR="00212EBE" w:rsidRPr="00841991">
        <w:rPr>
          <w:rFonts w:ascii="Century Gothic" w:hAnsi="Century Gothic" w:cs="Times New Roman"/>
          <w:lang w:val="es-ES"/>
        </w:rPr>
        <w:t>compuesta por miembros del Poder Ejecutivo y Judicial</w:t>
      </w:r>
      <w:r>
        <w:rPr>
          <w:rFonts w:ascii="Century Gothic" w:hAnsi="Century Gothic" w:cs="Times New Roman"/>
          <w:lang w:val="es-ES"/>
        </w:rPr>
        <w:t xml:space="preserve">, dicha comisión aportara información y evaluara los </w:t>
      </w:r>
      <w:r w:rsidR="00302EA4" w:rsidRPr="00841991">
        <w:rPr>
          <w:rFonts w:ascii="Century Gothic" w:hAnsi="Century Gothic" w:cs="Times New Roman"/>
          <w:lang w:val="es-ES"/>
        </w:rPr>
        <w:t xml:space="preserve">parámetros conductuales y sociales del beneficiado, los cuales serán considerados por el </w:t>
      </w:r>
      <w:r>
        <w:rPr>
          <w:rFonts w:ascii="Century Gothic" w:hAnsi="Century Gothic" w:cs="Times New Roman"/>
          <w:lang w:val="es-ES"/>
        </w:rPr>
        <w:t>P</w:t>
      </w:r>
      <w:r w:rsidR="00302EA4" w:rsidRPr="00841991">
        <w:rPr>
          <w:rFonts w:ascii="Century Gothic" w:hAnsi="Century Gothic" w:cs="Times New Roman"/>
          <w:lang w:val="es-ES"/>
        </w:rPr>
        <w:t>residente</w:t>
      </w:r>
      <w:r>
        <w:rPr>
          <w:rFonts w:ascii="Century Gothic" w:hAnsi="Century Gothic" w:cs="Times New Roman"/>
          <w:lang w:val="es-ES"/>
        </w:rPr>
        <w:t xml:space="preserve"> </w:t>
      </w:r>
      <w:r w:rsidR="00330615">
        <w:rPr>
          <w:rFonts w:ascii="Century Gothic" w:hAnsi="Century Gothic" w:cs="Times New Roman"/>
          <w:lang w:val="es-ES"/>
        </w:rPr>
        <w:t xml:space="preserve">  </w:t>
      </w:r>
      <w:r>
        <w:rPr>
          <w:rFonts w:ascii="Century Gothic" w:hAnsi="Century Gothic" w:cs="Times New Roman"/>
          <w:lang w:val="es-ES"/>
        </w:rPr>
        <w:t>de Chile</w:t>
      </w:r>
      <w:r w:rsidR="00302EA4" w:rsidRPr="00841991">
        <w:rPr>
          <w:rFonts w:ascii="Century Gothic" w:hAnsi="Century Gothic" w:cs="Times New Roman"/>
          <w:lang w:val="es-ES"/>
        </w:rPr>
        <w:t xml:space="preserve"> en su decisión final, refutando o concordando con lo evaluado</w:t>
      </w:r>
      <w:r w:rsidR="00330615">
        <w:rPr>
          <w:rFonts w:ascii="Century Gothic" w:hAnsi="Century Gothic" w:cs="Times New Roman"/>
          <w:lang w:val="es-ES"/>
        </w:rPr>
        <w:t xml:space="preserve"> </w:t>
      </w:r>
      <w:r w:rsidR="00302EA4" w:rsidRPr="00841991">
        <w:rPr>
          <w:rFonts w:ascii="Century Gothic" w:hAnsi="Century Gothic" w:cs="Times New Roman"/>
          <w:lang w:val="es-ES"/>
        </w:rPr>
        <w:t xml:space="preserve"> por dicha comisión. </w:t>
      </w:r>
    </w:p>
    <w:p w:rsidR="00BD3874" w:rsidRPr="00841991" w:rsidRDefault="00BD3874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</w:p>
    <w:p w:rsidR="003D75C4" w:rsidRPr="00841991" w:rsidRDefault="003D75C4" w:rsidP="0033061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3D75C4" w:rsidRPr="00E857C5" w:rsidRDefault="003D75C4" w:rsidP="00330615">
      <w:pPr>
        <w:spacing w:line="360" w:lineRule="auto"/>
        <w:ind w:right="-93"/>
        <w:jc w:val="center"/>
        <w:rPr>
          <w:rFonts w:ascii="Century Gothic" w:hAnsi="Century Gothic" w:cs="Times New Roman"/>
          <w:b/>
          <w:u w:val="single"/>
          <w:lang w:val="es-ES"/>
        </w:rPr>
      </w:pPr>
      <w:r w:rsidRPr="00E857C5">
        <w:rPr>
          <w:rFonts w:ascii="Century Gothic" w:hAnsi="Century Gothic" w:cs="Times New Roman"/>
          <w:b/>
          <w:u w:val="single"/>
          <w:lang w:val="es-ES"/>
        </w:rPr>
        <w:t>PROYECTO DE LEY</w:t>
      </w:r>
    </w:p>
    <w:p w:rsidR="003D75C4" w:rsidRPr="00841991" w:rsidRDefault="003D75C4" w:rsidP="00330615">
      <w:pPr>
        <w:spacing w:line="360" w:lineRule="auto"/>
        <w:ind w:right="-93"/>
        <w:jc w:val="both"/>
        <w:rPr>
          <w:rFonts w:ascii="Century Gothic" w:hAnsi="Century Gothic" w:cs="Times New Roman"/>
          <w:b/>
          <w:lang w:val="es-ES"/>
        </w:rPr>
      </w:pPr>
    </w:p>
    <w:p w:rsidR="003D75C4" w:rsidRPr="00841991" w:rsidRDefault="003D75C4" w:rsidP="00330615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40" w:right="-93"/>
        <w:jc w:val="both"/>
        <w:rPr>
          <w:rFonts w:ascii="Century Gothic" w:hAnsi="Century Gothic" w:cs="Times New Roman"/>
        </w:rPr>
      </w:pPr>
    </w:p>
    <w:p w:rsidR="00841991" w:rsidRDefault="003D75C4" w:rsidP="00330615">
      <w:pPr>
        <w:spacing w:line="360" w:lineRule="auto"/>
        <w:ind w:right="-93"/>
        <w:jc w:val="both"/>
        <w:rPr>
          <w:rFonts w:ascii="Century Gothic" w:hAnsi="Century Gothic" w:cs="Times New Roman"/>
          <w:lang w:val="es-ES"/>
        </w:rPr>
      </w:pPr>
      <w:r w:rsidRPr="00841991">
        <w:rPr>
          <w:rFonts w:ascii="Century Gothic" w:hAnsi="Century Gothic" w:cs="Times New Roman"/>
          <w:b/>
          <w:lang w:val="es-ES"/>
        </w:rPr>
        <w:t>ARTÍCULO ÚNICO</w:t>
      </w:r>
      <w:r w:rsidRPr="00841991">
        <w:rPr>
          <w:rFonts w:ascii="Century Gothic" w:hAnsi="Century Gothic" w:cs="Times New Roman"/>
          <w:lang w:val="es-ES"/>
        </w:rPr>
        <w:t xml:space="preserve">: </w:t>
      </w:r>
      <w:r w:rsidR="00841991">
        <w:rPr>
          <w:rFonts w:ascii="Century Gothic" w:hAnsi="Century Gothic" w:cs="Times New Roman"/>
          <w:lang w:val="es-ES"/>
        </w:rPr>
        <w:t xml:space="preserve">Modificase la Constitución </w:t>
      </w:r>
      <w:r w:rsidR="0005480E">
        <w:rPr>
          <w:rFonts w:ascii="Century Gothic" w:hAnsi="Century Gothic" w:cs="Times New Roman"/>
          <w:lang w:val="es-ES"/>
        </w:rPr>
        <w:t>Política</w:t>
      </w:r>
      <w:r w:rsidR="00841991">
        <w:rPr>
          <w:rFonts w:ascii="Century Gothic" w:hAnsi="Century Gothic" w:cs="Times New Roman"/>
          <w:lang w:val="es-ES"/>
        </w:rPr>
        <w:t xml:space="preserve"> de la República de </w:t>
      </w:r>
      <w:r w:rsidR="0005480E">
        <w:rPr>
          <w:rFonts w:ascii="Century Gothic" w:hAnsi="Century Gothic" w:cs="Times New Roman"/>
          <w:lang w:val="es-ES"/>
        </w:rPr>
        <w:t>C</w:t>
      </w:r>
      <w:r w:rsidR="00841991">
        <w:rPr>
          <w:rFonts w:ascii="Century Gothic" w:hAnsi="Century Gothic" w:cs="Times New Roman"/>
          <w:lang w:val="es-ES"/>
        </w:rPr>
        <w:t>hile, en el siguiente sentido:</w:t>
      </w:r>
    </w:p>
    <w:p w:rsidR="00302EA4" w:rsidRDefault="003D75C4" w:rsidP="00330615">
      <w:pPr>
        <w:pStyle w:val="Prrafodelista"/>
        <w:numPr>
          <w:ilvl w:val="0"/>
          <w:numId w:val="3"/>
        </w:numPr>
        <w:spacing w:line="360" w:lineRule="auto"/>
        <w:ind w:right="-93"/>
        <w:jc w:val="both"/>
        <w:rPr>
          <w:rFonts w:ascii="Century Gothic" w:hAnsi="Century Gothic" w:cs="Times New Roman"/>
        </w:rPr>
      </w:pPr>
      <w:r w:rsidRPr="00841991">
        <w:rPr>
          <w:rFonts w:ascii="Century Gothic" w:hAnsi="Century Gothic" w:cs="Times New Roman"/>
          <w:lang w:val="es-ES"/>
        </w:rPr>
        <w:t xml:space="preserve">Incorpórese en el Art. 32 número 14º al </w:t>
      </w:r>
      <w:r w:rsidR="00841991" w:rsidRPr="00841991">
        <w:rPr>
          <w:rFonts w:ascii="Century Gothic" w:hAnsi="Century Gothic" w:cs="Times New Roman"/>
          <w:lang w:val="es-ES"/>
        </w:rPr>
        <w:t>término</w:t>
      </w:r>
      <w:r w:rsidRPr="00841991">
        <w:rPr>
          <w:rFonts w:ascii="Century Gothic" w:hAnsi="Century Gothic" w:cs="Times New Roman"/>
          <w:lang w:val="es-ES"/>
        </w:rPr>
        <w:t xml:space="preserve"> de la frase</w:t>
      </w:r>
      <w:r w:rsidR="00DE4547" w:rsidRPr="00841991">
        <w:rPr>
          <w:rFonts w:ascii="Century Gothic" w:hAnsi="Century Gothic" w:cs="Times New Roman"/>
          <w:lang w:val="es-ES"/>
        </w:rPr>
        <w:t xml:space="preserve"> "proceso" </w:t>
      </w:r>
      <w:r w:rsidRPr="00841991">
        <w:rPr>
          <w:rFonts w:ascii="Century Gothic" w:hAnsi="Century Gothic" w:cs="Times New Roman"/>
          <w:lang w:val="es-ES"/>
        </w:rPr>
        <w:t xml:space="preserve">reemplazando el "." por la conjunción "y" </w:t>
      </w:r>
      <w:r w:rsidR="00DE4547" w:rsidRPr="00841991">
        <w:rPr>
          <w:rFonts w:ascii="Century Gothic" w:hAnsi="Century Gothic" w:cs="Times New Roman"/>
          <w:lang w:val="es-ES"/>
        </w:rPr>
        <w:t>agregándose</w:t>
      </w:r>
      <w:r w:rsidRPr="00841991">
        <w:rPr>
          <w:rFonts w:ascii="Century Gothic" w:hAnsi="Century Gothic" w:cs="Times New Roman"/>
          <w:lang w:val="es-ES"/>
        </w:rPr>
        <w:t xml:space="preserve"> la frase del siguiente tenor "</w:t>
      </w:r>
      <w:r w:rsidRPr="00841991">
        <w:rPr>
          <w:rFonts w:ascii="Century Gothic" w:hAnsi="Century Gothic" w:cs="Times New Roman"/>
        </w:rPr>
        <w:t>se haya faltado al trámite esencial de evaluación p</w:t>
      </w:r>
      <w:r w:rsidR="00DE4547" w:rsidRPr="00841991">
        <w:rPr>
          <w:rFonts w:ascii="Century Gothic" w:hAnsi="Century Gothic" w:cs="Times New Roman"/>
        </w:rPr>
        <w:t>revia</w:t>
      </w:r>
      <w:r w:rsidR="00212EBE" w:rsidRPr="00841991">
        <w:rPr>
          <w:rFonts w:ascii="Century Gothic" w:hAnsi="Century Gothic" w:cs="Times New Roman"/>
        </w:rPr>
        <w:t>, elaborado</w:t>
      </w:r>
      <w:r w:rsidRPr="00841991">
        <w:rPr>
          <w:rFonts w:ascii="Century Gothic" w:hAnsi="Century Gothic" w:cs="Times New Roman"/>
        </w:rPr>
        <w:t xml:space="preserve"> </w:t>
      </w:r>
      <w:r w:rsidR="00841991" w:rsidRPr="00E857C5">
        <w:rPr>
          <w:rFonts w:ascii="Century Gothic" w:hAnsi="Century Gothic" w:cs="Times New Roman"/>
        </w:rPr>
        <w:t>por la</w:t>
      </w:r>
      <w:r w:rsidRPr="00E857C5">
        <w:rPr>
          <w:rFonts w:ascii="Century Gothic" w:hAnsi="Century Gothic" w:cs="Times New Roman"/>
        </w:rPr>
        <w:t xml:space="preserve"> comisión </w:t>
      </w:r>
      <w:r w:rsidR="00212EBE" w:rsidRPr="00E857C5">
        <w:rPr>
          <w:rFonts w:ascii="Century Gothic" w:hAnsi="Century Gothic" w:cs="Times New Roman"/>
        </w:rPr>
        <w:t>especializada integrada por miembros del Poder Ejecutivo y Judicial</w:t>
      </w:r>
      <w:r w:rsidR="00212EBE" w:rsidRPr="00841991">
        <w:rPr>
          <w:rFonts w:ascii="Century Gothic" w:hAnsi="Century Gothic" w:cs="Times New Roman"/>
        </w:rPr>
        <w:t>"</w:t>
      </w:r>
      <w:bookmarkStart w:id="0" w:name="_GoBack"/>
      <w:bookmarkEnd w:id="0"/>
    </w:p>
    <w:p w:rsidR="00E857C5" w:rsidRDefault="00E857C5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E857C5" w:rsidRDefault="00E857C5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E857C5" w:rsidRDefault="00E857C5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E857C5" w:rsidRDefault="00E857C5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E857C5" w:rsidRDefault="00E857C5" w:rsidP="00330615">
      <w:pPr>
        <w:spacing w:line="360" w:lineRule="auto"/>
        <w:ind w:right="-93"/>
        <w:jc w:val="both"/>
        <w:rPr>
          <w:rFonts w:ascii="Century Gothic" w:hAnsi="Century Gothic" w:cs="Times New Roman"/>
        </w:rPr>
      </w:pPr>
    </w:p>
    <w:p w:rsidR="00E857C5" w:rsidRPr="00E857C5" w:rsidRDefault="00E857C5" w:rsidP="00330615">
      <w:pPr>
        <w:ind w:right="-93"/>
        <w:jc w:val="center"/>
        <w:rPr>
          <w:rFonts w:ascii="Century Gothic" w:hAnsi="Century Gothic" w:cs="Times New Roman"/>
          <w:b/>
          <w:bCs/>
          <w:u w:val="single"/>
        </w:rPr>
      </w:pPr>
      <w:r w:rsidRPr="00E857C5">
        <w:rPr>
          <w:rFonts w:ascii="Century Gothic" w:hAnsi="Century Gothic" w:cs="Times New Roman"/>
          <w:b/>
          <w:bCs/>
          <w:u w:val="single"/>
        </w:rPr>
        <w:t>HUGO REY MARTINEZ</w:t>
      </w:r>
    </w:p>
    <w:p w:rsidR="00E857C5" w:rsidRPr="00E857C5" w:rsidRDefault="00E857C5" w:rsidP="00330615">
      <w:pPr>
        <w:ind w:right="-93"/>
        <w:jc w:val="center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DIPUTADO</w:t>
      </w:r>
    </w:p>
    <w:sectPr w:rsidR="00E857C5" w:rsidRPr="00E857C5" w:rsidSect="0033061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BE" w:rsidRDefault="007007BE" w:rsidP="006A5453">
      <w:r>
        <w:separator/>
      </w:r>
    </w:p>
  </w:endnote>
  <w:endnote w:type="continuationSeparator" w:id="0">
    <w:p w:rsidR="007007BE" w:rsidRDefault="007007BE" w:rsidP="006A5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BE" w:rsidRDefault="007007BE" w:rsidP="006A5453">
      <w:r>
        <w:separator/>
      </w:r>
    </w:p>
  </w:footnote>
  <w:footnote w:type="continuationSeparator" w:id="0">
    <w:p w:rsidR="007007BE" w:rsidRDefault="007007BE" w:rsidP="006A5453">
      <w:r>
        <w:continuationSeparator/>
      </w:r>
    </w:p>
  </w:footnote>
  <w:footnote w:id="1">
    <w:p w:rsidR="006A5453" w:rsidRDefault="006A5453" w:rsidP="006A5453">
      <w:pPr>
        <w:pStyle w:val="Textonotapie"/>
      </w:pPr>
      <w:r>
        <w:t xml:space="preserve"> </w:t>
      </w:r>
      <w:r>
        <w:rPr>
          <w:rFonts w:ascii="Times New Roman" w:hAnsi="Times New Roman" w:cs="Times New Roman"/>
          <w:vertAlign w:val="superscript"/>
        </w:rPr>
        <w:footnoteRef/>
      </w:r>
      <w:r>
        <w:t xml:space="preserve"> Silva </w:t>
      </w:r>
      <w:proofErr w:type="spellStart"/>
      <w:r>
        <w:t>Bascuñan</w:t>
      </w:r>
      <w:proofErr w:type="spellEnd"/>
      <w:r>
        <w:t>, Alejandro, “Tratado de Derecho Constitucional”, Tomo VII. Segunda Edición, 2000, Editorial Jurídica de Chile, Santiago, p. 260.</w:t>
      </w:r>
    </w:p>
  </w:footnote>
  <w:footnote w:id="2">
    <w:p w:rsidR="006A5453" w:rsidRDefault="006A5453" w:rsidP="006A5453">
      <w:pPr>
        <w:pStyle w:val="Textonotaalfinal"/>
      </w:pPr>
      <w:r>
        <w:rPr>
          <w:rFonts w:ascii="Times New Roman" w:hAnsi="Times New Roman" w:cs="Times New Roman"/>
          <w:i/>
          <w:iCs/>
          <w:vertAlign w:val="superscript"/>
        </w:rPr>
        <w:footnoteRef/>
      </w:r>
      <w:r>
        <w:t xml:space="preserve"> Actas Oficiales de la Comisión Constituyente, Tomo i, Sesiones 1 a 54.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4E7C"/>
    <w:multiLevelType w:val="hybridMultilevel"/>
    <w:tmpl w:val="E0DC01B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1052F"/>
    <w:multiLevelType w:val="hybridMultilevel"/>
    <w:tmpl w:val="A6E4E27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50063"/>
    <w:multiLevelType w:val="hybridMultilevel"/>
    <w:tmpl w:val="F168D5C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937"/>
    <w:rsid w:val="00050356"/>
    <w:rsid w:val="0005480E"/>
    <w:rsid w:val="0012360B"/>
    <w:rsid w:val="00171BFB"/>
    <w:rsid w:val="0019399A"/>
    <w:rsid w:val="001B3A40"/>
    <w:rsid w:val="00212EBE"/>
    <w:rsid w:val="00241095"/>
    <w:rsid w:val="002E3023"/>
    <w:rsid w:val="00302EA4"/>
    <w:rsid w:val="00330615"/>
    <w:rsid w:val="003637B9"/>
    <w:rsid w:val="003D27F7"/>
    <w:rsid w:val="003D75C4"/>
    <w:rsid w:val="00421F73"/>
    <w:rsid w:val="00430A8B"/>
    <w:rsid w:val="00480233"/>
    <w:rsid w:val="004B3081"/>
    <w:rsid w:val="006A5453"/>
    <w:rsid w:val="006E2795"/>
    <w:rsid w:val="007007BE"/>
    <w:rsid w:val="00752E81"/>
    <w:rsid w:val="00841991"/>
    <w:rsid w:val="00875BAD"/>
    <w:rsid w:val="00875DCF"/>
    <w:rsid w:val="008B2676"/>
    <w:rsid w:val="008D7001"/>
    <w:rsid w:val="009506FA"/>
    <w:rsid w:val="009858BB"/>
    <w:rsid w:val="00987937"/>
    <w:rsid w:val="00A02F76"/>
    <w:rsid w:val="00A31B3B"/>
    <w:rsid w:val="00A5086D"/>
    <w:rsid w:val="00AA3DD7"/>
    <w:rsid w:val="00B54938"/>
    <w:rsid w:val="00BC7660"/>
    <w:rsid w:val="00BD3874"/>
    <w:rsid w:val="00BE0599"/>
    <w:rsid w:val="00BF5A27"/>
    <w:rsid w:val="00C7218B"/>
    <w:rsid w:val="00CD58D9"/>
    <w:rsid w:val="00DE4547"/>
    <w:rsid w:val="00E857C5"/>
    <w:rsid w:val="00E976E8"/>
    <w:rsid w:val="00EC38A6"/>
    <w:rsid w:val="00F153CD"/>
    <w:rsid w:val="00FC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6A545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A545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A5453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A5453"/>
  </w:style>
  <w:style w:type="paragraph" w:customStyle="1" w:styleId="Cuerpo">
    <w:name w:val="Cuerpo"/>
    <w:uiPriority w:val="99"/>
    <w:rsid w:val="00430A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Garamond" w:eastAsia="Arial Unicode MS" w:hAnsi="Garamond" w:cs="Garamond"/>
      <w:color w:val="000000"/>
      <w:u w:color="000000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3D27F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3D2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9E18-D659-48D1-839B-4918B914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ARAYA PRESMITA, ALEXIS A.</dc:creator>
  <cp:keywords/>
  <dc:description/>
  <cp:lastModifiedBy>Guillermo Diaz Vallejos</cp:lastModifiedBy>
  <cp:revision>3</cp:revision>
  <dcterms:created xsi:type="dcterms:W3CDTF">2019-07-10T18:35:00Z</dcterms:created>
  <dcterms:modified xsi:type="dcterms:W3CDTF">2019-08-07T15:35:00Z</dcterms:modified>
</cp:coreProperties>
</file>