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7E" w:rsidRDefault="0072697E" w:rsidP="00666027">
      <w:pPr>
        <w:spacing w:line="360" w:lineRule="auto"/>
        <w:ind w:left="0" w:right="-234" w:hanging="2"/>
        <w:jc w:val="center"/>
        <w:rPr>
          <w:rFonts w:ascii="Book Antiqua" w:eastAsia="Book Antiqua" w:hAnsi="Book Antiqua" w:cs="Book Antiqua"/>
          <w:b/>
          <w:sz w:val="24"/>
          <w:szCs w:val="24"/>
        </w:rPr>
      </w:pPr>
    </w:p>
    <w:p w:rsidR="0072697E" w:rsidRDefault="0072697E" w:rsidP="00666027">
      <w:pPr>
        <w:spacing w:line="360" w:lineRule="auto"/>
        <w:ind w:left="0" w:right="-234" w:hanging="2"/>
        <w:jc w:val="center"/>
        <w:rPr>
          <w:rFonts w:ascii="Book Antiqua" w:eastAsia="Book Antiqua" w:hAnsi="Book Antiqua" w:cs="Book Antiqua"/>
          <w:b/>
          <w:sz w:val="24"/>
          <w:szCs w:val="24"/>
        </w:rPr>
      </w:pPr>
    </w:p>
    <w:p w:rsidR="00271EE2" w:rsidRDefault="003C24FA" w:rsidP="003C24FA">
      <w:pPr>
        <w:spacing w:after="0" w:line="320" w:lineRule="atLeast"/>
        <w:ind w:left="0" w:right="-232" w:hanging="2"/>
        <w:jc w:val="both"/>
        <w:rPr>
          <w:rFonts w:ascii="Book Antiqua" w:eastAsia="Book Antiqua" w:hAnsi="Book Antiqua" w:cs="Book Antiqua"/>
          <w:b/>
          <w:sz w:val="24"/>
          <w:szCs w:val="24"/>
        </w:rPr>
      </w:pPr>
      <w:r w:rsidRPr="003C24FA">
        <w:rPr>
          <w:rFonts w:ascii="Book Antiqua" w:eastAsia="Book Antiqua" w:hAnsi="Book Antiqua" w:cs="Book Antiqua"/>
          <w:b/>
          <w:sz w:val="24"/>
          <w:szCs w:val="24"/>
        </w:rPr>
        <w:t>Modifica la ley N°18.290, de Tránsito, y la ley N° N°19.496, que Establece normas sobre protección de los derechos de los consumidores, para sancionar la adulteración del taxímetro o la conducción de taxis básicos con taxímetro adulterado o sin cumplir las exigencias que indica</w:t>
      </w:r>
    </w:p>
    <w:p w:rsidR="003C24FA" w:rsidRDefault="003C24FA" w:rsidP="003C24FA">
      <w:pPr>
        <w:spacing w:after="0" w:line="320" w:lineRule="atLeast"/>
        <w:ind w:left="0" w:right="-232" w:hanging="2"/>
        <w:jc w:val="both"/>
        <w:rPr>
          <w:rFonts w:ascii="Book Antiqua" w:eastAsia="Book Antiqua" w:hAnsi="Book Antiqua" w:cs="Book Antiqua"/>
          <w:b/>
          <w:sz w:val="24"/>
          <w:szCs w:val="24"/>
        </w:rPr>
      </w:pPr>
    </w:p>
    <w:p w:rsidR="003C24FA" w:rsidRDefault="003C24FA" w:rsidP="003C24FA">
      <w:pPr>
        <w:spacing w:after="0" w:line="320" w:lineRule="atLeast"/>
        <w:ind w:left="0" w:right="-232" w:hanging="2"/>
        <w:jc w:val="center"/>
        <w:rPr>
          <w:rFonts w:ascii="Book Antiqua" w:eastAsia="Book Antiqua" w:hAnsi="Book Antiqua" w:cs="Book Antiqua"/>
          <w:b/>
          <w:sz w:val="24"/>
          <w:szCs w:val="24"/>
        </w:rPr>
      </w:pPr>
      <w:r>
        <w:rPr>
          <w:rFonts w:ascii="Book Antiqua" w:eastAsia="Book Antiqua" w:hAnsi="Book Antiqua" w:cs="Book Antiqua"/>
          <w:b/>
          <w:sz w:val="24"/>
          <w:szCs w:val="24"/>
        </w:rPr>
        <w:t>Boletín N° 12875-15</w:t>
      </w:r>
    </w:p>
    <w:p w:rsidR="003C24FA" w:rsidRDefault="003C24FA" w:rsidP="003C24FA">
      <w:pPr>
        <w:spacing w:after="0" w:line="320" w:lineRule="atLeast"/>
        <w:ind w:left="0" w:right="-232" w:hanging="2"/>
        <w:jc w:val="both"/>
        <w:rPr>
          <w:rFonts w:ascii="Book Antiqua" w:eastAsia="Book Antiqua" w:hAnsi="Book Antiqua" w:cs="Book Antiqua"/>
          <w:sz w:val="24"/>
          <w:szCs w:val="24"/>
        </w:rPr>
      </w:pPr>
    </w:p>
    <w:p w:rsidR="003C24FA" w:rsidRDefault="003C24FA" w:rsidP="003C24FA">
      <w:pPr>
        <w:spacing w:after="0" w:line="320" w:lineRule="atLeast"/>
        <w:ind w:left="0" w:right="-232" w:hanging="2"/>
        <w:jc w:val="both"/>
        <w:rPr>
          <w:rFonts w:ascii="Book Antiqua" w:eastAsia="Book Antiqua" w:hAnsi="Book Antiqua" w:cs="Book Antiqua"/>
          <w:sz w:val="24"/>
          <w:szCs w:val="24"/>
        </w:rPr>
      </w:pP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b/>
          <w:sz w:val="24"/>
          <w:szCs w:val="24"/>
        </w:rPr>
        <w:t>ANTECEDENTES:</w:t>
      </w: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principal forma de movilidad a nivel mundial es el transporte público.  En </w:t>
      </w:r>
      <w:r w:rsidR="00666027">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nuestro país, el Decreto Supremo 212 de 1992 del Ministerio de Transporte y Telecomunicaciones, regula el transporte público remunerado de pasajeros. En normativa dispone en su artículo 20 que ““Los servicios de transporte público remunerado de pasajeros podrán prestarse con buses, trolebuses, minibuses y automóviles de alquiler. Con los últimos podrán prestarse las modalidades de servicio de taxi básico, de taxi colectivo y de taxi de turismo.” </w:t>
      </w:r>
    </w:p>
    <w:p w:rsidR="00666027"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regulación también autoriza el transporte privado de pasajeros, el Decreto Supremo 80 de 2004  del Ministerio de Transporte y Telecomunicaciones, establece en su Art. 2: “El transporte privado remunerado de pasajeros es una actividad por la cual una persona contrata a otra persona, con el objeto de que esta última </w:t>
      </w:r>
      <w:r w:rsidR="00666027">
        <w:rPr>
          <w:rFonts w:ascii="Book Antiqua" w:eastAsia="Book Antiqua" w:hAnsi="Book Antiqua" w:cs="Book Antiqua"/>
          <w:sz w:val="24"/>
          <w:szCs w:val="24"/>
        </w:rPr>
        <w:t xml:space="preserve">   </w:t>
      </w:r>
      <w:r>
        <w:rPr>
          <w:rFonts w:ascii="Book Antiqua" w:eastAsia="Book Antiqua" w:hAnsi="Book Antiqua" w:cs="Book Antiqua"/>
          <w:sz w:val="24"/>
          <w:szCs w:val="24"/>
        </w:rPr>
        <w:t>transporte exclusivamente a uno o más pasajeros individualizados en forma predeterminada, desde un origen hasta un destino preestablecidos</w:t>
      </w:r>
      <w:proofErr w:type="gramStart"/>
      <w:r>
        <w:rPr>
          <w:rFonts w:ascii="Book Antiqua" w:eastAsia="Book Antiqua" w:hAnsi="Book Antiqua" w:cs="Book Antiqua"/>
          <w:sz w:val="24"/>
          <w:szCs w:val="24"/>
        </w:rPr>
        <w:t>. ”</w:t>
      </w:r>
      <w:proofErr w:type="gramEnd"/>
      <w:r>
        <w:rPr>
          <w:rFonts w:ascii="Book Antiqua" w:eastAsia="Book Antiqua" w:hAnsi="Book Antiqua" w:cs="Book Antiqua"/>
          <w:sz w:val="24"/>
          <w:szCs w:val="24"/>
        </w:rPr>
        <w:t>El vehículo</w:t>
      </w:r>
      <w:r w:rsidR="00666027">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 debe cumplir ciertas exigencias, como tener tres hileras de asientos, y la autoridad </w:t>
      </w:r>
      <w:r w:rsidR="00666027">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ha indicado que la norma apunta a las empresas de turismo. Distinto de los taxis </w:t>
      </w:r>
    </w:p>
    <w:p w:rsidR="00666027" w:rsidRDefault="00666027" w:rsidP="00666027">
      <w:pPr>
        <w:spacing w:line="360" w:lineRule="auto"/>
        <w:ind w:left="0" w:right="-234" w:hanging="2"/>
        <w:jc w:val="both"/>
        <w:rPr>
          <w:rFonts w:ascii="Book Antiqua" w:eastAsia="Book Antiqua" w:hAnsi="Book Antiqua" w:cs="Book Antiqua"/>
          <w:sz w:val="24"/>
          <w:szCs w:val="24"/>
        </w:rPr>
      </w:pPr>
    </w:p>
    <w:p w:rsidR="003C24FA" w:rsidRDefault="003C24FA" w:rsidP="00666027">
      <w:pPr>
        <w:spacing w:line="360" w:lineRule="auto"/>
        <w:ind w:left="0" w:right="-234" w:hanging="2"/>
        <w:jc w:val="both"/>
        <w:rPr>
          <w:rFonts w:ascii="Book Antiqua" w:eastAsia="Book Antiqua" w:hAnsi="Book Antiqua" w:cs="Book Antiqua"/>
          <w:sz w:val="24"/>
          <w:szCs w:val="24"/>
        </w:rPr>
      </w:pPr>
    </w:p>
    <w:p w:rsidR="00666027" w:rsidRDefault="00666027" w:rsidP="00666027">
      <w:pPr>
        <w:spacing w:line="360" w:lineRule="auto"/>
        <w:ind w:left="0" w:right="-234" w:hanging="2"/>
        <w:jc w:val="both"/>
        <w:rPr>
          <w:rFonts w:ascii="Book Antiqua" w:eastAsia="Book Antiqua" w:hAnsi="Book Antiqua" w:cs="Book Antiqua"/>
          <w:sz w:val="24"/>
          <w:szCs w:val="24"/>
        </w:rPr>
      </w:pPr>
    </w:p>
    <w:p w:rsidR="00271EE2" w:rsidRDefault="00F46392" w:rsidP="00666027">
      <w:pPr>
        <w:spacing w:line="360" w:lineRule="auto"/>
        <w:ind w:left="0" w:right="-234" w:hanging="2"/>
        <w:jc w:val="both"/>
        <w:rPr>
          <w:rFonts w:ascii="Book Antiqua" w:eastAsia="Book Antiqua" w:hAnsi="Book Antiqua" w:cs="Book Antiqua"/>
          <w:sz w:val="24"/>
          <w:szCs w:val="24"/>
        </w:rPr>
      </w:pPr>
      <w:proofErr w:type="gramStart"/>
      <w:r>
        <w:rPr>
          <w:rFonts w:ascii="Book Antiqua" w:eastAsia="Book Antiqua" w:hAnsi="Book Antiqua" w:cs="Book Antiqua"/>
          <w:sz w:val="24"/>
          <w:szCs w:val="24"/>
        </w:rPr>
        <w:t>tradicionales</w:t>
      </w:r>
      <w:proofErr w:type="gramEnd"/>
      <w:r>
        <w:rPr>
          <w:rFonts w:ascii="Book Antiqua" w:eastAsia="Book Antiqua" w:hAnsi="Book Antiqua" w:cs="Book Antiqua"/>
          <w:sz w:val="24"/>
          <w:szCs w:val="24"/>
        </w:rPr>
        <w:t xml:space="preserve"> (considerados transporte público) estos vehículos pueden realizar servicios similares a los taxis turísticos o ejecutivos.</w:t>
      </w: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En lo que respecta a la regulación aplicable a </w:t>
      </w:r>
      <w:proofErr w:type="gramStart"/>
      <w:r>
        <w:rPr>
          <w:rFonts w:ascii="Book Antiqua" w:eastAsia="Book Antiqua" w:hAnsi="Book Antiqua" w:cs="Book Antiqua"/>
          <w:b/>
          <w:sz w:val="24"/>
          <w:szCs w:val="24"/>
        </w:rPr>
        <w:t>los</w:t>
      </w:r>
      <w:proofErr w:type="gramEnd"/>
      <w:r>
        <w:rPr>
          <w:rFonts w:ascii="Book Antiqua" w:eastAsia="Book Antiqua" w:hAnsi="Book Antiqua" w:cs="Book Antiqua"/>
          <w:b/>
          <w:sz w:val="24"/>
          <w:szCs w:val="24"/>
        </w:rPr>
        <w:t xml:space="preserve"> taxis, tenemos como referencia que la mayoría surgió entre los años 1925-1950 en EE.UU y </w:t>
      </w:r>
      <w:proofErr w:type="spellStart"/>
      <w:r>
        <w:rPr>
          <w:rFonts w:ascii="Book Antiqua" w:eastAsia="Book Antiqua" w:hAnsi="Book Antiqua" w:cs="Book Antiqua"/>
          <w:b/>
          <w:sz w:val="24"/>
          <w:szCs w:val="24"/>
        </w:rPr>
        <w:t>Canada</w:t>
      </w:r>
      <w:proofErr w:type="spellEnd"/>
      <w:r>
        <w:rPr>
          <w:rFonts w:ascii="Book Antiqua" w:eastAsia="Book Antiqua" w:hAnsi="Book Antiqua" w:cs="Book Antiqua"/>
          <w:b/>
          <w:sz w:val="24"/>
          <w:szCs w:val="24"/>
        </w:rPr>
        <w:t xml:space="preserve">, teniendo como finalidad corregir las fallas de mercado que afectan al consumidor y por otro lado mejorar la asignación de recursos. </w:t>
      </w: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Bajo ciertas situaciones un conductor de taxi tiene poder de mercado que le permita extraer rentas del pasajero, no pudiendo estos últimos ser capaces de estimar el precio del viaje antes de realizarlo. </w:t>
      </w: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b/>
          <w:sz w:val="24"/>
          <w:szCs w:val="24"/>
        </w:rPr>
        <w:t>Al respecto los sist</w:t>
      </w:r>
      <w:r>
        <w:rPr>
          <w:rFonts w:ascii="Book Antiqua" w:eastAsia="Book Antiqua" w:hAnsi="Book Antiqua" w:cs="Book Antiqua"/>
          <w:sz w:val="24"/>
          <w:szCs w:val="24"/>
        </w:rPr>
        <w:t xml:space="preserve">emas con taxímetro corresponden a una forma de tarifa fija aplicable por tiempo y distancia. En relación a esto, </w:t>
      </w:r>
      <w:proofErr w:type="gramStart"/>
      <w:r>
        <w:rPr>
          <w:rFonts w:ascii="Book Antiqua" w:eastAsia="Book Antiqua" w:hAnsi="Book Antiqua" w:cs="Book Antiqua"/>
          <w:sz w:val="24"/>
          <w:szCs w:val="24"/>
        </w:rPr>
        <w:t>los taxis básicos</w:t>
      </w:r>
      <w:proofErr w:type="gramEnd"/>
      <w:r>
        <w:rPr>
          <w:rFonts w:ascii="Book Antiqua" w:eastAsia="Book Antiqua" w:hAnsi="Book Antiqua" w:cs="Book Antiqua"/>
          <w:sz w:val="24"/>
          <w:szCs w:val="24"/>
        </w:rPr>
        <w:t xml:space="preserve"> deben tener un taxímetro en las comunas donde su uso es obligatorio. </w:t>
      </w: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b/>
          <w:sz w:val="24"/>
          <w:szCs w:val="24"/>
        </w:rPr>
        <w:t>En lo concerniente a las estadísticas sobre la materia:</w:t>
      </w:r>
    </w:p>
    <w:p w:rsidR="00271EE2" w:rsidRDefault="00F46392" w:rsidP="00666027">
      <w:pPr>
        <w:numPr>
          <w:ilvl w:val="0"/>
          <w:numId w:val="2"/>
        </w:numPr>
        <w:spacing w:line="360" w:lineRule="auto"/>
        <w:ind w:left="0" w:right="-234" w:hanging="2"/>
        <w:jc w:val="both"/>
        <w:rPr>
          <w:sz w:val="24"/>
          <w:szCs w:val="24"/>
        </w:rPr>
      </w:pPr>
      <w:r>
        <w:rPr>
          <w:rFonts w:ascii="Book Antiqua" w:eastAsia="Book Antiqua" w:hAnsi="Book Antiqua" w:cs="Book Antiqua"/>
          <w:color w:val="000000"/>
          <w:sz w:val="24"/>
          <w:szCs w:val="24"/>
        </w:rPr>
        <w:t>En el año 2018, más de 51 mil controles a taxis básicos realizó personal del Ministerio de Transportes el año pasado. De esos, 6.230 terminaron en infracción y 229 vehículos "techo amarillo" fuera de circulación. Esta última cifra es 50% superior a la registrada en 2017, cuando en 47 mil controles se retiraron 152 vehículos.</w:t>
      </w:r>
    </w:p>
    <w:p w:rsidR="00271EE2" w:rsidRDefault="00F46392" w:rsidP="00666027">
      <w:pPr>
        <w:numPr>
          <w:ilvl w:val="0"/>
          <w:numId w:val="2"/>
        </w:numPr>
        <w:spacing w:line="360" w:lineRule="auto"/>
        <w:ind w:left="0" w:right="-234" w:hanging="2"/>
        <w:jc w:val="both"/>
        <w:rPr>
          <w:sz w:val="24"/>
          <w:szCs w:val="24"/>
        </w:rPr>
      </w:pPr>
      <w:r>
        <w:rPr>
          <w:rFonts w:ascii="Book Antiqua" w:eastAsia="Book Antiqua" w:hAnsi="Book Antiqua" w:cs="Book Antiqua"/>
          <w:color w:val="000000"/>
          <w:sz w:val="24"/>
          <w:szCs w:val="24"/>
        </w:rPr>
        <w:t>Entre las causas de los retiros de circulación, según informó el ministerio, están, principalmente, problemas con la licencia de conducir (26%), falta de permiso de circulación (16%) o carencia de seguro obligatorio (12%).</w:t>
      </w:r>
    </w:p>
    <w:p w:rsidR="00271EE2" w:rsidRPr="00666027" w:rsidRDefault="00F46392" w:rsidP="00666027">
      <w:pPr>
        <w:numPr>
          <w:ilvl w:val="0"/>
          <w:numId w:val="2"/>
        </w:numPr>
        <w:spacing w:line="360" w:lineRule="auto"/>
        <w:ind w:left="0" w:right="-234" w:hanging="2"/>
        <w:jc w:val="both"/>
        <w:rPr>
          <w:sz w:val="24"/>
          <w:szCs w:val="24"/>
        </w:rPr>
      </w:pPr>
      <w:r>
        <w:rPr>
          <w:rFonts w:ascii="Book Antiqua" w:eastAsia="Book Antiqua" w:hAnsi="Book Antiqua" w:cs="Book Antiqua"/>
          <w:color w:val="000000"/>
          <w:sz w:val="24"/>
          <w:szCs w:val="24"/>
        </w:rPr>
        <w:t>También hubo 72 multas por informalidad: es decir, taxis que ofrecieron servicios de "colectivo", cobrando tarifa fija, o prestando servicio de taxi "ejecutivo", cobrando precios previamente acordados y sin usar el taxímetro.</w:t>
      </w:r>
    </w:p>
    <w:p w:rsidR="00666027" w:rsidRDefault="00666027" w:rsidP="00666027">
      <w:pPr>
        <w:spacing w:line="360" w:lineRule="auto"/>
        <w:ind w:leftChars="0" w:left="0" w:right="-234" w:firstLineChars="0" w:firstLine="0"/>
        <w:jc w:val="both"/>
        <w:rPr>
          <w:sz w:val="24"/>
          <w:szCs w:val="24"/>
        </w:rPr>
      </w:pPr>
    </w:p>
    <w:p w:rsidR="00666027" w:rsidRDefault="00666027" w:rsidP="00666027">
      <w:pPr>
        <w:spacing w:line="360" w:lineRule="auto"/>
        <w:ind w:leftChars="0" w:left="0" w:right="-234" w:firstLineChars="0" w:firstLine="0"/>
        <w:jc w:val="both"/>
        <w:rPr>
          <w:sz w:val="24"/>
          <w:szCs w:val="24"/>
        </w:rPr>
      </w:pPr>
    </w:p>
    <w:p w:rsidR="00271EE2" w:rsidRDefault="00F46392" w:rsidP="00666027">
      <w:pPr>
        <w:numPr>
          <w:ilvl w:val="0"/>
          <w:numId w:val="2"/>
        </w:numPr>
        <w:spacing w:line="360" w:lineRule="auto"/>
        <w:ind w:left="0" w:right="-234" w:hanging="2"/>
        <w:jc w:val="both"/>
        <w:rPr>
          <w:color w:val="000000"/>
          <w:sz w:val="24"/>
          <w:szCs w:val="24"/>
        </w:rPr>
      </w:pPr>
      <w:r>
        <w:rPr>
          <w:rFonts w:ascii="Book Antiqua" w:eastAsia="Book Antiqua" w:hAnsi="Book Antiqua" w:cs="Book Antiqua"/>
          <w:color w:val="000000"/>
          <w:sz w:val="24"/>
          <w:szCs w:val="24"/>
        </w:rPr>
        <w:t>En otro punto importante de la fiscalización, las multas por taxímetros adulterados bajaron de 199 a 139 en un año. Mientras que en lo que va de 2019 se</w:t>
      </w:r>
      <w:r w:rsidR="00666027">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 xml:space="preserve"> han detectado 13 de estas situaciones, una cifra considerada "positiva", ya que a esta misma fecha el año pasado iban 23 infracciones por taxímetros acondicionados.</w:t>
      </w:r>
    </w:p>
    <w:p w:rsidR="00271EE2" w:rsidRDefault="00F46392" w:rsidP="00666027">
      <w:pPr>
        <w:spacing w:line="360" w:lineRule="auto"/>
        <w:ind w:left="0" w:right="49" w:hanging="2"/>
        <w:jc w:val="both"/>
        <w:rPr>
          <w:rFonts w:ascii="Book Antiqua" w:eastAsia="Book Antiqua" w:hAnsi="Book Antiqua" w:cs="Book Antiqua"/>
          <w:sz w:val="24"/>
          <w:szCs w:val="24"/>
        </w:rPr>
      </w:pPr>
      <w:r>
        <w:rPr>
          <w:rFonts w:ascii="Book Antiqua" w:eastAsia="Book Antiqua" w:hAnsi="Book Antiqua" w:cs="Book Antiqua"/>
          <w:b/>
          <w:sz w:val="24"/>
          <w:szCs w:val="24"/>
        </w:rPr>
        <w:tab/>
        <w:t xml:space="preserve">Recientemente un video </w:t>
      </w:r>
      <w:proofErr w:type="spellStart"/>
      <w:r>
        <w:rPr>
          <w:rFonts w:ascii="Book Antiqua" w:eastAsia="Book Antiqua" w:hAnsi="Book Antiqua" w:cs="Book Antiqua"/>
          <w:b/>
          <w:sz w:val="24"/>
          <w:szCs w:val="24"/>
        </w:rPr>
        <w:t>viralizado</w:t>
      </w:r>
      <w:proofErr w:type="spellEnd"/>
      <w:r>
        <w:rPr>
          <w:rFonts w:ascii="Book Antiqua" w:eastAsia="Book Antiqua" w:hAnsi="Book Antiqua" w:cs="Book Antiqua"/>
          <w:b/>
          <w:sz w:val="24"/>
          <w:szCs w:val="24"/>
        </w:rPr>
        <w:t xml:space="preserve"> en redes sociales que muestra la estafa </w:t>
      </w:r>
      <w:r w:rsidR="00666027">
        <w:rPr>
          <w:rFonts w:ascii="Book Antiqua" w:eastAsia="Book Antiqua" w:hAnsi="Book Antiqua" w:cs="Book Antiqua"/>
          <w:b/>
          <w:sz w:val="24"/>
          <w:szCs w:val="24"/>
        </w:rPr>
        <w:t xml:space="preserve">    </w:t>
      </w:r>
      <w:r>
        <w:rPr>
          <w:rFonts w:ascii="Book Antiqua" w:eastAsia="Book Antiqua" w:hAnsi="Book Antiqua" w:cs="Book Antiqua"/>
          <w:b/>
          <w:sz w:val="24"/>
          <w:szCs w:val="24"/>
        </w:rPr>
        <w:t xml:space="preserve">de un taxista a dos ciudadanos venezolanos, donde les cobro casi tres veces el valor de la </w:t>
      </w:r>
      <w:proofErr w:type="spellStart"/>
      <w:r>
        <w:rPr>
          <w:rFonts w:ascii="Book Antiqua" w:eastAsia="Book Antiqua" w:hAnsi="Book Antiqua" w:cs="Book Antiqua"/>
          <w:b/>
          <w:sz w:val="24"/>
          <w:szCs w:val="24"/>
        </w:rPr>
        <w:t>tariga</w:t>
      </w:r>
      <w:proofErr w:type="spellEnd"/>
      <w:r>
        <w:rPr>
          <w:rFonts w:ascii="Book Antiqua" w:eastAsia="Book Antiqua" w:hAnsi="Book Antiqua" w:cs="Book Antiqua"/>
          <w:b/>
          <w:sz w:val="24"/>
          <w:szCs w:val="24"/>
        </w:rPr>
        <w:t xml:space="preserve"> normal producto de un taxímetro adulterado para tal efecto. A lo cual se suma como antecedente de que el taxista denunciado se habría negado a una fiscalización.</w:t>
      </w: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Según la Ley de Tránsito, tener ese instrumento con que se cobra la tarifa del </w:t>
      </w:r>
      <w:r w:rsidR="00666027">
        <w:rPr>
          <w:rFonts w:ascii="Book Antiqua" w:eastAsia="Book Antiqua" w:hAnsi="Book Antiqua" w:cs="Book Antiqua"/>
          <w:sz w:val="24"/>
          <w:szCs w:val="24"/>
        </w:rPr>
        <w:t xml:space="preserve">       </w:t>
      </w:r>
      <w:r>
        <w:rPr>
          <w:rFonts w:ascii="Book Antiqua" w:eastAsia="Book Antiqua" w:hAnsi="Book Antiqua" w:cs="Book Antiqua"/>
          <w:sz w:val="24"/>
          <w:szCs w:val="24"/>
        </w:rPr>
        <w:t>viaje con adulteraciones o bien no portarlo, es considerado una infracción grave, que puede ir entre 1 y 1,5 Unidades Tributarias Mensuales.</w:t>
      </w:r>
    </w:p>
    <w:p w:rsidR="00271EE2" w:rsidRDefault="00666027" w:rsidP="00666027">
      <w:pPr>
        <w:pBdr>
          <w:top w:val="nil"/>
          <w:left w:val="nil"/>
          <w:bottom w:val="nil"/>
          <w:right w:val="nil"/>
          <w:between w:val="nil"/>
        </w:pBdr>
        <w:spacing w:line="360" w:lineRule="auto"/>
        <w:ind w:left="0" w:right="-234" w:hanging="2"/>
        <w:jc w:val="both"/>
        <w:rPr>
          <w:rFonts w:ascii="Book Antiqua" w:eastAsia="Book Antiqua" w:hAnsi="Book Antiqua" w:cs="Book Antiqua"/>
          <w:color w:val="000000"/>
          <w:sz w:val="24"/>
          <w:szCs w:val="24"/>
        </w:rPr>
      </w:pPr>
      <w:r w:rsidRPr="00666027">
        <w:rPr>
          <w:rFonts w:ascii="Book Antiqua" w:eastAsia="Book Antiqua" w:hAnsi="Book Antiqua" w:cs="Book Antiqua"/>
          <w:color w:val="000000"/>
          <w:sz w:val="24"/>
          <w:szCs w:val="24"/>
          <w:lang w:val="es-ES"/>
        </w:rPr>
        <w:t>Según han planteado tanto las autoridades como los mismos taxistas se hace</w:t>
      </w:r>
      <w:r>
        <w:rPr>
          <w:rFonts w:ascii="Book Antiqua" w:eastAsia="Book Antiqua" w:hAnsi="Book Antiqua" w:cs="Book Antiqua"/>
          <w:color w:val="000000"/>
          <w:sz w:val="24"/>
          <w:szCs w:val="24"/>
          <w:lang w:val="es-ES"/>
        </w:rPr>
        <w:t xml:space="preserve"> </w:t>
      </w:r>
      <w:r w:rsidRPr="00666027">
        <w:rPr>
          <w:rFonts w:ascii="Book Antiqua" w:eastAsia="Book Antiqua" w:hAnsi="Book Antiqua" w:cs="Book Antiqua"/>
          <w:color w:val="000000"/>
          <w:sz w:val="24"/>
          <w:szCs w:val="24"/>
          <w:lang w:val="es-ES"/>
        </w:rPr>
        <w:t>imperioso que esta conducta adquiera la calidad de tipo penal no quedando</w:t>
      </w:r>
      <w:r>
        <w:rPr>
          <w:rFonts w:ascii="Book Antiqua" w:eastAsia="Book Antiqua" w:hAnsi="Book Antiqua" w:cs="Book Antiqua"/>
          <w:color w:val="000000"/>
          <w:sz w:val="24"/>
          <w:szCs w:val="24"/>
          <w:lang w:val="es-ES"/>
        </w:rPr>
        <w:t xml:space="preserve">  </w:t>
      </w:r>
      <w:r w:rsidRPr="00666027">
        <w:rPr>
          <w:rFonts w:ascii="Book Antiqua" w:eastAsia="Book Antiqua" w:hAnsi="Book Antiqua" w:cs="Book Antiqua"/>
          <w:color w:val="000000"/>
          <w:sz w:val="24"/>
          <w:szCs w:val="24"/>
          <w:lang w:val="es-ES"/>
        </w:rPr>
        <w:t>meramente sancionado con una multa como en la actualidad.</w:t>
      </w:r>
    </w:p>
    <w:p w:rsidR="00271EE2" w:rsidRDefault="00271EE2" w:rsidP="00666027">
      <w:pPr>
        <w:spacing w:line="360" w:lineRule="auto"/>
        <w:ind w:left="0" w:right="-234" w:hanging="2"/>
        <w:jc w:val="both"/>
        <w:rPr>
          <w:rFonts w:ascii="Book Antiqua" w:eastAsia="Book Antiqua" w:hAnsi="Book Antiqua" w:cs="Book Antiqua"/>
          <w:color w:val="000000"/>
          <w:sz w:val="24"/>
          <w:szCs w:val="24"/>
        </w:rPr>
      </w:pPr>
    </w:p>
    <w:p w:rsidR="00271EE2" w:rsidRDefault="00F46392" w:rsidP="00666027">
      <w:pPr>
        <w:spacing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IDEA MATRIZ.</w:t>
      </w:r>
    </w:p>
    <w:p w:rsidR="00271EE2" w:rsidRDefault="00271EE2" w:rsidP="00666027">
      <w:pPr>
        <w:spacing w:line="360" w:lineRule="auto"/>
        <w:ind w:left="0" w:right="-234" w:hanging="2"/>
        <w:jc w:val="both"/>
        <w:rPr>
          <w:rFonts w:ascii="Book Antiqua" w:eastAsia="Book Antiqua" w:hAnsi="Book Antiqua" w:cs="Book Antiqua"/>
          <w:color w:val="000000"/>
          <w:sz w:val="24"/>
          <w:szCs w:val="24"/>
        </w:rPr>
      </w:pPr>
    </w:p>
    <w:p w:rsidR="003C24FA" w:rsidRDefault="00666027" w:rsidP="00666027">
      <w:pPr>
        <w:spacing w:line="360" w:lineRule="auto"/>
        <w:ind w:left="0" w:right="-234" w:hanging="2"/>
        <w:jc w:val="both"/>
        <w:rPr>
          <w:rFonts w:ascii="Book Antiqua" w:eastAsia="Book Antiqua" w:hAnsi="Book Antiqua" w:cs="Book Antiqua"/>
          <w:color w:val="000000"/>
          <w:sz w:val="24"/>
          <w:szCs w:val="24"/>
          <w:lang w:val="es-ES"/>
        </w:rPr>
      </w:pPr>
      <w:r w:rsidRPr="00666027">
        <w:rPr>
          <w:rFonts w:ascii="Book Antiqua" w:eastAsia="Book Antiqua" w:hAnsi="Book Antiqua" w:cs="Book Antiqua"/>
          <w:color w:val="000000"/>
          <w:sz w:val="24"/>
          <w:szCs w:val="24"/>
          <w:lang w:val="es-ES"/>
        </w:rPr>
        <w:t>Es necesario proteger de forma efectiva a los pasajeros de taxi, en su calidad</w:t>
      </w:r>
      <w:r>
        <w:rPr>
          <w:rFonts w:ascii="Book Antiqua" w:eastAsia="Book Antiqua" w:hAnsi="Book Antiqua" w:cs="Book Antiqua"/>
          <w:color w:val="000000"/>
          <w:sz w:val="24"/>
          <w:szCs w:val="24"/>
          <w:lang w:val="es-ES"/>
        </w:rPr>
        <w:t xml:space="preserve"> </w:t>
      </w:r>
      <w:r w:rsidRPr="00666027">
        <w:rPr>
          <w:rFonts w:ascii="Book Antiqua" w:eastAsia="Book Antiqua" w:hAnsi="Book Antiqua" w:cs="Book Antiqua"/>
          <w:color w:val="000000"/>
          <w:sz w:val="24"/>
          <w:szCs w:val="24"/>
          <w:lang w:val="es-ES"/>
        </w:rPr>
        <w:t>de usuarios y consumidores, principalmente en lo que dice relación con la</w:t>
      </w:r>
      <w:r>
        <w:rPr>
          <w:rFonts w:ascii="Book Antiqua" w:eastAsia="Book Antiqua" w:hAnsi="Book Antiqua" w:cs="Book Antiqua"/>
          <w:color w:val="000000"/>
          <w:sz w:val="24"/>
          <w:szCs w:val="24"/>
          <w:lang w:val="es-ES"/>
        </w:rPr>
        <w:t xml:space="preserve"> </w:t>
      </w:r>
      <w:r w:rsidR="003C24FA">
        <w:rPr>
          <w:rFonts w:ascii="Book Antiqua" w:eastAsia="Book Antiqua" w:hAnsi="Book Antiqua" w:cs="Book Antiqua"/>
          <w:color w:val="000000"/>
          <w:sz w:val="24"/>
          <w:szCs w:val="24"/>
          <w:lang w:val="es-ES"/>
        </w:rPr>
        <w:t xml:space="preserve">   </w:t>
      </w:r>
      <w:r w:rsidRPr="00666027">
        <w:rPr>
          <w:rFonts w:ascii="Book Antiqua" w:eastAsia="Book Antiqua" w:hAnsi="Book Antiqua" w:cs="Book Antiqua"/>
          <w:color w:val="000000"/>
          <w:sz w:val="24"/>
          <w:szCs w:val="24"/>
          <w:lang w:val="es-ES"/>
        </w:rPr>
        <w:t>adulteración del taxímetro y la prestación de los servicios propiamente tal. La</w:t>
      </w:r>
      <w:r>
        <w:rPr>
          <w:rFonts w:ascii="Book Antiqua" w:eastAsia="Book Antiqua" w:hAnsi="Book Antiqua" w:cs="Book Antiqua"/>
          <w:color w:val="000000"/>
          <w:sz w:val="24"/>
          <w:szCs w:val="24"/>
          <w:lang w:val="es-ES"/>
        </w:rPr>
        <w:t xml:space="preserve"> </w:t>
      </w:r>
      <w:r w:rsidRPr="00666027">
        <w:rPr>
          <w:rFonts w:ascii="Book Antiqua" w:eastAsia="Book Antiqua" w:hAnsi="Book Antiqua" w:cs="Book Antiqua"/>
          <w:color w:val="000000"/>
          <w:sz w:val="24"/>
          <w:szCs w:val="24"/>
          <w:lang w:val="es-ES"/>
        </w:rPr>
        <w:t>legislación vigente contempla sanciones que no tienen efectos disuasivos, superando</w:t>
      </w:r>
      <w:r>
        <w:rPr>
          <w:rFonts w:ascii="Book Antiqua" w:eastAsia="Book Antiqua" w:hAnsi="Book Antiqua" w:cs="Book Antiqua"/>
          <w:color w:val="000000"/>
          <w:sz w:val="24"/>
          <w:szCs w:val="24"/>
          <w:lang w:val="es-ES"/>
        </w:rPr>
        <w:t xml:space="preserve"> </w:t>
      </w:r>
      <w:r w:rsidRPr="00666027">
        <w:rPr>
          <w:rFonts w:ascii="Book Antiqua" w:eastAsia="Book Antiqua" w:hAnsi="Book Antiqua" w:cs="Book Antiqua"/>
          <w:color w:val="000000"/>
          <w:sz w:val="24"/>
          <w:szCs w:val="24"/>
          <w:lang w:val="es-ES"/>
        </w:rPr>
        <w:t>la realidad a la norma. Por lo anterior es que se pretende por una parte crear un</w:t>
      </w:r>
      <w:r>
        <w:rPr>
          <w:rFonts w:ascii="Book Antiqua" w:eastAsia="Book Antiqua" w:hAnsi="Book Antiqua" w:cs="Book Antiqua"/>
          <w:color w:val="000000"/>
          <w:sz w:val="24"/>
          <w:szCs w:val="24"/>
          <w:lang w:val="es-ES"/>
        </w:rPr>
        <w:t xml:space="preserve"> </w:t>
      </w:r>
      <w:r w:rsidRPr="00666027">
        <w:rPr>
          <w:rFonts w:ascii="Book Antiqua" w:eastAsia="Book Antiqua" w:hAnsi="Book Antiqua" w:cs="Book Antiqua"/>
          <w:color w:val="000000"/>
          <w:sz w:val="24"/>
          <w:szCs w:val="24"/>
          <w:lang w:val="es-ES"/>
        </w:rPr>
        <w:t>nuevo tipo penal respecto de la adulteración de los taxímetros y la conducción a</w:t>
      </w:r>
      <w:r>
        <w:rPr>
          <w:rFonts w:ascii="Book Antiqua" w:eastAsia="Book Antiqua" w:hAnsi="Book Antiqua" w:cs="Book Antiqua"/>
          <w:color w:val="000000"/>
          <w:sz w:val="24"/>
          <w:szCs w:val="24"/>
          <w:lang w:val="es-ES"/>
        </w:rPr>
        <w:t xml:space="preserve"> </w:t>
      </w:r>
    </w:p>
    <w:p w:rsidR="003C24FA" w:rsidRDefault="003C24FA" w:rsidP="00666027">
      <w:pPr>
        <w:spacing w:line="360" w:lineRule="auto"/>
        <w:ind w:left="0" w:right="-234" w:hanging="2"/>
        <w:jc w:val="both"/>
        <w:rPr>
          <w:rFonts w:ascii="Book Antiqua" w:eastAsia="Book Antiqua" w:hAnsi="Book Antiqua" w:cs="Book Antiqua"/>
          <w:color w:val="000000"/>
          <w:sz w:val="24"/>
          <w:szCs w:val="24"/>
          <w:lang w:val="es-ES"/>
        </w:rPr>
      </w:pPr>
    </w:p>
    <w:p w:rsidR="003C24FA" w:rsidRDefault="00666027" w:rsidP="00666027">
      <w:pPr>
        <w:spacing w:line="360" w:lineRule="auto"/>
        <w:ind w:left="0" w:right="-234" w:hanging="2"/>
        <w:jc w:val="both"/>
        <w:rPr>
          <w:rFonts w:ascii="Book Antiqua" w:eastAsia="Book Antiqua" w:hAnsi="Book Antiqua" w:cs="Book Antiqua"/>
          <w:color w:val="000000"/>
          <w:sz w:val="24"/>
          <w:szCs w:val="24"/>
          <w:lang w:val="es-ES"/>
        </w:rPr>
      </w:pPr>
      <w:proofErr w:type="gramStart"/>
      <w:r w:rsidRPr="00666027">
        <w:rPr>
          <w:rFonts w:ascii="Book Antiqua" w:eastAsia="Book Antiqua" w:hAnsi="Book Antiqua" w:cs="Book Antiqua"/>
          <w:color w:val="000000"/>
          <w:sz w:val="24"/>
          <w:szCs w:val="24"/>
          <w:lang w:val="es-ES"/>
        </w:rPr>
        <w:t>sabiendas</w:t>
      </w:r>
      <w:proofErr w:type="gramEnd"/>
      <w:r w:rsidRPr="00666027">
        <w:rPr>
          <w:rFonts w:ascii="Book Antiqua" w:eastAsia="Book Antiqua" w:hAnsi="Book Antiqua" w:cs="Book Antiqua"/>
          <w:color w:val="000000"/>
          <w:sz w:val="24"/>
          <w:szCs w:val="24"/>
          <w:lang w:val="es-ES"/>
        </w:rPr>
        <w:t xml:space="preserve"> de un taxi con taxímetro adulterado y por otra proteger al consumidor de</w:t>
      </w:r>
      <w:r w:rsidR="003C24FA">
        <w:rPr>
          <w:rFonts w:ascii="Book Antiqua" w:eastAsia="Book Antiqua" w:hAnsi="Book Antiqua" w:cs="Book Antiqua"/>
          <w:color w:val="000000"/>
          <w:sz w:val="24"/>
          <w:szCs w:val="24"/>
          <w:lang w:val="es-ES"/>
        </w:rPr>
        <w:t xml:space="preserve"> </w:t>
      </w:r>
      <w:r w:rsidRPr="00666027">
        <w:rPr>
          <w:rFonts w:ascii="Book Antiqua" w:eastAsia="Book Antiqua" w:hAnsi="Book Antiqua" w:cs="Book Antiqua"/>
          <w:color w:val="000000"/>
          <w:sz w:val="24"/>
          <w:szCs w:val="24"/>
          <w:lang w:val="es-ES"/>
        </w:rPr>
        <w:t>estos servicios.</w:t>
      </w:r>
    </w:p>
    <w:p w:rsidR="00271EE2" w:rsidRDefault="00F46392" w:rsidP="00666027">
      <w:pPr>
        <w:spacing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En </w:t>
      </w:r>
      <w:r w:rsidR="003C24FA">
        <w:rPr>
          <w:rFonts w:ascii="Book Antiqua" w:eastAsia="Book Antiqua" w:hAnsi="Book Antiqua" w:cs="Book Antiqua"/>
          <w:color w:val="000000"/>
          <w:sz w:val="24"/>
          <w:szCs w:val="24"/>
        </w:rPr>
        <w:t>específico</w:t>
      </w:r>
      <w:r>
        <w:rPr>
          <w:rFonts w:ascii="Book Antiqua" w:eastAsia="Book Antiqua" w:hAnsi="Book Antiqua" w:cs="Book Antiqua"/>
          <w:color w:val="000000"/>
          <w:sz w:val="24"/>
          <w:szCs w:val="24"/>
        </w:rPr>
        <w:t xml:space="preserve"> el presente proyecto de ley tiene por finalidad:</w:t>
      </w:r>
    </w:p>
    <w:p w:rsidR="00271EE2" w:rsidRDefault="00F46392" w:rsidP="00666027">
      <w:pPr>
        <w:numPr>
          <w:ilvl w:val="0"/>
          <w:numId w:val="3"/>
        </w:numPr>
        <w:spacing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Modificar la ley 18.290, de tránsito con el objeto de </w:t>
      </w:r>
      <w:r>
        <w:rPr>
          <w:rFonts w:ascii="Book Antiqua" w:eastAsia="Book Antiqua" w:hAnsi="Book Antiqua" w:cs="Book Antiqua"/>
          <w:sz w:val="24"/>
          <w:szCs w:val="24"/>
        </w:rPr>
        <w:t xml:space="preserve">constituir como tipo penal la </w:t>
      </w:r>
      <w:r w:rsidR="003C24FA">
        <w:rPr>
          <w:rFonts w:ascii="Book Antiqua" w:eastAsia="Book Antiqua" w:hAnsi="Book Antiqua" w:cs="Book Antiqua"/>
          <w:sz w:val="24"/>
          <w:szCs w:val="24"/>
        </w:rPr>
        <w:t>adulteración</w:t>
      </w:r>
      <w:r>
        <w:rPr>
          <w:rFonts w:ascii="Book Antiqua" w:eastAsia="Book Antiqua" w:hAnsi="Book Antiqua" w:cs="Book Antiqua"/>
          <w:sz w:val="24"/>
          <w:szCs w:val="24"/>
        </w:rPr>
        <w:t xml:space="preserve"> de un taxímetro o la conducción a sabiendas de un taxi con un taxímetro adulterado con la finalidad de cobrar una tarifa superior a la reglamentaria. </w:t>
      </w:r>
    </w:p>
    <w:p w:rsidR="00271EE2" w:rsidRDefault="00F46392" w:rsidP="00666027">
      <w:pPr>
        <w:numPr>
          <w:ilvl w:val="0"/>
          <w:numId w:val="3"/>
        </w:numPr>
        <w:spacing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sz w:val="24"/>
          <w:szCs w:val="24"/>
        </w:rPr>
        <w:t xml:space="preserve">Especificar la conducta negligente respecto de la manutención del taxímetro y sus sellos. </w:t>
      </w:r>
    </w:p>
    <w:p w:rsidR="00271EE2" w:rsidRDefault="00F46392" w:rsidP="00666027">
      <w:pPr>
        <w:numPr>
          <w:ilvl w:val="0"/>
          <w:numId w:val="3"/>
        </w:numPr>
        <w:spacing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Modificar la ley que establece normas </w:t>
      </w:r>
      <w:r>
        <w:rPr>
          <w:rFonts w:ascii="Book Antiqua" w:eastAsia="Book Antiqua" w:hAnsi="Book Antiqua" w:cs="Book Antiqua"/>
          <w:sz w:val="24"/>
          <w:szCs w:val="24"/>
        </w:rPr>
        <w:t xml:space="preserve">sobre protección de los derechos de los consumidores, en el sentido de calificar como incumplimiento de la misma, cuando el conductor: </w:t>
      </w:r>
      <w:r>
        <w:rPr>
          <w:rFonts w:ascii="Book Antiqua" w:eastAsia="Book Antiqua" w:hAnsi="Book Antiqua" w:cs="Book Antiqua"/>
          <w:color w:val="000000"/>
          <w:sz w:val="24"/>
          <w:szCs w:val="24"/>
        </w:rPr>
        <w:t xml:space="preserve">1. </w:t>
      </w:r>
      <w:r>
        <w:rPr>
          <w:rFonts w:ascii="Book Antiqua" w:eastAsia="Book Antiqua" w:hAnsi="Book Antiqua" w:cs="Book Antiqua"/>
          <w:sz w:val="24"/>
          <w:szCs w:val="24"/>
        </w:rPr>
        <w:t xml:space="preserve">No ponga en marcha el aparato de taxímetro al momento de iniciar </w:t>
      </w:r>
      <w:r w:rsidR="003C24FA">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el recorrido o no se hubiese accionado por circunstancia imputable, 2. No entregase el comprobante de viaje donde conste el importe exacto del mismo, la fecha y horario del servicio y la identificación del prestador y 3. No sitúe en punto muerto el aparato </w:t>
      </w:r>
      <w:r w:rsidR="003C24FA">
        <w:rPr>
          <w:rFonts w:ascii="Times New Roman" w:hAnsi="Times New Roman" w:cs="Times New Roman"/>
          <w:color w:val="212122"/>
          <w:position w:val="0"/>
          <w:sz w:val="24"/>
          <w:szCs w:val="24"/>
          <w:lang w:val="es-ES" w:eastAsia="es-CL"/>
        </w:rPr>
        <w:t xml:space="preserve">d) </w:t>
      </w:r>
      <w:r>
        <w:rPr>
          <w:rFonts w:ascii="Book Antiqua" w:eastAsia="Book Antiqua" w:hAnsi="Book Antiqua" w:cs="Book Antiqua"/>
          <w:sz w:val="24"/>
          <w:szCs w:val="24"/>
        </w:rPr>
        <w:t>taxímetro cuando se produzca algún accidente y/o desperfecto en el propio vehículo que lo interrumpa, o algún contratiempo imputable al conductor.</w:t>
      </w:r>
    </w:p>
    <w:p w:rsidR="00271EE2" w:rsidRDefault="00271EE2" w:rsidP="00666027">
      <w:pPr>
        <w:spacing w:line="360" w:lineRule="auto"/>
        <w:ind w:left="0" w:right="-234" w:hanging="2"/>
        <w:jc w:val="both"/>
        <w:rPr>
          <w:rFonts w:ascii="Book Antiqua" w:eastAsia="Book Antiqua" w:hAnsi="Book Antiqua" w:cs="Book Antiqua"/>
          <w:color w:val="000000"/>
          <w:sz w:val="24"/>
          <w:szCs w:val="24"/>
        </w:rPr>
      </w:pPr>
    </w:p>
    <w:p w:rsidR="00271EE2" w:rsidRDefault="00271EE2" w:rsidP="00666027">
      <w:pPr>
        <w:spacing w:line="360" w:lineRule="auto"/>
        <w:ind w:left="0" w:right="-234" w:hanging="2"/>
        <w:jc w:val="both"/>
        <w:rPr>
          <w:rFonts w:ascii="Book Antiqua" w:eastAsia="Book Antiqua" w:hAnsi="Book Antiqua" w:cs="Book Antiqua"/>
          <w:color w:val="000000"/>
          <w:sz w:val="24"/>
          <w:szCs w:val="24"/>
        </w:rPr>
      </w:pPr>
    </w:p>
    <w:p w:rsidR="00271EE2" w:rsidRDefault="00271EE2" w:rsidP="00666027">
      <w:pPr>
        <w:spacing w:line="360" w:lineRule="auto"/>
        <w:ind w:left="0" w:right="-234" w:hanging="2"/>
        <w:jc w:val="both"/>
        <w:rPr>
          <w:rFonts w:ascii="Book Antiqua" w:eastAsia="Book Antiqua" w:hAnsi="Book Antiqua" w:cs="Book Antiqua"/>
          <w:sz w:val="24"/>
          <w:szCs w:val="24"/>
        </w:rPr>
      </w:pP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sz w:val="24"/>
          <w:szCs w:val="24"/>
        </w:rPr>
        <w:t>Por lo anterior, venimos en proponer el siguiente:</w:t>
      </w:r>
    </w:p>
    <w:p w:rsidR="00271EE2" w:rsidRDefault="00271EE2" w:rsidP="00666027">
      <w:pPr>
        <w:spacing w:line="360" w:lineRule="auto"/>
        <w:ind w:left="0" w:right="-234" w:hanging="2"/>
        <w:jc w:val="both"/>
        <w:rPr>
          <w:rFonts w:ascii="Book Antiqua" w:eastAsia="Book Antiqua" w:hAnsi="Book Antiqua" w:cs="Book Antiqua"/>
          <w:sz w:val="24"/>
          <w:szCs w:val="24"/>
        </w:rPr>
      </w:pPr>
    </w:p>
    <w:p w:rsidR="00271EE2" w:rsidRDefault="00271EE2" w:rsidP="00666027">
      <w:pPr>
        <w:spacing w:line="360" w:lineRule="auto"/>
        <w:ind w:left="0" w:right="-234" w:hanging="2"/>
        <w:jc w:val="both"/>
        <w:rPr>
          <w:rFonts w:ascii="Book Antiqua" w:eastAsia="Book Antiqua" w:hAnsi="Book Antiqua" w:cs="Book Antiqua"/>
          <w:sz w:val="24"/>
          <w:szCs w:val="24"/>
        </w:rPr>
      </w:pPr>
    </w:p>
    <w:p w:rsidR="003C24FA" w:rsidRDefault="003C24FA" w:rsidP="00666027">
      <w:pPr>
        <w:spacing w:line="360" w:lineRule="auto"/>
        <w:ind w:left="0" w:right="-234" w:hanging="2"/>
        <w:jc w:val="center"/>
        <w:rPr>
          <w:rFonts w:ascii="Book Antiqua" w:eastAsia="Book Antiqua" w:hAnsi="Book Antiqua" w:cs="Book Antiqua"/>
          <w:b/>
          <w:sz w:val="24"/>
          <w:szCs w:val="24"/>
        </w:rPr>
      </w:pPr>
    </w:p>
    <w:p w:rsidR="00271EE2" w:rsidRDefault="00F46392" w:rsidP="00666027">
      <w:pPr>
        <w:spacing w:line="360" w:lineRule="auto"/>
        <w:ind w:left="0" w:right="-234" w:hanging="2"/>
        <w:jc w:val="center"/>
        <w:rPr>
          <w:rFonts w:ascii="Book Antiqua" w:eastAsia="Book Antiqua" w:hAnsi="Book Antiqua" w:cs="Book Antiqua"/>
          <w:sz w:val="24"/>
          <w:szCs w:val="24"/>
        </w:rPr>
      </w:pPr>
      <w:r>
        <w:rPr>
          <w:rFonts w:ascii="Book Antiqua" w:eastAsia="Book Antiqua" w:hAnsi="Book Antiqua" w:cs="Book Antiqua"/>
          <w:b/>
          <w:sz w:val="24"/>
          <w:szCs w:val="24"/>
        </w:rPr>
        <w:t>PROYECTO DE LEY</w:t>
      </w: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primero: </w:t>
      </w:r>
      <w:r>
        <w:rPr>
          <w:rFonts w:ascii="Book Antiqua" w:eastAsia="Book Antiqua" w:hAnsi="Book Antiqua" w:cs="Book Antiqua"/>
          <w:sz w:val="24"/>
          <w:szCs w:val="24"/>
        </w:rPr>
        <w:t>Incorpórense las siguientes modificaciones a la ley N° 18.290, de Tránsito:</w:t>
      </w:r>
    </w:p>
    <w:p w:rsidR="003C24FA" w:rsidRDefault="003C24FA" w:rsidP="00666027">
      <w:pPr>
        <w:spacing w:line="360" w:lineRule="auto"/>
        <w:ind w:left="0" w:right="-234" w:hanging="2"/>
        <w:jc w:val="both"/>
        <w:rPr>
          <w:rFonts w:ascii="Book Antiqua" w:eastAsia="Book Antiqua" w:hAnsi="Book Antiqua" w:cs="Book Antiqua"/>
          <w:sz w:val="24"/>
          <w:szCs w:val="24"/>
        </w:rPr>
      </w:pPr>
    </w:p>
    <w:p w:rsidR="00271EE2" w:rsidRDefault="00F46392" w:rsidP="00666027">
      <w:pPr>
        <w:numPr>
          <w:ilvl w:val="0"/>
          <w:numId w:val="4"/>
        </w:numPr>
        <w:pBdr>
          <w:top w:val="nil"/>
          <w:left w:val="nil"/>
          <w:bottom w:val="nil"/>
          <w:right w:val="nil"/>
          <w:between w:val="nil"/>
        </w:pBdr>
        <w:spacing w:after="0"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sz w:val="24"/>
          <w:szCs w:val="24"/>
        </w:rPr>
        <w:t xml:space="preserve">Agréguese un inciso final al artículo 192 </w:t>
      </w:r>
      <w:r>
        <w:rPr>
          <w:rFonts w:ascii="Book Antiqua" w:eastAsia="Book Antiqua" w:hAnsi="Book Antiqua" w:cs="Book Antiqua"/>
          <w:color w:val="000000"/>
          <w:sz w:val="24"/>
          <w:szCs w:val="24"/>
        </w:rPr>
        <w:t xml:space="preserve"> del siguiente tenor:  </w:t>
      </w:r>
    </w:p>
    <w:p w:rsidR="00271EE2" w:rsidRDefault="00F46392" w:rsidP="003C24FA">
      <w:pPr>
        <w:pBdr>
          <w:top w:val="nil"/>
          <w:left w:val="nil"/>
          <w:bottom w:val="nil"/>
          <w:right w:val="nil"/>
          <w:between w:val="nil"/>
        </w:pBdr>
        <w:spacing w:after="0"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sz w:val="24"/>
          <w:szCs w:val="24"/>
        </w:rPr>
        <w:t xml:space="preserve">"Así también se aplicarán las penas de este artículo al que adultere el taxímetro o </w:t>
      </w:r>
      <w:r w:rsidR="003C24FA">
        <w:rPr>
          <w:rFonts w:ascii="Book Antiqua" w:eastAsia="Book Antiqua" w:hAnsi="Book Antiqua" w:cs="Book Antiqua"/>
          <w:sz w:val="24"/>
          <w:szCs w:val="24"/>
        </w:rPr>
        <w:t xml:space="preserve">  </w:t>
      </w:r>
      <w:r>
        <w:rPr>
          <w:rFonts w:ascii="Book Antiqua" w:eastAsia="Book Antiqua" w:hAnsi="Book Antiqua" w:cs="Book Antiqua"/>
          <w:sz w:val="24"/>
          <w:szCs w:val="24"/>
        </w:rPr>
        <w:t>que conduzca a sabiendas</w:t>
      </w:r>
      <w:r>
        <w:rPr>
          <w:rFonts w:ascii="Book Antiqua" w:eastAsia="Book Antiqua" w:hAnsi="Book Antiqua" w:cs="Book Antiqua"/>
          <w:color w:val="000000"/>
          <w:sz w:val="24"/>
          <w:szCs w:val="24"/>
        </w:rPr>
        <w:t xml:space="preserve"> un taxi con el taxímetro acondicionado con el propósito </w:t>
      </w:r>
      <w:r w:rsidR="003C24FA">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de que marque las unidades en menor distancia o tiempo, o  para que modifique la tabla de conversión de unidades a pesos, o en definitiva</w:t>
      </w:r>
      <w:r>
        <w:rPr>
          <w:rFonts w:ascii="Book Antiqua" w:eastAsia="Book Antiqua" w:hAnsi="Book Antiqua" w:cs="Book Antiqua"/>
          <w:sz w:val="24"/>
          <w:szCs w:val="24"/>
        </w:rPr>
        <w:t>,</w:t>
      </w:r>
      <w:r>
        <w:rPr>
          <w:rFonts w:ascii="Book Antiqua" w:eastAsia="Book Antiqua" w:hAnsi="Book Antiqua" w:cs="Book Antiqua"/>
          <w:color w:val="000000"/>
          <w:sz w:val="24"/>
          <w:szCs w:val="24"/>
        </w:rPr>
        <w:t xml:space="preserve"> </w:t>
      </w:r>
      <w:r>
        <w:rPr>
          <w:rFonts w:ascii="Book Antiqua" w:eastAsia="Book Antiqua" w:hAnsi="Book Antiqua" w:cs="Book Antiqua"/>
          <w:sz w:val="24"/>
          <w:szCs w:val="24"/>
        </w:rPr>
        <w:t>para que marque</w:t>
      </w:r>
      <w:r>
        <w:rPr>
          <w:rFonts w:ascii="Book Antiqua" w:eastAsia="Book Antiqua" w:hAnsi="Book Antiqua" w:cs="Book Antiqua"/>
          <w:color w:val="000000"/>
          <w:sz w:val="24"/>
          <w:szCs w:val="24"/>
        </w:rPr>
        <w:t xml:space="preserve"> una tarifa superior a la reglamentaria."</w:t>
      </w:r>
    </w:p>
    <w:p w:rsidR="00271EE2" w:rsidRDefault="00271EE2" w:rsidP="00666027">
      <w:pPr>
        <w:pBdr>
          <w:top w:val="nil"/>
          <w:left w:val="nil"/>
          <w:bottom w:val="nil"/>
          <w:right w:val="nil"/>
          <w:between w:val="nil"/>
        </w:pBdr>
        <w:spacing w:after="0" w:line="360" w:lineRule="auto"/>
        <w:ind w:left="0" w:right="-234" w:hanging="2"/>
        <w:jc w:val="both"/>
        <w:rPr>
          <w:rFonts w:ascii="Book Antiqua" w:eastAsia="Book Antiqua" w:hAnsi="Book Antiqua" w:cs="Book Antiqua"/>
          <w:color w:val="000000"/>
          <w:sz w:val="24"/>
          <w:szCs w:val="24"/>
        </w:rPr>
      </w:pPr>
    </w:p>
    <w:p w:rsidR="00271EE2" w:rsidRDefault="00271EE2" w:rsidP="00666027">
      <w:pPr>
        <w:pBdr>
          <w:top w:val="nil"/>
          <w:left w:val="nil"/>
          <w:bottom w:val="nil"/>
          <w:right w:val="nil"/>
          <w:between w:val="nil"/>
        </w:pBdr>
        <w:spacing w:after="0" w:line="360" w:lineRule="auto"/>
        <w:ind w:left="0" w:right="-234" w:hanging="2"/>
        <w:jc w:val="both"/>
        <w:rPr>
          <w:rFonts w:ascii="Book Antiqua" w:eastAsia="Book Antiqua" w:hAnsi="Book Antiqua" w:cs="Book Antiqua"/>
          <w:color w:val="000000"/>
          <w:sz w:val="24"/>
          <w:szCs w:val="24"/>
        </w:rPr>
      </w:pPr>
    </w:p>
    <w:p w:rsidR="00271EE2" w:rsidRDefault="00F46392" w:rsidP="00666027">
      <w:pPr>
        <w:numPr>
          <w:ilvl w:val="0"/>
          <w:numId w:val="4"/>
        </w:numPr>
        <w:pBdr>
          <w:top w:val="nil"/>
          <w:left w:val="nil"/>
          <w:bottom w:val="nil"/>
          <w:right w:val="nil"/>
          <w:between w:val="nil"/>
        </w:pBdr>
        <w:spacing w:after="0"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Sustitúyase el numeral 22 del artículo 200 por el siguiente:</w:t>
      </w:r>
    </w:p>
    <w:p w:rsidR="00271EE2" w:rsidRDefault="00271EE2" w:rsidP="00666027">
      <w:pPr>
        <w:pBdr>
          <w:top w:val="nil"/>
          <w:left w:val="nil"/>
          <w:bottom w:val="nil"/>
          <w:right w:val="nil"/>
          <w:between w:val="nil"/>
        </w:pBdr>
        <w:spacing w:after="0" w:line="360" w:lineRule="auto"/>
        <w:ind w:left="0" w:right="-234" w:hanging="2"/>
        <w:jc w:val="both"/>
        <w:rPr>
          <w:rFonts w:ascii="Book Antiqua" w:eastAsia="Book Antiqua" w:hAnsi="Book Antiqua" w:cs="Book Antiqua"/>
          <w:color w:val="000000"/>
          <w:sz w:val="24"/>
          <w:szCs w:val="24"/>
        </w:rPr>
      </w:pPr>
    </w:p>
    <w:p w:rsidR="00271EE2" w:rsidRDefault="00F46392" w:rsidP="00666027">
      <w:pPr>
        <w:pBdr>
          <w:top w:val="nil"/>
          <w:left w:val="nil"/>
          <w:bottom w:val="nil"/>
          <w:right w:val="nil"/>
          <w:between w:val="nil"/>
        </w:pBdr>
        <w:spacing w:after="0" w:line="360" w:lineRule="auto"/>
        <w:ind w:left="0" w:right="-234" w:hanging="2"/>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“22. Conducir un taxi sin taxímetro debiendo llevarlo, o cuando aun teniéndolo no </w:t>
      </w:r>
      <w:r w:rsidR="003C24FA">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se encuentre en funcionamiento o se encuentre en un sitio que no es visible para el usuario o no tenga el sello de la autoridad o que este último se encuentre en mal estado”</w:t>
      </w:r>
    </w:p>
    <w:p w:rsidR="00271EE2" w:rsidRDefault="00271EE2" w:rsidP="00666027">
      <w:pPr>
        <w:pBdr>
          <w:top w:val="nil"/>
          <w:left w:val="nil"/>
          <w:bottom w:val="nil"/>
          <w:right w:val="nil"/>
          <w:between w:val="nil"/>
        </w:pBdr>
        <w:spacing w:line="360" w:lineRule="auto"/>
        <w:ind w:left="0" w:right="-234" w:hanging="2"/>
        <w:jc w:val="both"/>
        <w:rPr>
          <w:rFonts w:ascii="Book Antiqua" w:eastAsia="Book Antiqua" w:hAnsi="Book Antiqua" w:cs="Book Antiqua"/>
          <w:color w:val="000000"/>
          <w:sz w:val="24"/>
          <w:szCs w:val="24"/>
        </w:rPr>
      </w:pP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b/>
          <w:sz w:val="24"/>
          <w:szCs w:val="24"/>
        </w:rPr>
        <w:t xml:space="preserve">Artículo segundo: </w:t>
      </w:r>
      <w:r>
        <w:rPr>
          <w:rFonts w:ascii="Book Antiqua" w:eastAsia="Book Antiqua" w:hAnsi="Book Antiqua" w:cs="Book Antiqua"/>
          <w:sz w:val="24"/>
          <w:szCs w:val="24"/>
        </w:rPr>
        <w:t>Incorpórese un nuevo inciso segundo al artículo 23 de la ley 19.946 que establece normas sobre protección de los derechos del consumidor, pasando el actual a ser tercero, del siguiente tenor:</w:t>
      </w:r>
    </w:p>
    <w:p w:rsidR="00271EE2" w:rsidRDefault="00271EE2" w:rsidP="00666027">
      <w:pPr>
        <w:spacing w:line="360" w:lineRule="auto"/>
        <w:ind w:left="0" w:right="-234" w:hanging="2"/>
        <w:jc w:val="both"/>
        <w:rPr>
          <w:rFonts w:ascii="Book Antiqua" w:eastAsia="Book Antiqua" w:hAnsi="Book Antiqua" w:cs="Book Antiqua"/>
          <w:sz w:val="24"/>
          <w:szCs w:val="24"/>
        </w:rPr>
      </w:pPr>
    </w:p>
    <w:p w:rsidR="003C24FA" w:rsidRDefault="003C24FA" w:rsidP="00666027">
      <w:pPr>
        <w:spacing w:line="360" w:lineRule="auto"/>
        <w:ind w:left="0" w:right="-234" w:hanging="2"/>
        <w:jc w:val="both"/>
        <w:rPr>
          <w:rFonts w:ascii="Book Antiqua" w:eastAsia="Book Antiqua" w:hAnsi="Book Antiqua" w:cs="Book Antiqua"/>
          <w:sz w:val="24"/>
          <w:szCs w:val="24"/>
        </w:rPr>
      </w:pPr>
    </w:p>
    <w:p w:rsidR="003C24FA" w:rsidRDefault="003C24FA" w:rsidP="00666027">
      <w:pPr>
        <w:spacing w:line="360" w:lineRule="auto"/>
        <w:ind w:left="0" w:right="-234" w:hanging="2"/>
        <w:jc w:val="both"/>
        <w:rPr>
          <w:rFonts w:ascii="Book Antiqua" w:eastAsia="Book Antiqua" w:hAnsi="Book Antiqua" w:cs="Book Antiqua"/>
          <w:sz w:val="24"/>
          <w:szCs w:val="24"/>
        </w:rPr>
      </w:pPr>
    </w:p>
    <w:p w:rsidR="00271EE2" w:rsidRDefault="00F46392" w:rsidP="00666027">
      <w:pPr>
        <w:spacing w:line="360" w:lineRule="auto"/>
        <w:ind w:left="0" w:right="-234" w:hanging="2"/>
        <w:jc w:val="both"/>
        <w:rPr>
          <w:rFonts w:ascii="Book Antiqua" w:eastAsia="Book Antiqua" w:hAnsi="Book Antiqua" w:cs="Book Antiqua"/>
          <w:sz w:val="24"/>
          <w:szCs w:val="24"/>
        </w:rPr>
      </w:pPr>
      <w:r>
        <w:rPr>
          <w:rFonts w:ascii="Book Antiqua" w:eastAsia="Book Antiqua" w:hAnsi="Book Antiqua" w:cs="Book Antiqua"/>
          <w:sz w:val="24"/>
          <w:szCs w:val="24"/>
        </w:rPr>
        <w:t xml:space="preserve">“Así también, comete infracción a las disposiciones de la presente ley el proveedor </w:t>
      </w:r>
      <w:r w:rsidR="003C24FA">
        <w:rPr>
          <w:rFonts w:ascii="Book Antiqua" w:eastAsia="Book Antiqua" w:hAnsi="Book Antiqua" w:cs="Book Antiqua"/>
          <w:sz w:val="24"/>
          <w:szCs w:val="24"/>
        </w:rPr>
        <w:t xml:space="preserve"> </w:t>
      </w:r>
      <w:r>
        <w:rPr>
          <w:rFonts w:ascii="Book Antiqua" w:eastAsia="Book Antiqua" w:hAnsi="Book Antiqua" w:cs="Book Antiqua"/>
          <w:sz w:val="24"/>
          <w:szCs w:val="24"/>
        </w:rPr>
        <w:t>de servicios de transporte de taxi colectivos cuando el conductor:</w:t>
      </w:r>
    </w:p>
    <w:p w:rsidR="00271EE2" w:rsidRDefault="00F46392" w:rsidP="00666027">
      <w:pPr>
        <w:numPr>
          <w:ilvl w:val="0"/>
          <w:numId w:val="1"/>
        </w:numPr>
        <w:spacing w:line="360" w:lineRule="auto"/>
        <w:ind w:left="0" w:right="-234" w:hanging="2"/>
        <w:jc w:val="both"/>
      </w:pPr>
      <w:r>
        <w:rPr>
          <w:rFonts w:ascii="Book Antiqua" w:eastAsia="Book Antiqua" w:hAnsi="Book Antiqua" w:cs="Book Antiqua"/>
          <w:sz w:val="24"/>
          <w:szCs w:val="24"/>
        </w:rPr>
        <w:t>No ponga en marcha el aparato de taxímetro al momento de iniciar el recorrido o no se hubiese accionado por circunstancia imputable.</w:t>
      </w:r>
    </w:p>
    <w:p w:rsidR="00271EE2" w:rsidRDefault="00F46392" w:rsidP="00666027">
      <w:pPr>
        <w:numPr>
          <w:ilvl w:val="0"/>
          <w:numId w:val="1"/>
        </w:numPr>
        <w:spacing w:line="360" w:lineRule="auto"/>
        <w:ind w:left="0" w:right="-234" w:hanging="2"/>
        <w:jc w:val="both"/>
      </w:pPr>
      <w:r>
        <w:rPr>
          <w:rFonts w:ascii="Book Antiqua" w:eastAsia="Book Antiqua" w:hAnsi="Book Antiqua" w:cs="Book Antiqua"/>
          <w:sz w:val="24"/>
          <w:szCs w:val="24"/>
        </w:rPr>
        <w:t>No entregase el comprobante de viaje donde conste el importe exacto del mismo, la fecha y horario del servicio y la identificación del prestador.</w:t>
      </w:r>
    </w:p>
    <w:p w:rsidR="00271EE2" w:rsidRDefault="00F46392" w:rsidP="00666027">
      <w:pPr>
        <w:numPr>
          <w:ilvl w:val="0"/>
          <w:numId w:val="1"/>
        </w:numPr>
        <w:spacing w:line="360" w:lineRule="auto"/>
        <w:ind w:left="0" w:right="-234" w:hanging="2"/>
        <w:jc w:val="both"/>
      </w:pPr>
      <w:r>
        <w:rPr>
          <w:rFonts w:ascii="Book Antiqua" w:eastAsia="Book Antiqua" w:hAnsi="Book Antiqua" w:cs="Book Antiqua"/>
          <w:sz w:val="24"/>
          <w:szCs w:val="24"/>
        </w:rPr>
        <w:t>No sitúe en punto muerto el aparato taxímetro cuando se produzca algún accidente y/o desperfecto en el propio vehículo que lo interrumpa, o algún contratiempo imputable al conductor.”</w:t>
      </w:r>
    </w:p>
    <w:p w:rsidR="00271EE2" w:rsidRDefault="00271EE2" w:rsidP="00666027">
      <w:pPr>
        <w:spacing w:line="360" w:lineRule="auto"/>
        <w:ind w:left="0" w:right="-234" w:hanging="2"/>
        <w:jc w:val="both"/>
        <w:rPr>
          <w:rFonts w:ascii="Book Antiqua" w:eastAsia="Book Antiqua" w:hAnsi="Book Antiqua" w:cs="Book Antiqua"/>
          <w:sz w:val="24"/>
          <w:szCs w:val="24"/>
        </w:rPr>
      </w:pPr>
    </w:p>
    <w:p w:rsidR="00271EE2" w:rsidRDefault="00271EE2" w:rsidP="00666027">
      <w:pPr>
        <w:spacing w:line="360" w:lineRule="auto"/>
        <w:ind w:left="0" w:right="-234" w:hanging="2"/>
        <w:jc w:val="both"/>
        <w:rPr>
          <w:rFonts w:ascii="Book Antiqua" w:eastAsia="Book Antiqua" w:hAnsi="Book Antiqua" w:cs="Book Antiqua"/>
          <w:sz w:val="24"/>
          <w:szCs w:val="24"/>
        </w:rPr>
      </w:pPr>
    </w:p>
    <w:p w:rsidR="00271EE2" w:rsidRDefault="00271EE2" w:rsidP="00666027">
      <w:pPr>
        <w:spacing w:line="360" w:lineRule="auto"/>
        <w:ind w:left="0" w:right="-234" w:hanging="2"/>
        <w:jc w:val="center"/>
        <w:rPr>
          <w:rFonts w:ascii="Book Antiqua" w:eastAsia="Book Antiqua" w:hAnsi="Book Antiqua" w:cs="Book Antiqua"/>
          <w:sz w:val="24"/>
          <w:szCs w:val="24"/>
        </w:rPr>
      </w:pPr>
    </w:p>
    <w:p w:rsidR="00271EE2" w:rsidRDefault="00271EE2" w:rsidP="00666027">
      <w:pPr>
        <w:spacing w:line="360" w:lineRule="auto"/>
        <w:ind w:left="0" w:right="-234" w:hanging="2"/>
        <w:jc w:val="center"/>
        <w:rPr>
          <w:rFonts w:ascii="Book Antiqua" w:eastAsia="Book Antiqua" w:hAnsi="Book Antiqua" w:cs="Book Antiqua"/>
          <w:sz w:val="24"/>
          <w:szCs w:val="24"/>
        </w:rPr>
      </w:pPr>
    </w:p>
    <w:p w:rsidR="00271EE2" w:rsidRDefault="00F46392" w:rsidP="00666027">
      <w:pPr>
        <w:spacing w:line="360" w:lineRule="auto"/>
        <w:ind w:left="0" w:right="-234" w:hanging="2"/>
        <w:jc w:val="center"/>
        <w:rPr>
          <w:rFonts w:ascii="Book Antiqua" w:eastAsia="Book Antiqua" w:hAnsi="Book Antiqua" w:cs="Book Antiqua"/>
          <w:sz w:val="24"/>
          <w:szCs w:val="24"/>
        </w:rPr>
      </w:pPr>
      <w:r>
        <w:rPr>
          <w:rFonts w:ascii="Book Antiqua" w:eastAsia="Book Antiqua" w:hAnsi="Book Antiqua" w:cs="Book Antiqua"/>
          <w:b/>
          <w:sz w:val="24"/>
          <w:szCs w:val="24"/>
        </w:rPr>
        <w:t>EDUARDO DURÁN SALINAS.</w:t>
      </w:r>
    </w:p>
    <w:p w:rsidR="00271EE2" w:rsidRDefault="00F46392" w:rsidP="00666027">
      <w:pPr>
        <w:spacing w:line="360" w:lineRule="auto"/>
        <w:ind w:left="0" w:right="-234" w:hanging="2"/>
        <w:jc w:val="center"/>
        <w:rPr>
          <w:rFonts w:ascii="Book Antiqua" w:eastAsia="Book Antiqua" w:hAnsi="Book Antiqua" w:cs="Book Antiqua"/>
          <w:sz w:val="24"/>
          <w:szCs w:val="24"/>
        </w:rPr>
      </w:pPr>
      <w:r>
        <w:rPr>
          <w:rFonts w:ascii="Book Antiqua" w:eastAsia="Book Antiqua" w:hAnsi="Book Antiqua" w:cs="Book Antiqua"/>
          <w:b/>
          <w:sz w:val="24"/>
          <w:szCs w:val="24"/>
        </w:rPr>
        <w:t>DIPUTADO</w:t>
      </w:r>
    </w:p>
    <w:p w:rsidR="00271EE2" w:rsidRDefault="00271EE2" w:rsidP="00666027">
      <w:pPr>
        <w:pBdr>
          <w:top w:val="nil"/>
          <w:left w:val="nil"/>
          <w:bottom w:val="nil"/>
          <w:right w:val="nil"/>
          <w:between w:val="nil"/>
        </w:pBdr>
        <w:spacing w:after="0" w:line="360" w:lineRule="auto"/>
        <w:ind w:left="0" w:right="-234" w:hanging="2"/>
        <w:jc w:val="both"/>
        <w:rPr>
          <w:rFonts w:ascii="Book Antiqua" w:eastAsia="Book Antiqua" w:hAnsi="Book Antiqua" w:cs="Book Antiqua"/>
          <w:color w:val="000000"/>
          <w:sz w:val="24"/>
          <w:szCs w:val="24"/>
        </w:rPr>
      </w:pPr>
    </w:p>
    <w:sectPr w:rsidR="00271EE2" w:rsidSect="00112F13">
      <w:headerReference w:type="default" r:id="rId7"/>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DA" w:rsidRDefault="000010DA">
      <w:pPr>
        <w:spacing w:after="0" w:line="240" w:lineRule="auto"/>
        <w:ind w:left="0" w:hanging="2"/>
      </w:pPr>
      <w:r>
        <w:separator/>
      </w:r>
    </w:p>
  </w:endnote>
  <w:endnote w:type="continuationSeparator" w:id="0">
    <w:p w:rsidR="000010DA" w:rsidRDefault="000010DA">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DA" w:rsidRDefault="000010DA">
      <w:pPr>
        <w:spacing w:after="0" w:line="240" w:lineRule="auto"/>
        <w:ind w:left="0" w:hanging="2"/>
      </w:pPr>
      <w:r>
        <w:separator/>
      </w:r>
    </w:p>
  </w:footnote>
  <w:footnote w:type="continuationSeparator" w:id="0">
    <w:p w:rsidR="000010DA" w:rsidRDefault="000010DA">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E2" w:rsidRDefault="00F46392">
    <w:pPr>
      <w:pBdr>
        <w:top w:val="nil"/>
        <w:left w:val="nil"/>
        <w:bottom w:val="nil"/>
        <w:right w:val="nil"/>
        <w:between w:val="nil"/>
      </w:pBdr>
      <w:tabs>
        <w:tab w:val="center" w:pos="4419"/>
        <w:tab w:val="right" w:pos="8838"/>
      </w:tabs>
      <w:ind w:left="0" w:hanging="2"/>
      <w:rPr>
        <w:color w:val="000000"/>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s">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900430" cy="893445"/>
            <wp:effectExtent l="0" t="0" r="0" b="0"/>
            <wp:wrapNone/>
            <wp:docPr id="3" name="Grupo 3"/>
            <wp:cNvGraphicFramePr/>
            <a:graphic xmlns:a="http://schemas.openxmlformats.org/drawingml/2006/main">
              <a:graphicData uri="http://schemas.microsoft.com/office/word/2010/wordprocessingGroup">
                <wpg:wgp>
                  <wpg:cNvGrpSpPr/>
                  <wpg:grpSpPr>
                    <a:xfrm>
                      <a:off x="0" y="0"/>
                      <a:ext cx="900430" cy="893445"/>
                      <a:chOff x="0" y="0"/>
                      <a:chExt cx="1418" cy="1407"/>
                    </a:xfrm>
                  </wpg:grpSpPr>
                  <wps:wsp>
                    <wps:cNvPr id="1" name="Flecha circular 1"/>
                    <wps:cNvSpPr/>
                    <wps:spPr>
                      <a:xfrm>
                        <a:off x="0" y="0"/>
                        <a:ext cx="1417" cy="1406"/>
                      </a:xfrm>
                      <a:prstGeom prst="circularArrow">
                        <a:avLst/>
                      </a:prstGeom>
                      <a:solidFill>
                        <a:srgbClr val="FFFFFF"/>
                      </a:solidFill>
                      <a:ln w="9525" cap="flat" cmpd="sng" algn="ctr">
                        <a:noFill/>
                        <a:round/>
                        <a:headEnd/>
                        <a:tailEnd/>
                      </a:ln>
                    </wps:spPr>
                    <wps:bodyPr/>
                  </wps:wsp>
                  <pic:pic xmlns:pic="http://schemas.openxmlformats.org/drawingml/2006/picture">
                    <pic:nvPicPr>
                      <pic:cNvPr id="2051" name="Picture2051"/>
                      <pic:cNvPicPr/>
                    </pic:nvPicPr>
                    <pic:blipFill>
                      <a:blip r:embed="rId1"/>
                      <a:srcRect/>
                      <a:stretch>
                        <a:fillRect/>
                      </a:stretch>
                    </pic:blipFill>
                    <pic:spPr>
                      <a:xfrm>
                        <a:off x="9" y="9"/>
                        <a:ext cx="1400" cy="1388"/>
                      </a:xfrm>
                      <a:prstGeom prst="rect">
                        <a:avLst/>
                      </a:prstGeom>
                      <a:ln w="9525" cap="flat" cmpd="sng" algn="ctr">
                        <a:round/>
                        <a:headEnd/>
                        <a:tailEnd/>
                      </a:ln>
                    </pic:spPr>
                  </pic:pic>
                </wpg:wgp>
              </a:graphicData>
            </a:graphic>
          </wp:anchor>
        </w:drawing>
      </mc:Choice>
      <ve:Fallback>
        <w:r>
          <w:rPr>
            <w:noProof/>
            <w:lang w:val="es-ES" w:eastAsia="es-ES"/>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00430" cy="89344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00430" cy="893445"/>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0790"/>
    <w:multiLevelType w:val="multilevel"/>
    <w:tmpl w:val="B76070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BB03B25"/>
    <w:multiLevelType w:val="multilevel"/>
    <w:tmpl w:val="8BBE7614"/>
    <w:lvl w:ilvl="0">
      <w:start w:val="1"/>
      <w:numFmt w:val="lowerLetter"/>
      <w:lvlText w:val="%1)"/>
      <w:lvlJc w:val="left"/>
      <w:pPr>
        <w:ind w:left="720" w:hanging="360"/>
      </w:pPr>
      <w:rPr>
        <w:rFonts w:ascii="Courier New" w:eastAsia="Courier New" w:hAnsi="Courier New" w:cs="Courier New"/>
        <w:color w:val="666666"/>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CDD6008"/>
    <w:multiLevelType w:val="multilevel"/>
    <w:tmpl w:val="CF3824EA"/>
    <w:lvl w:ilvl="0">
      <w:start w:val="1"/>
      <w:numFmt w:val="bullet"/>
      <w:lvlText w:val="-"/>
      <w:lvlJc w:val="left"/>
      <w:pPr>
        <w:ind w:left="720" w:hanging="360"/>
      </w:pPr>
      <w:rPr>
        <w:rFonts w:ascii="Book Antiqua" w:eastAsia="Book Antiqua" w:hAnsi="Book Antiqua" w:cs="Book Antiqu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2DA765E"/>
    <w:multiLevelType w:val="multilevel"/>
    <w:tmpl w:val="9F0036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71EE2"/>
    <w:rsid w:val="000010DA"/>
    <w:rsid w:val="00112F13"/>
    <w:rsid w:val="00257496"/>
    <w:rsid w:val="00271EE2"/>
    <w:rsid w:val="003C24FA"/>
    <w:rsid w:val="00666027"/>
    <w:rsid w:val="0072697E"/>
    <w:rsid w:val="00F463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F13"/>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rsid w:val="00112F13"/>
    <w:pPr>
      <w:keepNext/>
      <w:keepLines/>
      <w:spacing w:before="480" w:after="120"/>
    </w:pPr>
    <w:rPr>
      <w:b/>
      <w:sz w:val="48"/>
      <w:szCs w:val="48"/>
    </w:rPr>
  </w:style>
  <w:style w:type="paragraph" w:styleId="Ttulo2">
    <w:name w:val="heading 2"/>
    <w:basedOn w:val="Normal"/>
    <w:next w:val="Normal"/>
    <w:rsid w:val="00112F13"/>
    <w:pPr>
      <w:keepNext/>
      <w:keepLines/>
      <w:spacing w:before="360" w:after="80"/>
      <w:outlineLvl w:val="1"/>
    </w:pPr>
    <w:rPr>
      <w:b/>
      <w:sz w:val="36"/>
      <w:szCs w:val="36"/>
    </w:rPr>
  </w:style>
  <w:style w:type="paragraph" w:styleId="Ttulo3">
    <w:name w:val="heading 3"/>
    <w:basedOn w:val="Normal"/>
    <w:next w:val="Normal"/>
    <w:rsid w:val="00112F13"/>
    <w:pPr>
      <w:keepNext/>
      <w:keepLines/>
      <w:spacing w:before="280" w:after="80"/>
      <w:outlineLvl w:val="2"/>
    </w:pPr>
    <w:rPr>
      <w:b/>
      <w:sz w:val="28"/>
      <w:szCs w:val="28"/>
    </w:rPr>
  </w:style>
  <w:style w:type="paragraph" w:styleId="Ttulo4">
    <w:name w:val="heading 4"/>
    <w:basedOn w:val="Normal"/>
    <w:next w:val="Normal"/>
    <w:rsid w:val="00112F13"/>
    <w:pPr>
      <w:keepNext/>
      <w:keepLines/>
      <w:spacing w:before="240" w:after="40"/>
      <w:outlineLvl w:val="3"/>
    </w:pPr>
    <w:rPr>
      <w:b/>
      <w:sz w:val="24"/>
      <w:szCs w:val="24"/>
    </w:rPr>
  </w:style>
  <w:style w:type="paragraph" w:styleId="Ttulo5">
    <w:name w:val="heading 5"/>
    <w:basedOn w:val="Normal"/>
    <w:next w:val="Normal"/>
    <w:rsid w:val="00112F13"/>
    <w:pPr>
      <w:keepNext/>
      <w:keepLines/>
      <w:spacing w:before="220" w:after="40"/>
      <w:outlineLvl w:val="4"/>
    </w:pPr>
    <w:rPr>
      <w:b/>
    </w:rPr>
  </w:style>
  <w:style w:type="paragraph" w:styleId="Ttulo6">
    <w:name w:val="heading 6"/>
    <w:basedOn w:val="Normal"/>
    <w:next w:val="Normal"/>
    <w:rsid w:val="00112F13"/>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12F13"/>
    <w:tblPr>
      <w:tblCellMar>
        <w:top w:w="0" w:type="dxa"/>
        <w:left w:w="0" w:type="dxa"/>
        <w:bottom w:w="0" w:type="dxa"/>
        <w:right w:w="0" w:type="dxa"/>
      </w:tblCellMar>
    </w:tblPr>
  </w:style>
  <w:style w:type="paragraph" w:styleId="Ttulo">
    <w:name w:val="Title"/>
    <w:basedOn w:val="Normal"/>
    <w:next w:val="Normal"/>
    <w:rsid w:val="00112F13"/>
    <w:pPr>
      <w:keepNext/>
      <w:keepLines/>
      <w:spacing w:before="480" w:after="120"/>
    </w:pPr>
    <w:rPr>
      <w:b/>
      <w:sz w:val="72"/>
      <w:szCs w:val="72"/>
    </w:rPr>
  </w:style>
  <w:style w:type="table" w:customStyle="1" w:styleId="TableNormal0">
    <w:name w:val="Table Normal"/>
    <w:rsid w:val="00112F13"/>
    <w:tblPr>
      <w:tblCellMar>
        <w:top w:w="0" w:type="dxa"/>
        <w:left w:w="0" w:type="dxa"/>
        <w:bottom w:w="0" w:type="dxa"/>
        <w:right w:w="0" w:type="dxa"/>
      </w:tblCellMar>
    </w:tblPr>
  </w:style>
  <w:style w:type="table" w:customStyle="1" w:styleId="TableNormal1">
    <w:name w:val="Table Normal"/>
    <w:rsid w:val="00112F13"/>
    <w:tblPr>
      <w:tblCellMar>
        <w:top w:w="0" w:type="dxa"/>
        <w:left w:w="0" w:type="dxa"/>
        <w:bottom w:w="0" w:type="dxa"/>
        <w:right w:w="0" w:type="dxa"/>
      </w:tblCellMar>
    </w:tblPr>
  </w:style>
  <w:style w:type="paragraph" w:styleId="Prrafodelista">
    <w:name w:val="List Paragraph"/>
    <w:basedOn w:val="Normal"/>
    <w:rsid w:val="00112F13"/>
    <w:pPr>
      <w:ind w:left="720"/>
      <w:contextualSpacing/>
    </w:pPr>
  </w:style>
  <w:style w:type="paragraph" w:styleId="HTMLconformatoprevio">
    <w:name w:val="HTML Preformatted"/>
    <w:basedOn w:val="Normal"/>
    <w:qFormat/>
    <w:rsid w:val="0011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rsid w:val="00112F13"/>
    <w:rPr>
      <w:rFonts w:ascii="Courier New" w:eastAsia="Times New Roman" w:hAnsi="Courier New" w:cs="Courier New"/>
      <w:w w:val="100"/>
      <w:position w:val="-1"/>
      <w:effect w:val="none"/>
      <w:vertAlign w:val="baseline"/>
      <w:cs w:val="0"/>
      <w:em w:val="none"/>
    </w:rPr>
  </w:style>
  <w:style w:type="paragraph" w:styleId="NormalWeb">
    <w:name w:val="Normal (Web)"/>
    <w:basedOn w:val="Normal"/>
    <w:qFormat/>
    <w:rsid w:val="00112F13"/>
    <w:pPr>
      <w:spacing w:before="100" w:beforeAutospacing="1" w:after="100" w:afterAutospacing="1" w:line="240" w:lineRule="auto"/>
    </w:pPr>
    <w:rPr>
      <w:rFonts w:ascii="Times New Roman" w:eastAsia="Times New Roman" w:hAnsi="Times New Roman"/>
      <w:sz w:val="24"/>
      <w:szCs w:val="24"/>
      <w:lang w:eastAsia="es-CL"/>
    </w:rPr>
  </w:style>
  <w:style w:type="character" w:styleId="Textoennegrita">
    <w:name w:val="Strong"/>
    <w:rsid w:val="00112F13"/>
    <w:rPr>
      <w:b/>
      <w:bCs/>
      <w:w w:val="100"/>
      <w:position w:val="-1"/>
      <w:effect w:val="none"/>
      <w:vertAlign w:val="baseline"/>
      <w:cs w:val="0"/>
      <w:em w:val="none"/>
    </w:rPr>
  </w:style>
  <w:style w:type="paragraph" w:styleId="Encabezado">
    <w:name w:val="header"/>
    <w:basedOn w:val="Normal"/>
    <w:qFormat/>
    <w:rsid w:val="00112F13"/>
    <w:pPr>
      <w:tabs>
        <w:tab w:val="center" w:pos="4419"/>
        <w:tab w:val="right" w:pos="8838"/>
      </w:tabs>
    </w:pPr>
  </w:style>
  <w:style w:type="character" w:customStyle="1" w:styleId="EncabezadoCar">
    <w:name w:val="Encabezado Car"/>
    <w:rsid w:val="00112F13"/>
    <w:rPr>
      <w:w w:val="100"/>
      <w:position w:val="-1"/>
      <w:sz w:val="22"/>
      <w:szCs w:val="22"/>
      <w:effect w:val="none"/>
      <w:vertAlign w:val="baseline"/>
      <w:cs w:val="0"/>
      <w:em w:val="none"/>
      <w:lang w:eastAsia="en-US"/>
    </w:rPr>
  </w:style>
  <w:style w:type="paragraph" w:styleId="Piedepgina">
    <w:name w:val="footer"/>
    <w:basedOn w:val="Normal"/>
    <w:qFormat/>
    <w:rsid w:val="00112F13"/>
    <w:pPr>
      <w:tabs>
        <w:tab w:val="center" w:pos="4419"/>
        <w:tab w:val="right" w:pos="8838"/>
      </w:tabs>
    </w:pPr>
  </w:style>
  <w:style w:type="character" w:customStyle="1" w:styleId="PiedepginaCar">
    <w:name w:val="Pie de página Car"/>
    <w:rsid w:val="00112F13"/>
    <w:rPr>
      <w:w w:val="100"/>
      <w:position w:val="-1"/>
      <w:sz w:val="22"/>
      <w:szCs w:val="22"/>
      <w:effect w:val="none"/>
      <w:vertAlign w:val="baseline"/>
      <w:cs w:val="0"/>
      <w:em w:val="none"/>
      <w:lang w:eastAsia="en-US"/>
    </w:rPr>
  </w:style>
  <w:style w:type="paragraph" w:styleId="Textodeglobo">
    <w:name w:val="Balloon Text"/>
    <w:basedOn w:val="Normal"/>
    <w:qFormat/>
    <w:rsid w:val="00112F13"/>
    <w:pPr>
      <w:spacing w:after="0" w:line="240" w:lineRule="auto"/>
    </w:pPr>
    <w:rPr>
      <w:rFonts w:ascii="Segoe UI" w:hAnsi="Segoe UI" w:cs="Segoe UI"/>
      <w:sz w:val="18"/>
      <w:szCs w:val="18"/>
    </w:rPr>
  </w:style>
  <w:style w:type="character" w:customStyle="1" w:styleId="TextodegloboCar">
    <w:name w:val="Texto de globo Car"/>
    <w:rsid w:val="00112F13"/>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rsid w:val="00112F1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1184</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Ignacio Celedon Gonzalez</dc:creator>
  <cp:lastModifiedBy>Guillermo Diaz Vallejos</cp:lastModifiedBy>
  <cp:revision>2</cp:revision>
  <dcterms:created xsi:type="dcterms:W3CDTF">2019-08-22T17:51:00Z</dcterms:created>
  <dcterms:modified xsi:type="dcterms:W3CDTF">2019-08-22T17:51:00Z</dcterms:modified>
</cp:coreProperties>
</file>