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FF" w:rsidRDefault="001A00BA">
      <w:r>
        <w:rPr>
          <w:noProof/>
          <w:lang w:val="es-ES"/>
        </w:rPr>
        <w:drawing>
          <wp:inline distT="0" distB="0" distL="0" distR="0">
            <wp:extent cx="1019175" cy="1009650"/>
            <wp:effectExtent l="0" t="0" r="0" b="0"/>
            <wp:docPr id="1" name="officeArt object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 de la C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6FF" w:rsidRDefault="00F91496" w:rsidP="00F91496">
      <w:pPr>
        <w:jc w:val="both"/>
        <w:rPr>
          <w:b/>
        </w:rPr>
      </w:pPr>
      <w:r w:rsidRPr="00F91496">
        <w:rPr>
          <w:b/>
        </w:rPr>
        <w:t>Modifica la Ley General de Servicios Sanitarios, para exigir a las empresas prestadoras informar periódicamente a la Cámara de Diputados, el detalle de los planes de desarrollo e inversión, debidamente autorizados por la Superintendencia del ramo, relativos a la continuidad y calidad de los servicios</w:t>
      </w:r>
    </w:p>
    <w:p w:rsidR="00F91496" w:rsidRDefault="00F91496">
      <w:pPr>
        <w:rPr>
          <w:b/>
        </w:rPr>
      </w:pPr>
    </w:p>
    <w:p w:rsidR="00F91496" w:rsidRDefault="00F91496" w:rsidP="00F91496">
      <w:pPr>
        <w:jc w:val="center"/>
        <w:rPr>
          <w:b/>
        </w:rPr>
      </w:pPr>
      <w:r>
        <w:rPr>
          <w:b/>
        </w:rPr>
        <w:t>Boletín N° 12883-09</w:t>
      </w:r>
    </w:p>
    <w:p w:rsidR="00F91496" w:rsidRDefault="00F91496"/>
    <w:p w:rsidR="009C26FF" w:rsidRDefault="001A00BA">
      <w:pPr>
        <w:rPr>
          <w:b/>
        </w:rPr>
      </w:pPr>
      <w:r>
        <w:rPr>
          <w:b/>
        </w:rPr>
        <w:t xml:space="preserve">I.- IDEAS GENERALES. </w:t>
      </w:r>
    </w:p>
    <w:p w:rsidR="009C26FF" w:rsidRDefault="009C26FF">
      <w:pPr>
        <w:rPr>
          <w:b/>
        </w:rPr>
      </w:pPr>
    </w:p>
    <w:p w:rsidR="009C26FF" w:rsidRDefault="001A00BA">
      <w:pPr>
        <w:spacing w:line="480" w:lineRule="auto"/>
        <w:jc w:val="both"/>
      </w:pPr>
      <w:r>
        <w:t>Qué duda cabe, que la continuidad en servicios básicos como el agua potable, la electricidad u otros, representan factores esenciales para la estabilidad de la comunidad a</w:t>
      </w:r>
      <w:r>
        <w:t xml:space="preserve"> cuyo beneficio están destinados tales mecanismos. En nuestro país, estos vitales suministros se encuentran entregados por ley a entidades privadas, pero sometidos a una fuerte regulación estatal, principalmente con la finalidad de evitar abusos y demás di</w:t>
      </w:r>
      <w:r>
        <w:t>storsiones cuyos afectados naturalmente resultarían ser las personas.</w:t>
      </w:r>
    </w:p>
    <w:p w:rsidR="009C26FF" w:rsidRDefault="001A00BA">
      <w:pPr>
        <w:spacing w:line="480" w:lineRule="auto"/>
        <w:jc w:val="both"/>
      </w:pPr>
      <w:r>
        <w:t>En esta lógica, le asiste al Estado y sus órganos fiscalizadores y sancionatorios, la alta responsabilidad de arbitrar y sancionar todo acto de vulneración a las normas legales, en donde</w:t>
      </w:r>
      <w:r>
        <w:t xml:space="preserve"> nos encontremos frente a actos que impriman daño a las personas, ello de acuerdo a lo previsto en nuestra Constitución Política de la República, quien en su artículo 1º inciso 4º establece que “</w:t>
      </w:r>
      <w:r>
        <w:rPr>
          <w:i/>
          <w:iCs/>
        </w:rPr>
        <w:t>El Estado está al servicio de la persona humana y su finalida</w:t>
      </w:r>
      <w:r>
        <w:rPr>
          <w:i/>
          <w:iCs/>
        </w:rPr>
        <w:t>d es promover el bien común</w:t>
      </w:r>
      <w:r>
        <w:t>”, dicha declaración se encuentra complementada por lo establecido en el inciso siguiente de este artículo el cual manda que “</w:t>
      </w:r>
      <w:r>
        <w:rPr>
          <w:i/>
          <w:iCs/>
        </w:rPr>
        <w:t>es deber del Estado dar protección a la población y propender al fortalecimiento de ésta (…)</w:t>
      </w:r>
      <w:r>
        <w:t>”</w:t>
      </w:r>
    </w:p>
    <w:p w:rsidR="009C26FF" w:rsidRDefault="001A00BA">
      <w:pPr>
        <w:spacing w:line="480" w:lineRule="auto"/>
        <w:jc w:val="both"/>
      </w:pPr>
      <w:r>
        <w:t>Junto a l</w:t>
      </w:r>
      <w:r>
        <w:t>o anterior, no debemos olvidar que en esta materia nos encontramos en presencia de un servicio público de gran importancia para nuestra sociedad y que, por tal motivo, debe reunir las condiciones precisas y eficaces de continuidad, habida cuenta de las dra</w:t>
      </w:r>
      <w:r>
        <w:t xml:space="preserve">máticas consecuencias que </w:t>
      </w:r>
      <w:proofErr w:type="spellStart"/>
      <w:r>
        <w:t>revistiría</w:t>
      </w:r>
      <w:proofErr w:type="spellEnd"/>
      <w:r>
        <w:t xml:space="preserve"> la suspensión del suministro de agua potable a nivel residencial y las funestas consecuencias económicas que tales hechos producirían en buena parte de nuestros procesos productivos. </w:t>
      </w:r>
    </w:p>
    <w:p w:rsidR="009C26FF" w:rsidRDefault="001A00BA">
      <w:pPr>
        <w:spacing w:line="480" w:lineRule="auto"/>
        <w:jc w:val="both"/>
      </w:pPr>
      <w:r>
        <w:t>En este orden de ideas, el proyecto</w:t>
      </w:r>
      <w:r>
        <w:t xml:space="preserve"> de ley que en esta oportunidad impulsamos promueve decididamente consagrar mecanismos de fiscalización e información para que nuestra Cámara de Diputados tenga el máximo de información acerca de los </w:t>
      </w:r>
      <w:r>
        <w:lastRenderedPageBreak/>
        <w:t>planes de inversión de las empresas concesionarias de su</w:t>
      </w:r>
      <w:r>
        <w:t xml:space="preserve">ministro de agua potable en lo que respecta a la continuidad y seguridad en el proceso de distribución de este vital elemento, no sólo para nuestro desenvolvimiento diario, sino también para nuestra dignidad y calidad de vida. </w:t>
      </w:r>
    </w:p>
    <w:p w:rsidR="009C26FF" w:rsidRDefault="009C26FF">
      <w:pPr>
        <w:spacing w:line="480" w:lineRule="auto"/>
        <w:jc w:val="both"/>
        <w:rPr>
          <w:b/>
        </w:rPr>
      </w:pPr>
    </w:p>
    <w:p w:rsidR="009C26FF" w:rsidRDefault="001A00BA">
      <w:pPr>
        <w:spacing w:line="480" w:lineRule="auto"/>
        <w:jc w:val="both"/>
        <w:rPr>
          <w:b/>
        </w:rPr>
      </w:pPr>
      <w:r>
        <w:rPr>
          <w:b/>
        </w:rPr>
        <w:t>II.- CONSIDERANDO.</w:t>
      </w:r>
    </w:p>
    <w:p w:rsidR="009C26FF" w:rsidRDefault="001A00BA">
      <w:pPr>
        <w:pStyle w:val="Prrafodelista"/>
        <w:numPr>
          <w:ilvl w:val="0"/>
          <w:numId w:val="1"/>
        </w:numPr>
        <w:spacing w:line="480" w:lineRule="auto"/>
        <w:jc w:val="both"/>
      </w:pPr>
      <w:r>
        <w:t>Que, tal</w:t>
      </w:r>
      <w:r>
        <w:t xml:space="preserve"> como se indicó anteriormente la distribución de agua potable constituye un servicio público, esto es, aquel destinado a la satisfacción continua de una necesidad pública, particularmente -en el caso que nos convoca- a que las personas, a nivel residencial</w:t>
      </w:r>
      <w:r>
        <w:t xml:space="preserve">, comercial o industria, cuenten con agua potable para la gestión de su vida diaria. </w:t>
      </w:r>
    </w:p>
    <w:p w:rsidR="009C26FF" w:rsidRDefault="001A00BA">
      <w:pPr>
        <w:pStyle w:val="Prrafodelista"/>
        <w:numPr>
          <w:ilvl w:val="0"/>
          <w:numId w:val="1"/>
        </w:numPr>
        <w:spacing w:line="480" w:lineRule="auto"/>
        <w:jc w:val="both"/>
        <w:rPr>
          <w:i/>
        </w:rPr>
      </w:pPr>
      <w:r>
        <w:t>Que, efectivamente, de conformidad con lo establecido en el inciso 2º del artículo 5º de la Ley General de Servicios Sanitarios, constituye el “</w:t>
      </w:r>
      <w:r>
        <w:rPr>
          <w:i/>
        </w:rPr>
        <w:t>servicio público de distri</w:t>
      </w:r>
      <w:r>
        <w:rPr>
          <w:i/>
        </w:rPr>
        <w:t>bución de agua potable, aquel cuyo objeto es prestar dicho</w:t>
      </w:r>
      <w:r>
        <w:t xml:space="preserve"> </w:t>
      </w:r>
      <w:r>
        <w:rPr>
          <w:i/>
        </w:rPr>
        <w:t>servicio, a través de las redes públicas exigidas por la urbanización conforme a la ley, a usuarios finales obligados a pagar un precio por dicha prestación”.</w:t>
      </w:r>
      <w:r>
        <w:t xml:space="preserve"> Esta definición además se enmarca en u</w:t>
      </w:r>
      <w:r>
        <w:t>n proceso y sistema complejo, en donde igualmente constituye servicio público la actividad de producción, recolección y disposición de agua potable</w:t>
      </w:r>
      <w:r>
        <w:rPr>
          <w:rStyle w:val="Ancladenotaalpie"/>
        </w:rPr>
        <w:footnoteReference w:id="1"/>
      </w:r>
    </w:p>
    <w:p w:rsidR="009C26FF" w:rsidRDefault="001A00BA">
      <w:pPr>
        <w:pStyle w:val="Prrafodelista"/>
        <w:numPr>
          <w:ilvl w:val="0"/>
          <w:numId w:val="1"/>
        </w:numPr>
        <w:spacing w:line="480" w:lineRule="auto"/>
        <w:jc w:val="both"/>
        <w:rPr>
          <w:i/>
        </w:rPr>
      </w:pPr>
      <w:r>
        <w:t>En esta lógica argumental, la doctrina administrativista ha estado conteste en torno a entender al servicio</w:t>
      </w:r>
      <w:r>
        <w:t xml:space="preserve"> público, utilizando para ello la definición que la ley 18.575 establece para los servicios públicos, erigiéndose como un elemento distintivo la satisfacción de “</w:t>
      </w:r>
      <w:r>
        <w:rPr>
          <w:i/>
        </w:rPr>
        <w:t>necesidades colectivas, de manera regular y continua”</w:t>
      </w:r>
      <w:r>
        <w:t xml:space="preserve">; elementos respecto de los cuales deben </w:t>
      </w:r>
      <w:r>
        <w:t xml:space="preserve">ser cumplidos por todas las entidades que tengan para sí la responsabilidad de llevar adelante tareas de contenido público, sean estas públicas o privadas. </w:t>
      </w:r>
    </w:p>
    <w:p w:rsidR="009C26FF" w:rsidRDefault="001A00BA">
      <w:pPr>
        <w:pStyle w:val="Prrafodelista"/>
        <w:numPr>
          <w:ilvl w:val="0"/>
          <w:numId w:val="1"/>
        </w:numPr>
        <w:spacing w:line="480" w:lineRule="auto"/>
        <w:jc w:val="both"/>
      </w:pPr>
      <w:r>
        <w:t>Que, es así como los funestos sucesos acontecidos en el último tiempo en la ciudad de Osorno, en do</w:t>
      </w:r>
      <w:r>
        <w:t xml:space="preserve">nde por más de una semana los ciudadanos fueron privados, a partir de un acto negligente de la empresa concesionaria del suministro de agua potable, de este servicio público, situación que no sólo </w:t>
      </w:r>
      <w:r>
        <w:lastRenderedPageBreak/>
        <w:t xml:space="preserve">produjo la molestia y perjuicios de las personas, sino que </w:t>
      </w:r>
      <w:r>
        <w:t xml:space="preserve">además introdujo en el sistema un ambiente de cuestionamiento y deslegitimación, situación que evidentemente constituye un escenario de gravísimas consecuencias. </w:t>
      </w:r>
    </w:p>
    <w:p w:rsidR="009C26FF" w:rsidRDefault="001A00BA">
      <w:pPr>
        <w:pStyle w:val="Prrafodelista"/>
        <w:numPr>
          <w:ilvl w:val="0"/>
          <w:numId w:val="1"/>
        </w:numPr>
        <w:spacing w:line="480" w:lineRule="auto"/>
        <w:jc w:val="both"/>
      </w:pPr>
      <w:r>
        <w:t>Cabe destacar que dentro del proceso de licitación se les exige a las concesionarias, al mome</w:t>
      </w:r>
      <w:r>
        <w:t>nto de postular, presentar un plan de desarrollo e inversión, que es un instrumento de gestión y planificación que tiene por objeto la prestación ininterrumpida del servicio y asegurar la calidad del mismo a los consumidores finales. Este plan de desarroll</w:t>
      </w:r>
      <w:r>
        <w:t xml:space="preserve">o e inversión, es público una vez adjudicada la concesión y remitido a su vez a diversos órganos públicos de la Administración del Estado, como medida de publicidad y transparencia, siendo incluso obligatorio para las empresas </w:t>
      </w:r>
      <w:r>
        <w:rPr>
          <w:rFonts w:ascii="gobCL;sans-serif" w:hAnsi="gobCL;sans-serif"/>
          <w:color w:val="475156"/>
        </w:rPr>
        <w:t>I</w:t>
      </w:r>
      <w:r>
        <w:rPr>
          <w:color w:val="1C1C1C"/>
        </w:rPr>
        <w:t>nformar a los usuarios a tra</w:t>
      </w:r>
      <w:r>
        <w:rPr>
          <w:color w:val="1C1C1C"/>
        </w:rPr>
        <w:t>vés de una leyenda en la boleta de consumo, de algún mes del primer trimestre de cada año, que el cronograma de obras e inversiones del Programa de Desarrollo vigente, se encuentra a disposición en la oficina de atención de público de la empresa</w:t>
      </w:r>
      <w:r>
        <w:rPr>
          <w:rStyle w:val="Ancladenotaalpie"/>
          <w:color w:val="1C1C1C"/>
        </w:rPr>
        <w:footnoteReference w:id="2"/>
      </w:r>
      <w:r>
        <w:rPr>
          <w:color w:val="1C1C1C"/>
        </w:rPr>
        <w:t>.</w:t>
      </w:r>
      <w:r>
        <w:rPr>
          <w:color w:val="1C1C1C"/>
        </w:rPr>
        <w:t xml:space="preserve"> </w:t>
      </w:r>
    </w:p>
    <w:p w:rsidR="009C26FF" w:rsidRDefault="001A00BA">
      <w:pPr>
        <w:pStyle w:val="Prrafodelista"/>
        <w:numPr>
          <w:ilvl w:val="0"/>
          <w:numId w:val="1"/>
        </w:numPr>
        <w:spacing w:line="480" w:lineRule="auto"/>
        <w:jc w:val="both"/>
      </w:pPr>
      <w:r>
        <w:rPr>
          <w:color w:val="1C1C1C"/>
        </w:rPr>
        <w:t>Al marg</w:t>
      </w:r>
      <w:r>
        <w:rPr>
          <w:color w:val="1C1C1C"/>
        </w:rPr>
        <w:t>en de estas normas de publicidad existentes, es necesario incorporar dentro de la información reseñada precedentemente también a otros poderes del Estado con la finalidad de hacer de este servicio una instancia que también se encuentre sometido a la fiscal</w:t>
      </w:r>
      <w:r>
        <w:rPr>
          <w:color w:val="1C1C1C"/>
        </w:rPr>
        <w:t>ización del poder legislativo, particularmente de nuestra Cámara de Diputados.</w:t>
      </w:r>
    </w:p>
    <w:p w:rsidR="009C26FF" w:rsidRDefault="001A00BA">
      <w:pPr>
        <w:pStyle w:val="Prrafodelista"/>
        <w:numPr>
          <w:ilvl w:val="0"/>
          <w:numId w:val="1"/>
        </w:numPr>
        <w:spacing w:line="480" w:lineRule="auto"/>
        <w:jc w:val="both"/>
        <w:rPr>
          <w:i/>
        </w:rPr>
      </w:pPr>
      <w:r>
        <w:t>Que, es por lo anterior, que el presente proyecto de ley introduce en nuestra legislación la obligación, por parte de las empresas concesionarias del servicio público sanitario,</w:t>
      </w:r>
      <w:r>
        <w:t xml:space="preserve"> de informar a la autoridad legislativa acerca de sus planes de inversión en materia de seguridad y calidad en el servicio, habida consideración que en el caso recientemente expuesto, tales protocolos sencillamente no funcionaron o, lo que es más grave, no</w:t>
      </w:r>
      <w:r>
        <w:t xml:space="preserve"> existían. </w:t>
      </w:r>
    </w:p>
    <w:p w:rsidR="009C26FF" w:rsidRDefault="001A00BA">
      <w:pPr>
        <w:pStyle w:val="Prrafodelista"/>
        <w:numPr>
          <w:ilvl w:val="0"/>
          <w:numId w:val="1"/>
        </w:numPr>
        <w:spacing w:line="480" w:lineRule="auto"/>
        <w:jc w:val="both"/>
      </w:pPr>
      <w:r>
        <w:t xml:space="preserve">Que, en este sentido, creemos que la Cámara de Diputados, como alta instancia de fiscalización de la administración del Estado, constituye una entidad idónea para el conocimiento e información de estos planes de inversión, con la finalidad que </w:t>
      </w:r>
      <w:r>
        <w:t xml:space="preserve">sean los propios diputados y diputadas, quienes asuman el deber </w:t>
      </w:r>
      <w:r>
        <w:lastRenderedPageBreak/>
        <w:t>de primera fuente de fiscalizar los actos de estas empresas y, con ello, promover mayores niveles de eficiencia en el servicio y que -como consecuencia- los hechos tan graves como los aconteci</w:t>
      </w:r>
      <w:r>
        <w:t xml:space="preserve">dos en Osorno no se vuelvan a producir. </w:t>
      </w:r>
    </w:p>
    <w:p w:rsidR="009C26FF" w:rsidRDefault="009C26FF">
      <w:pPr>
        <w:pStyle w:val="Prrafodelista"/>
        <w:spacing w:line="480" w:lineRule="auto"/>
        <w:jc w:val="both"/>
        <w:rPr>
          <w:i/>
        </w:rPr>
      </w:pPr>
    </w:p>
    <w:p w:rsidR="009C26FF" w:rsidRDefault="001A00BA">
      <w:pPr>
        <w:spacing w:line="480" w:lineRule="auto"/>
        <w:ind w:left="360"/>
        <w:jc w:val="both"/>
      </w:pPr>
      <w:r>
        <w:rPr>
          <w:b/>
        </w:rPr>
        <w:t>III.- CONTENIDO DEL PROYECTO</w:t>
      </w:r>
      <w:r>
        <w:t xml:space="preserve">. </w:t>
      </w:r>
    </w:p>
    <w:p w:rsidR="009C26FF" w:rsidRDefault="001A00BA">
      <w:pPr>
        <w:spacing w:line="480" w:lineRule="auto"/>
        <w:ind w:left="360"/>
        <w:jc w:val="both"/>
      </w:pPr>
      <w:r>
        <w:t>De acuerdo a lo indicado precedentemente el presente proyecto de ley propone modificar la ley general de servicios sanitarios con el objeto que las empresas concesionarias del servici</w:t>
      </w:r>
      <w:r>
        <w:t xml:space="preserve">o público, remitan a lo menos una vez al año a la Cámara de Diputados, un  detalle con los planes de desarrollo e inversión vigentes en nuestro país, debidamente actualizados, y que cuenten además con la firma o rúbrica de la Superintendencia de Servicios </w:t>
      </w:r>
      <w:r>
        <w:t>Sanitarios.</w:t>
      </w:r>
    </w:p>
    <w:p w:rsidR="009C26FF" w:rsidRDefault="009C26FF">
      <w:pPr>
        <w:spacing w:line="480" w:lineRule="auto"/>
        <w:ind w:left="360"/>
        <w:jc w:val="both"/>
        <w:rPr>
          <w:b/>
        </w:rPr>
      </w:pPr>
    </w:p>
    <w:p w:rsidR="009C26FF" w:rsidRDefault="001A00BA">
      <w:pPr>
        <w:spacing w:line="480" w:lineRule="auto"/>
        <w:ind w:left="360"/>
        <w:jc w:val="both"/>
        <w:rPr>
          <w:b/>
        </w:rPr>
      </w:pPr>
      <w:r>
        <w:rPr>
          <w:b/>
        </w:rPr>
        <w:t xml:space="preserve">IV.- PROYECTO DE LEY. </w:t>
      </w:r>
    </w:p>
    <w:p w:rsidR="009C26FF" w:rsidRDefault="001A00BA">
      <w:pPr>
        <w:spacing w:line="480" w:lineRule="auto"/>
        <w:ind w:left="360"/>
        <w:jc w:val="both"/>
      </w:pPr>
      <w:r>
        <w:t xml:space="preserve">Artículo Único: Incorpórese un nuevo artículo 35 bis en el D.F.L. 382 del Ministerio de Obras Públicas, Ley General de Servicios Sanitarios, de acuerdo al siguiente texto: </w:t>
      </w:r>
    </w:p>
    <w:p w:rsidR="009C26FF" w:rsidRDefault="001A00BA">
      <w:pPr>
        <w:spacing w:line="480" w:lineRule="auto"/>
        <w:ind w:left="360"/>
        <w:jc w:val="both"/>
      </w:pPr>
      <w:r>
        <w:t xml:space="preserve"> “</w:t>
      </w:r>
      <w:r>
        <w:rPr>
          <w:b/>
          <w:i/>
        </w:rPr>
        <w:t>Asimismo la concesionaria deberá remitir en el mes de marzo y noviembre de cada año a la Comisión de Economía de la Cámara de Diputados, el detalle de los planes de desarrollo e inversión, debidamente firmados por la superintendencia del ramo, destinados a</w:t>
      </w:r>
      <w:r>
        <w:rPr>
          <w:b/>
          <w:i/>
        </w:rPr>
        <w:t xml:space="preserve"> asegurar la continuidad y calidad del servicio </w:t>
      </w:r>
      <w:proofErr w:type="gramStart"/>
      <w:r>
        <w:rPr>
          <w:b/>
          <w:i/>
        </w:rPr>
        <w:t>sanitario .</w:t>
      </w:r>
      <w:proofErr w:type="gramEnd"/>
      <w:r>
        <w:rPr>
          <w:b/>
          <w:i/>
        </w:rPr>
        <w:t xml:space="preserve"> </w:t>
      </w:r>
    </w:p>
    <w:p w:rsidR="009C26FF" w:rsidRDefault="001A00BA">
      <w:pPr>
        <w:spacing w:line="480" w:lineRule="auto"/>
        <w:ind w:left="360"/>
        <w:jc w:val="both"/>
      </w:pPr>
      <w:r>
        <w:rPr>
          <w:b/>
          <w:i/>
        </w:rPr>
        <w:t>Así mismo deberá remitirse por la empresa, una tabla que detalle el nivel de cumplimiento de aquellos planes.”</w:t>
      </w:r>
    </w:p>
    <w:p w:rsidR="009C26FF" w:rsidRDefault="009C26FF">
      <w:pPr>
        <w:spacing w:line="480" w:lineRule="auto"/>
        <w:ind w:left="360"/>
        <w:jc w:val="both"/>
        <w:rPr>
          <w:b/>
        </w:rPr>
      </w:pPr>
    </w:p>
    <w:p w:rsidR="009C26FF" w:rsidRDefault="009C26FF">
      <w:pPr>
        <w:spacing w:line="360" w:lineRule="auto"/>
        <w:ind w:left="360"/>
        <w:jc w:val="center"/>
        <w:rPr>
          <w:b/>
        </w:rPr>
      </w:pPr>
    </w:p>
    <w:p w:rsidR="009C26FF" w:rsidRDefault="009C26FF">
      <w:pPr>
        <w:spacing w:line="360" w:lineRule="auto"/>
        <w:ind w:left="360"/>
        <w:jc w:val="center"/>
        <w:rPr>
          <w:b/>
        </w:rPr>
      </w:pPr>
    </w:p>
    <w:p w:rsidR="009C26FF" w:rsidRDefault="009C26FF">
      <w:pPr>
        <w:spacing w:line="360" w:lineRule="auto"/>
        <w:ind w:left="360"/>
        <w:jc w:val="center"/>
        <w:rPr>
          <w:b/>
        </w:rPr>
      </w:pPr>
    </w:p>
    <w:p w:rsidR="009C26FF" w:rsidRDefault="001A00BA">
      <w:pPr>
        <w:spacing w:line="360" w:lineRule="auto"/>
        <w:ind w:left="360"/>
        <w:jc w:val="center"/>
        <w:rPr>
          <w:b/>
        </w:rPr>
      </w:pPr>
      <w:r>
        <w:rPr>
          <w:b/>
        </w:rPr>
        <w:t>JAVIER HERNÁNDEZ H.</w:t>
      </w:r>
    </w:p>
    <w:p w:rsidR="009C26FF" w:rsidRDefault="001A00BA">
      <w:pPr>
        <w:spacing w:line="360" w:lineRule="auto"/>
        <w:ind w:left="360"/>
        <w:jc w:val="center"/>
        <w:rPr>
          <w:b/>
        </w:rPr>
      </w:pPr>
      <w:r>
        <w:rPr>
          <w:b/>
        </w:rPr>
        <w:t>DIPUTADO</w:t>
      </w:r>
    </w:p>
    <w:p w:rsidR="009C26FF" w:rsidRDefault="009C26FF">
      <w:pPr>
        <w:spacing w:line="480" w:lineRule="auto"/>
        <w:ind w:left="360"/>
        <w:jc w:val="both"/>
        <w:rPr>
          <w:b/>
          <w:i/>
        </w:rPr>
      </w:pPr>
    </w:p>
    <w:sectPr w:rsidR="009C26FF" w:rsidSect="00F91496">
      <w:pgSz w:w="12242" w:h="20163" w:code="5"/>
      <w:pgMar w:top="1134" w:right="170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0BA" w:rsidRDefault="001A00BA" w:rsidP="009C26FF">
      <w:r>
        <w:separator/>
      </w:r>
    </w:p>
  </w:endnote>
  <w:endnote w:type="continuationSeparator" w:id="0">
    <w:p w:rsidR="001A00BA" w:rsidRDefault="001A00BA" w:rsidP="009C2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bC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0BA" w:rsidRDefault="001A00BA">
      <w:r>
        <w:separator/>
      </w:r>
    </w:p>
  </w:footnote>
  <w:footnote w:type="continuationSeparator" w:id="0">
    <w:p w:rsidR="001A00BA" w:rsidRDefault="001A00BA">
      <w:r>
        <w:continuationSeparator/>
      </w:r>
    </w:p>
  </w:footnote>
  <w:footnote w:id="1">
    <w:p w:rsidR="009C26FF" w:rsidRDefault="001A00BA">
      <w:pPr>
        <w:pStyle w:val="FootnoteText"/>
      </w:pPr>
      <w:r>
        <w:rPr>
          <w:rStyle w:val="Caracteresdenotaalpie"/>
        </w:rPr>
        <w:footnoteRef/>
      </w:r>
      <w:r>
        <w:t xml:space="preserve"> </w:t>
      </w:r>
      <w:r>
        <w:rPr>
          <w:lang w:val="es-ES_tradnl"/>
        </w:rPr>
        <w:t>Artículo 5º Ley General de Servicios Sanitarios (DFL Nº 382 del Ministerio de Obras Públicas; año 1987.</w:t>
      </w:r>
    </w:p>
  </w:footnote>
  <w:footnote w:id="2">
    <w:p w:rsidR="009C26FF" w:rsidRDefault="001A00BA">
      <w:pPr>
        <w:pStyle w:val="FootnoteText"/>
        <w:jc w:val="both"/>
      </w:pPr>
      <w:r>
        <w:rPr>
          <w:rStyle w:val="Caracteresdenotaalpie"/>
        </w:rPr>
        <w:footnoteRef/>
      </w:r>
      <w:r>
        <w:rPr>
          <w:rStyle w:val="EnlacedeInternet"/>
          <w:color w:val="1C1C1C"/>
          <w:u w:val="none"/>
        </w:rPr>
        <w:t xml:space="preserve"> Superintendencia de Servicios Sanitarios. Disponible en: </w:t>
      </w:r>
      <w:hyperlink r:id="rId1">
        <w:r>
          <w:rPr>
            <w:rStyle w:val="EnlacedeInternet"/>
            <w:color w:val="1C1C1C"/>
            <w:u w:val="none"/>
          </w:rPr>
          <w:t>http://www.siss.gob.cl/5</w:t>
        </w:r>
      </w:hyperlink>
      <w:hyperlink r:id="rId2">
        <w:r>
          <w:rPr>
            <w:rStyle w:val="EnlacedeInternet"/>
            <w:color w:val="1C1C1C"/>
            <w:u w:val="none"/>
          </w:rPr>
          <w:br/>
          <w:t>86/w3-article-4832.html</w:t>
        </w:r>
      </w:hyperlink>
      <w:r>
        <w:rPr>
          <w:color w:val="1C1C1C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5200"/>
    <w:multiLevelType w:val="multilevel"/>
    <w:tmpl w:val="349A5D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DE20A9"/>
    <w:multiLevelType w:val="multilevel"/>
    <w:tmpl w:val="A748153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26FF"/>
    <w:rsid w:val="001A00BA"/>
    <w:rsid w:val="009C26FF"/>
    <w:rsid w:val="00F9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FF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F44F0"/>
    <w:rPr>
      <w:rFonts w:ascii="Lucida Grande" w:hAnsi="Lucida Grande"/>
      <w:sz w:val="18"/>
      <w:szCs w:val="18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qFormat/>
    <w:rsid w:val="00B84F1D"/>
    <w:rPr>
      <w:rFonts w:ascii="Courier" w:hAnsi="Courier"/>
      <w:sz w:val="20"/>
      <w:szCs w:val="20"/>
    </w:rPr>
  </w:style>
  <w:style w:type="character" w:customStyle="1" w:styleId="TextonotapieCar">
    <w:name w:val="Texto nota pie Car"/>
    <w:basedOn w:val="Fuentedeprrafopredeter"/>
    <w:link w:val="FootnoteText"/>
    <w:uiPriority w:val="99"/>
    <w:qFormat/>
    <w:rsid w:val="00B84F1D"/>
  </w:style>
  <w:style w:type="character" w:customStyle="1" w:styleId="Ancladenotaalpie">
    <w:name w:val="Ancla de nota al pie"/>
    <w:rsid w:val="009C26FF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unhideWhenUsed/>
    <w:qFormat/>
    <w:rsid w:val="00B84F1D"/>
    <w:rPr>
      <w:vertAlign w:val="superscript"/>
    </w:rPr>
  </w:style>
  <w:style w:type="character" w:customStyle="1" w:styleId="ListLabel1">
    <w:name w:val="ListLabel 1"/>
    <w:qFormat/>
    <w:rsid w:val="009C26FF"/>
    <w:rPr>
      <w:i w:val="0"/>
    </w:rPr>
  </w:style>
  <w:style w:type="character" w:customStyle="1" w:styleId="Caracteresdenotaalpie">
    <w:name w:val="Caracteres de nota al pie"/>
    <w:qFormat/>
    <w:rsid w:val="009C26FF"/>
  </w:style>
  <w:style w:type="character" w:customStyle="1" w:styleId="EnlacedeInternet">
    <w:name w:val="Enlace de Internet"/>
    <w:rsid w:val="009C26FF"/>
    <w:rPr>
      <w:color w:val="000080"/>
      <w:u w:val="single"/>
    </w:rPr>
  </w:style>
  <w:style w:type="character" w:customStyle="1" w:styleId="Ancladenotafinal">
    <w:name w:val="Ancla de nota final"/>
    <w:rsid w:val="009C26FF"/>
    <w:rPr>
      <w:vertAlign w:val="superscript"/>
    </w:rPr>
  </w:style>
  <w:style w:type="character" w:customStyle="1" w:styleId="Caracteresdenotafinal">
    <w:name w:val="Caracteres de nota final"/>
    <w:qFormat/>
    <w:rsid w:val="009C26FF"/>
  </w:style>
  <w:style w:type="character" w:customStyle="1" w:styleId="ListLabel2">
    <w:name w:val="ListLabel 2"/>
    <w:qFormat/>
    <w:rsid w:val="009C26FF"/>
    <w:rPr>
      <w:i w:val="0"/>
    </w:rPr>
  </w:style>
  <w:style w:type="character" w:customStyle="1" w:styleId="ListLabel3">
    <w:name w:val="ListLabel 3"/>
    <w:qFormat/>
    <w:rsid w:val="009C26FF"/>
    <w:rPr>
      <w:i w:val="0"/>
    </w:rPr>
  </w:style>
  <w:style w:type="paragraph" w:styleId="Ttulo">
    <w:name w:val="Title"/>
    <w:basedOn w:val="Normal"/>
    <w:next w:val="Textoindependiente"/>
    <w:qFormat/>
    <w:rsid w:val="009C26F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9C26FF"/>
    <w:pPr>
      <w:spacing w:after="140" w:line="276" w:lineRule="auto"/>
    </w:pPr>
  </w:style>
  <w:style w:type="paragraph" w:styleId="Lista">
    <w:name w:val="List"/>
    <w:basedOn w:val="Textoindependiente"/>
    <w:rsid w:val="009C26FF"/>
    <w:rPr>
      <w:rFonts w:cs="Arial"/>
    </w:rPr>
  </w:style>
  <w:style w:type="paragraph" w:customStyle="1" w:styleId="Caption">
    <w:name w:val="Caption"/>
    <w:basedOn w:val="Normal"/>
    <w:qFormat/>
    <w:rsid w:val="009C26FF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9C26FF"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F44F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E07ED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qFormat/>
    <w:rsid w:val="00B84F1D"/>
    <w:rPr>
      <w:rFonts w:ascii="Courier" w:hAnsi="Courier"/>
      <w:sz w:val="20"/>
      <w:szCs w:val="20"/>
    </w:rPr>
  </w:style>
  <w:style w:type="paragraph" w:customStyle="1" w:styleId="FootnoteText">
    <w:name w:val="Footnote Text"/>
    <w:basedOn w:val="Normal"/>
    <w:link w:val="TextonotapieCar"/>
    <w:uiPriority w:val="99"/>
    <w:unhideWhenUsed/>
    <w:rsid w:val="00B84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ss.gob.cl/586/w3-article-4832.html" TargetMode="External"/><Relationship Id="rId1" Type="http://schemas.openxmlformats.org/officeDocument/2006/relationships/hyperlink" Target="http://www.siss.gob.cl/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B5183C3-03A4-4534-8A1C-F2572EF4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1207</Words>
  <Characters>6642</Characters>
  <Application>Microsoft Office Word</Application>
  <DocSecurity>0</DocSecurity>
  <Lines>55</Lines>
  <Paragraphs>15</Paragraphs>
  <ScaleCrop>false</ScaleCrop>
  <Company>Abogado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 Cantellano</dc:creator>
  <dc:description/>
  <cp:lastModifiedBy>Guillermo Diaz Vallejos</cp:lastModifiedBy>
  <cp:revision>9</cp:revision>
  <dcterms:created xsi:type="dcterms:W3CDTF">2019-08-05T19:56:00Z</dcterms:created>
  <dcterms:modified xsi:type="dcterms:W3CDTF">2019-08-22T15:25:00Z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Abogado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