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9D1" w:rsidRPr="00B432C3" w:rsidRDefault="00B432C3" w:rsidP="00B432C3">
      <w:pPr>
        <w:spacing w:line="360" w:lineRule="auto"/>
        <w:ind w:right="-142"/>
        <w:jc w:val="both"/>
        <w:rPr>
          <w:rFonts w:ascii="Bookman Old Style" w:hAnsi="Bookman Old Style"/>
          <w:b/>
        </w:rPr>
      </w:pPr>
      <w:r w:rsidRPr="00B432C3">
        <w:rPr>
          <w:rFonts w:ascii="Bookman Old Style" w:hAnsi="Bookman Old Style"/>
          <w:b/>
        </w:rPr>
        <w:t xml:space="preserve">Establece la obligación de contar con </w:t>
      </w:r>
      <w:proofErr w:type="spellStart"/>
      <w:r w:rsidRPr="00B432C3">
        <w:rPr>
          <w:rFonts w:ascii="Bookman Old Style" w:hAnsi="Bookman Old Style"/>
          <w:b/>
        </w:rPr>
        <w:t>autoinyectores</w:t>
      </w:r>
      <w:proofErr w:type="spellEnd"/>
      <w:r w:rsidRPr="00B432C3">
        <w:rPr>
          <w:rFonts w:ascii="Bookman Old Style" w:hAnsi="Bookman Old Style"/>
          <w:b/>
        </w:rPr>
        <w:t xml:space="preserve"> de epinefrina en los establecimientos de acceso público que indica</w:t>
      </w:r>
    </w:p>
    <w:p w:rsidR="00B432C3" w:rsidRPr="00B432C3" w:rsidRDefault="00B432C3" w:rsidP="00B432C3">
      <w:pPr>
        <w:spacing w:line="360" w:lineRule="auto"/>
        <w:ind w:right="-142"/>
        <w:jc w:val="both"/>
        <w:rPr>
          <w:rFonts w:ascii="Bookman Old Style" w:hAnsi="Bookman Old Style"/>
          <w:b/>
        </w:rPr>
      </w:pPr>
    </w:p>
    <w:p w:rsidR="00B432C3" w:rsidRPr="00B432C3" w:rsidRDefault="00B432C3" w:rsidP="00B432C3">
      <w:pPr>
        <w:spacing w:line="360" w:lineRule="auto"/>
        <w:ind w:right="-142"/>
        <w:jc w:val="center"/>
        <w:rPr>
          <w:rFonts w:ascii="Bookman Old Style" w:hAnsi="Bookman Old Style"/>
          <w:b/>
        </w:rPr>
      </w:pPr>
      <w:r w:rsidRPr="00B432C3">
        <w:rPr>
          <w:rFonts w:ascii="Bookman Old Style" w:hAnsi="Bookman Old Style"/>
          <w:b/>
        </w:rPr>
        <w:t>Boletín N° 13076-11</w:t>
      </w:r>
    </w:p>
    <w:p w:rsidR="00A329D1" w:rsidRDefault="00A329D1" w:rsidP="00B432C3">
      <w:pPr>
        <w:spacing w:line="360" w:lineRule="auto"/>
        <w:ind w:right="-142"/>
        <w:jc w:val="both"/>
        <w:rPr>
          <w:rFonts w:ascii="Bookman Old Style" w:hAnsi="Bookman Old Style"/>
        </w:rPr>
      </w:pPr>
    </w:p>
    <w:p w:rsidR="00A329D1" w:rsidRDefault="00D35E7E" w:rsidP="00B432C3">
      <w:pPr>
        <w:spacing w:line="360" w:lineRule="auto"/>
        <w:ind w:right="-142"/>
        <w:jc w:val="both"/>
        <w:rPr>
          <w:rFonts w:ascii="Bookman Old Style" w:hAnsi="Bookman Old Style"/>
        </w:rPr>
      </w:pPr>
      <w:r>
        <w:rPr>
          <w:rFonts w:ascii="Bookman Old Style" w:hAnsi="Bookman Old Style"/>
        </w:rPr>
        <w:t xml:space="preserve"> La anafilaxia es una reacción alérgica severa potencialmente mortal</w:t>
      </w:r>
      <w:r w:rsidR="00630DBA">
        <w:rPr>
          <w:rFonts w:ascii="Bookman Old Style" w:hAnsi="Bookman Old Style"/>
        </w:rPr>
        <w:t xml:space="preserve"> e</w:t>
      </w:r>
      <w:r>
        <w:rPr>
          <w:rStyle w:val="Refdenotaalpie"/>
          <w:rFonts w:ascii="Bookman Old Style" w:hAnsi="Bookman Old Style"/>
        </w:rPr>
        <w:footnoteReference w:id="1"/>
      </w:r>
      <w:proofErr w:type="spellStart"/>
      <w:r w:rsidR="0078484E">
        <w:rPr>
          <w:rFonts w:ascii="Bookman Old Style" w:hAnsi="Bookman Old Style"/>
        </w:rPr>
        <w:t>infradiagnosticada</w:t>
      </w:r>
      <w:proofErr w:type="spellEnd"/>
      <w:r w:rsidR="0078484E">
        <w:rPr>
          <w:rFonts w:ascii="Bookman Old Style" w:hAnsi="Bookman Old Style"/>
        </w:rPr>
        <w:t>.</w:t>
      </w:r>
      <w:r w:rsidR="0078484E">
        <w:rPr>
          <w:rStyle w:val="Refdenotaalpie"/>
          <w:rFonts w:ascii="Bookman Old Style" w:hAnsi="Bookman Old Style"/>
        </w:rPr>
        <w:footnoteReference w:id="2"/>
      </w:r>
      <w:r>
        <w:rPr>
          <w:rFonts w:ascii="Bookman Old Style" w:hAnsi="Bookman Old Style"/>
        </w:rPr>
        <w:t xml:space="preserve"> </w:t>
      </w:r>
      <w:r w:rsidR="00630DBA">
        <w:rPr>
          <w:rFonts w:ascii="Bookman Old Style" w:hAnsi="Bookman Old Style"/>
        </w:rPr>
        <w:t>Señala la inmunóloga Carolina Díaz</w:t>
      </w:r>
      <w:r w:rsidR="00630DBA">
        <w:rPr>
          <w:rStyle w:val="Refdenotaalpie"/>
          <w:rFonts w:ascii="Bookman Old Style" w:hAnsi="Bookman Old Style"/>
        </w:rPr>
        <w:footnoteReference w:id="3"/>
      </w:r>
      <w:r w:rsidR="00630DBA">
        <w:rPr>
          <w:rFonts w:ascii="Bookman Old Style" w:hAnsi="Bookman Old Style"/>
        </w:rPr>
        <w:t xml:space="preserve"> que en la anafilaxia “</w:t>
      </w:r>
      <w:r w:rsidR="00630DBA" w:rsidRPr="00630DBA">
        <w:rPr>
          <w:rFonts w:ascii="Bookman Old Style" w:hAnsi="Bookman Old Style"/>
          <w:i/>
        </w:rPr>
        <w:t>la reacción alérgica es sistémica, lo cual significa que afecta a todo el organismo, y puede dar síntomas variados en diversos sistemas</w:t>
      </w:r>
      <w:r w:rsidR="00630DBA">
        <w:rPr>
          <w:rFonts w:ascii="Bookman Old Style" w:hAnsi="Bookman Old Style"/>
          <w:i/>
        </w:rPr>
        <w:t xml:space="preserve"> (…)</w:t>
      </w:r>
      <w:r w:rsidR="00630DBA" w:rsidRPr="00630DBA">
        <w:rPr>
          <w:rFonts w:ascii="Bookman Old Style" w:hAnsi="Bookman Old Style"/>
        </w:rPr>
        <w:t xml:space="preserve"> </w:t>
      </w:r>
      <w:r w:rsidR="00630DBA" w:rsidRPr="00630DBA">
        <w:rPr>
          <w:rFonts w:ascii="Bookman Old Style" w:hAnsi="Bookman Old Style"/>
          <w:i/>
        </w:rPr>
        <w:t>es una reacción que aparece generalmente en pocos minutos</w:t>
      </w:r>
      <w:r w:rsidR="00630DBA">
        <w:rPr>
          <w:rFonts w:ascii="Bookman Old Style" w:hAnsi="Bookman Old Style"/>
          <w:i/>
        </w:rPr>
        <w:t>, p</w:t>
      </w:r>
      <w:r w:rsidR="00630DBA" w:rsidRPr="00630DBA">
        <w:rPr>
          <w:rFonts w:ascii="Bookman Old Style" w:hAnsi="Bookman Old Style"/>
          <w:i/>
        </w:rPr>
        <w:t>uede llegar a ser grave, produciendo síntomas respiratorios como el ahogo, o cardiovasculares, con caída de la presión arterial y pérdida de conciencia, lo que se conoce como shock anafiláctico</w:t>
      </w:r>
      <w:r w:rsidR="00630DBA">
        <w:rPr>
          <w:rFonts w:ascii="Bookman Old Style" w:hAnsi="Bookman Old Style"/>
        </w:rPr>
        <w:t>”.</w:t>
      </w:r>
      <w:r w:rsidR="00630DBA" w:rsidRPr="00630DBA">
        <w:rPr>
          <w:rFonts w:ascii="Bookman Old Style" w:hAnsi="Bookman Old Style"/>
        </w:rPr>
        <w:t xml:space="preserve"> </w:t>
      </w:r>
      <w:r>
        <w:rPr>
          <w:rFonts w:ascii="Bookman Old Style" w:hAnsi="Bookman Old Style"/>
        </w:rPr>
        <w:t xml:space="preserve">La reacción que se tenga frente a un episodio de shock anafiláctico, será </w:t>
      </w:r>
      <w:r w:rsidR="0078484E">
        <w:rPr>
          <w:rFonts w:ascii="Bookman Old Style" w:hAnsi="Bookman Old Style"/>
        </w:rPr>
        <w:t>decisiva para que las personas que sufren esta crisis puedan salir de ella sin secuelas y p</w:t>
      </w:r>
      <w:r w:rsidR="00A905B9">
        <w:rPr>
          <w:rFonts w:ascii="Bookman Old Style" w:hAnsi="Bookman Old Style"/>
        </w:rPr>
        <w:t xml:space="preserve">or supuesto, sin riesgo mortal. De la rapidez </w:t>
      </w:r>
      <w:r w:rsidR="006B5A3E">
        <w:rPr>
          <w:rFonts w:ascii="Bookman Old Style" w:hAnsi="Bookman Old Style"/>
        </w:rPr>
        <w:t xml:space="preserve">con que se actúe y del uso adecuado de implementos médicos, </w:t>
      </w:r>
      <w:r w:rsidR="00A905B9">
        <w:rPr>
          <w:rFonts w:ascii="Bookman Old Style" w:hAnsi="Bookman Old Style"/>
        </w:rPr>
        <w:t xml:space="preserve">depende que el desenlace no sea fatal. </w:t>
      </w:r>
    </w:p>
    <w:p w:rsidR="0078484E" w:rsidRDefault="0078484E" w:rsidP="00B432C3">
      <w:pPr>
        <w:spacing w:line="360" w:lineRule="auto"/>
        <w:ind w:right="-142"/>
        <w:jc w:val="both"/>
        <w:rPr>
          <w:rFonts w:ascii="Bookman Old Style" w:hAnsi="Bookman Old Style"/>
        </w:rPr>
      </w:pPr>
      <w:r>
        <w:rPr>
          <w:rFonts w:ascii="Bookman Old Style" w:hAnsi="Bookman Old Style"/>
        </w:rPr>
        <w:t xml:space="preserve"> </w:t>
      </w:r>
      <w:r w:rsidR="00630DBA">
        <w:rPr>
          <w:rFonts w:ascii="Bookman Old Style" w:hAnsi="Bookman Old Style"/>
        </w:rPr>
        <w:t>A nivel global aún no ha sido posible determinar con exactitud los casos de personas que han padecido shocks anafilácticos, porque la mayoría de las estadísticas sólo comprenden personas que han muerto debido a estas crisis y no lo hacen con aquellas que han sobrevivido, sin embargo, s</w:t>
      </w:r>
      <w:r w:rsidR="00C54536">
        <w:rPr>
          <w:rFonts w:ascii="Bookman Old Style" w:hAnsi="Bookman Old Style"/>
        </w:rPr>
        <w:t>eñala un estudio que el número de casos de anafilaxia en el mundo está aumentando.</w:t>
      </w:r>
      <w:r w:rsidR="00C54536">
        <w:rPr>
          <w:rStyle w:val="Refdenotaalpie"/>
          <w:rFonts w:ascii="Bookman Old Style" w:hAnsi="Bookman Old Style"/>
        </w:rPr>
        <w:footnoteReference w:id="4"/>
      </w:r>
      <w:r w:rsidR="00C54536">
        <w:rPr>
          <w:rFonts w:ascii="Bookman Old Style" w:hAnsi="Bookman Old Style"/>
        </w:rPr>
        <w:t xml:space="preserve"> </w:t>
      </w:r>
      <w:r w:rsidR="00630DBA">
        <w:rPr>
          <w:rFonts w:ascii="Bookman Old Style" w:hAnsi="Bookman Old Style"/>
        </w:rPr>
        <w:t xml:space="preserve">Poder realizar un estudio que determine con exactitud la incidencia de los casos de anafilaxia es riesgoso y potencialmente mortal, porque la única forma de hacerlo es someter a las personas al alérgeno que ocasiona el shock, y es algo bioética mente cuestionable. </w:t>
      </w:r>
    </w:p>
    <w:p w:rsidR="00630DBA" w:rsidRDefault="000B216B" w:rsidP="00B432C3">
      <w:pPr>
        <w:spacing w:line="360" w:lineRule="auto"/>
        <w:ind w:right="-142"/>
        <w:jc w:val="both"/>
        <w:rPr>
          <w:rFonts w:ascii="Bookman Old Style" w:hAnsi="Bookman Old Style"/>
        </w:rPr>
      </w:pPr>
      <w:r>
        <w:rPr>
          <w:rFonts w:ascii="Bookman Old Style" w:hAnsi="Bookman Old Style"/>
        </w:rPr>
        <w:lastRenderedPageBreak/>
        <w:t>La etiología de la anafilaxia es variada</w:t>
      </w:r>
      <w:r w:rsidR="00630DBA">
        <w:rPr>
          <w:rFonts w:ascii="Bookman Old Style" w:hAnsi="Bookman Old Style"/>
        </w:rPr>
        <w:t xml:space="preserve">, entre los </w:t>
      </w:r>
      <w:r>
        <w:rPr>
          <w:rFonts w:ascii="Bookman Old Style" w:hAnsi="Bookman Old Style"/>
        </w:rPr>
        <w:t>agentes</w:t>
      </w:r>
      <w:r w:rsidR="00630DBA">
        <w:rPr>
          <w:rFonts w:ascii="Bookman Old Style" w:hAnsi="Bookman Old Style"/>
        </w:rPr>
        <w:t xml:space="preserve"> más destacables se encuentran </w:t>
      </w:r>
      <w:r>
        <w:rPr>
          <w:rFonts w:ascii="Bookman Old Style" w:hAnsi="Bookman Old Style"/>
        </w:rPr>
        <w:t>las picaduras de himenópteros</w:t>
      </w:r>
      <w:r w:rsidR="00630DBA">
        <w:rPr>
          <w:rFonts w:ascii="Bookman Old Style" w:hAnsi="Bookman Old Style"/>
        </w:rPr>
        <w:t xml:space="preserve"> </w:t>
      </w:r>
      <w:r>
        <w:rPr>
          <w:rFonts w:ascii="Bookman Old Style" w:hAnsi="Bookman Old Style"/>
        </w:rPr>
        <w:t>(</w:t>
      </w:r>
      <w:r w:rsidR="00630DBA">
        <w:rPr>
          <w:rFonts w:ascii="Bookman Old Style" w:hAnsi="Bookman Old Style"/>
        </w:rPr>
        <w:t>abejas y avispas</w:t>
      </w:r>
      <w:r>
        <w:rPr>
          <w:rFonts w:ascii="Bookman Old Style" w:hAnsi="Bookman Old Style"/>
        </w:rPr>
        <w:t>)</w:t>
      </w:r>
      <w:r w:rsidR="00630DBA">
        <w:rPr>
          <w:rFonts w:ascii="Bookman Old Style" w:hAnsi="Bookman Old Style"/>
        </w:rPr>
        <w:t>, los alérgenos alimentarios como el maní</w:t>
      </w:r>
      <w:r w:rsidR="00591141">
        <w:rPr>
          <w:rFonts w:ascii="Bookman Old Style" w:hAnsi="Bookman Old Style"/>
        </w:rPr>
        <w:t>, mariscos y otros, los fármacos</w:t>
      </w:r>
      <w:r>
        <w:rPr>
          <w:rFonts w:ascii="Bookman Old Style" w:hAnsi="Bookman Old Style"/>
        </w:rPr>
        <w:t xml:space="preserve">, administración de vacunas antialérgicas, inmunoterapia específica, contrastes radiológicos, el látex, ejercicio, parásitos o idiopática. La anafilaxia por alimentos es más frecuente en niños, mientras que aquella producida por fármacos es más frecuente en adultos. </w:t>
      </w:r>
      <w:r>
        <w:rPr>
          <w:rStyle w:val="Refdenotaalpie"/>
          <w:rFonts w:ascii="Bookman Old Style" w:hAnsi="Bookman Old Style"/>
        </w:rPr>
        <w:footnoteReference w:id="5"/>
      </w:r>
    </w:p>
    <w:p w:rsidR="007C5F5F" w:rsidRDefault="007C5F5F" w:rsidP="00B432C3">
      <w:pPr>
        <w:spacing w:line="360" w:lineRule="auto"/>
        <w:ind w:right="-142"/>
        <w:jc w:val="both"/>
        <w:rPr>
          <w:rFonts w:ascii="Bookman Old Style" w:hAnsi="Bookman Old Style"/>
        </w:rPr>
      </w:pPr>
      <w:r>
        <w:rPr>
          <w:rFonts w:ascii="Bookman Old Style" w:hAnsi="Bookman Old Style"/>
        </w:rPr>
        <w:t xml:space="preserve"> Los agentes que ocasionan episodios de shock anafiláctico son preponderantemente alimentarios. En Estados Unidos </w:t>
      </w:r>
      <w:r w:rsidR="00591141">
        <w:rPr>
          <w:rFonts w:ascii="Bookman Old Style" w:hAnsi="Bookman Old Style"/>
        </w:rPr>
        <w:t>se produce una anafilaxia de origen alimentario cada seis minutos</w:t>
      </w:r>
      <w:r w:rsidR="00591141">
        <w:rPr>
          <w:rStyle w:val="Refdenotaalpie"/>
          <w:rFonts w:ascii="Bookman Old Style" w:hAnsi="Bookman Old Style"/>
        </w:rPr>
        <w:footnoteReference w:id="6"/>
      </w:r>
      <w:r w:rsidR="00591141">
        <w:rPr>
          <w:rFonts w:ascii="Bookman Old Style" w:hAnsi="Bookman Old Style"/>
        </w:rPr>
        <w:t xml:space="preserve"> y el mayor número de muertes por esta causa y alérgenos se produce en adolescentes y jóvenes adultos. </w:t>
      </w:r>
      <w:r w:rsidR="000B216B">
        <w:rPr>
          <w:rFonts w:ascii="Bookman Old Style" w:hAnsi="Bookman Old Style"/>
        </w:rPr>
        <w:t xml:space="preserve">Los lactantes e infantes también se consideran dentro de los grupos que tienen más riesgo, sobretodo porque se trata de los primeros episodios de anafilaxia en su vida, y porque no es fácil reconocer el cuadro debido a que no pueden expresar correctamente los síntomas. </w:t>
      </w:r>
    </w:p>
    <w:p w:rsidR="002C25B0" w:rsidRDefault="000B216B" w:rsidP="00B432C3">
      <w:pPr>
        <w:spacing w:line="360" w:lineRule="auto"/>
        <w:ind w:right="-142"/>
        <w:jc w:val="both"/>
        <w:rPr>
          <w:rFonts w:ascii="Bookman Old Style" w:hAnsi="Bookman Old Style"/>
        </w:rPr>
      </w:pPr>
      <w:r>
        <w:rPr>
          <w:rFonts w:ascii="Bookman Old Style" w:hAnsi="Bookman Old Style"/>
        </w:rPr>
        <w:t xml:space="preserve"> </w:t>
      </w:r>
      <w:r w:rsidR="002C25B0">
        <w:rPr>
          <w:rFonts w:ascii="Bookman Old Style" w:hAnsi="Bookman Old Style"/>
        </w:rPr>
        <w:t>La incidencia de alérgicos alimentarios en Chile</w:t>
      </w:r>
      <w:r>
        <w:rPr>
          <w:rFonts w:ascii="Bookman Old Style" w:hAnsi="Bookman Old Style"/>
        </w:rPr>
        <w:t xml:space="preserve"> a la par con la tendencia global,</w:t>
      </w:r>
      <w:r w:rsidR="002C25B0">
        <w:rPr>
          <w:rFonts w:ascii="Bookman Old Style" w:hAnsi="Bookman Old Style"/>
        </w:rPr>
        <w:t xml:space="preserve"> ha aumentado los últimos añ</w:t>
      </w:r>
      <w:r>
        <w:rPr>
          <w:rFonts w:ascii="Bookman Old Style" w:hAnsi="Bookman Old Style"/>
        </w:rPr>
        <w:t xml:space="preserve">os, esto implica tener en nuestro país a más personas con riesgo de padecer un shock anafiláctico y nos obliga a adelantarnos a eventuales situaciones que pongan en riesgo la vida de las personas. </w:t>
      </w:r>
    </w:p>
    <w:p w:rsidR="000B216B" w:rsidRDefault="000B216B" w:rsidP="00B432C3">
      <w:pPr>
        <w:spacing w:line="360" w:lineRule="auto"/>
        <w:ind w:right="-284"/>
        <w:jc w:val="both"/>
        <w:rPr>
          <w:rFonts w:ascii="Bookman Old Style" w:hAnsi="Bookman Old Style"/>
        </w:rPr>
      </w:pPr>
      <w:r>
        <w:rPr>
          <w:rFonts w:ascii="Bookman Old Style" w:hAnsi="Bookman Old Style"/>
        </w:rPr>
        <w:t>El tratamiento de urgencia para quien está sufriendo un shock anafiláctico</w:t>
      </w:r>
      <w:r w:rsidR="00B432C3">
        <w:rPr>
          <w:rFonts w:ascii="Bookman Old Style" w:hAnsi="Bookman Old Style"/>
        </w:rPr>
        <w:t xml:space="preserve">  </w:t>
      </w:r>
      <w:r>
        <w:rPr>
          <w:rFonts w:ascii="Bookman Old Style" w:hAnsi="Bookman Old Style"/>
        </w:rPr>
        <w:t xml:space="preserve"> consiste en el uso de epinefrina, la que se </w:t>
      </w:r>
      <w:r w:rsidR="000516EB">
        <w:rPr>
          <w:rFonts w:ascii="Bookman Old Style" w:hAnsi="Bookman Old Style"/>
        </w:rPr>
        <w:t xml:space="preserve">puede </w:t>
      </w:r>
      <w:r>
        <w:rPr>
          <w:rFonts w:ascii="Bookman Old Style" w:hAnsi="Bookman Old Style"/>
        </w:rPr>
        <w:t>administra</w:t>
      </w:r>
      <w:r w:rsidR="000516EB">
        <w:rPr>
          <w:rFonts w:ascii="Bookman Old Style" w:hAnsi="Bookman Old Style"/>
        </w:rPr>
        <w:t>r</w:t>
      </w:r>
      <w:r>
        <w:rPr>
          <w:rFonts w:ascii="Bookman Old Style" w:hAnsi="Bookman Old Style"/>
        </w:rPr>
        <w:t xml:space="preserve"> a través de un inyector de fácil utilización y que permite que cualquier persona, incluso niños, </w:t>
      </w:r>
      <w:proofErr w:type="gramStart"/>
      <w:r>
        <w:rPr>
          <w:rFonts w:ascii="Bookman Old Style" w:hAnsi="Bookman Old Style"/>
        </w:rPr>
        <w:t>puedan</w:t>
      </w:r>
      <w:proofErr w:type="gramEnd"/>
      <w:r>
        <w:rPr>
          <w:rFonts w:ascii="Bookman Old Style" w:hAnsi="Bookman Old Style"/>
        </w:rPr>
        <w:t xml:space="preserve"> administrarlo correctamente. </w:t>
      </w:r>
      <w:r w:rsidR="000516EB">
        <w:rPr>
          <w:rFonts w:ascii="Bookman Old Style" w:hAnsi="Bookman Old Style"/>
        </w:rPr>
        <w:t xml:space="preserve">La epinefrina es una hormona </w:t>
      </w:r>
      <w:proofErr w:type="spellStart"/>
      <w:r w:rsidR="000516EB">
        <w:rPr>
          <w:rFonts w:ascii="Bookman Old Style" w:hAnsi="Bookman Old Style"/>
        </w:rPr>
        <w:t>vasoactiva</w:t>
      </w:r>
      <w:proofErr w:type="spellEnd"/>
      <w:r w:rsidR="000516EB">
        <w:rPr>
          <w:rFonts w:ascii="Bookman Old Style" w:hAnsi="Bookman Old Style"/>
        </w:rPr>
        <w:t xml:space="preserve"> que se secreta naturalmente por las glándulas suprarrenales ante situaciones de estrés, sin embargo, también es posible administrarla externamente y su uso más común es para tratar reacciones alérgicas potencialmente mortales, es el fármaco de primera línea para el tratamiento de la anafilaxia.</w:t>
      </w:r>
      <w:r w:rsidR="000516EB">
        <w:rPr>
          <w:rStyle w:val="Refdenotaalpie"/>
          <w:rFonts w:ascii="Bookman Old Style" w:hAnsi="Bookman Old Style"/>
        </w:rPr>
        <w:footnoteReference w:id="7"/>
      </w:r>
    </w:p>
    <w:p w:rsidR="000516EB" w:rsidRDefault="000516EB" w:rsidP="00B432C3">
      <w:pPr>
        <w:spacing w:line="360" w:lineRule="auto"/>
        <w:ind w:right="-142"/>
        <w:jc w:val="both"/>
        <w:rPr>
          <w:rFonts w:ascii="Bookman Old Style" w:hAnsi="Bookman Old Style"/>
        </w:rPr>
      </w:pPr>
      <w:r>
        <w:rPr>
          <w:rFonts w:ascii="Bookman Old Style" w:hAnsi="Bookman Old Style"/>
        </w:rPr>
        <w:t>Actúa “</w:t>
      </w:r>
      <w:r w:rsidRPr="000516EB">
        <w:rPr>
          <w:rFonts w:ascii="Bookman Old Style" w:hAnsi="Bookman Old Style"/>
          <w:i/>
        </w:rPr>
        <w:t>revirtiendo rápidamente los síntomas del shock anafiláctico, produciendo una vasoconstricción, incrementando la presión sanguínea, relajando el músculo liso del árbol bronquial disminuyendo la dificultad respiratoria, incrementando la frecuencia cardiaca, y reduciendo el edema y los habones producidos por el shock.”</w:t>
      </w:r>
      <w:r w:rsidRPr="000516EB">
        <w:rPr>
          <w:rStyle w:val="Refdenotaalpie"/>
          <w:rFonts w:ascii="Bookman Old Style" w:hAnsi="Bookman Old Style"/>
          <w:i/>
        </w:rPr>
        <w:footnoteReference w:id="8"/>
      </w:r>
    </w:p>
    <w:p w:rsidR="000516EB" w:rsidRDefault="000516EB" w:rsidP="00B432C3">
      <w:pPr>
        <w:spacing w:line="360" w:lineRule="auto"/>
        <w:ind w:right="-142"/>
        <w:jc w:val="both"/>
        <w:rPr>
          <w:rFonts w:ascii="Bookman Old Style" w:hAnsi="Bookman Old Style"/>
        </w:rPr>
      </w:pPr>
      <w:r>
        <w:rPr>
          <w:rFonts w:ascii="Bookman Old Style" w:hAnsi="Bookman Old Style"/>
        </w:rPr>
        <w:lastRenderedPageBreak/>
        <w:t xml:space="preserve">Luego de administrada la dosis de epinefrina señalan los expertos que es necesario acudir inmediatamente a un servicio de urgencia médica, para evaluar el cuadro y sobretodo porque puede ser necesaria una segunda dosis de epinefrina. </w:t>
      </w:r>
    </w:p>
    <w:p w:rsidR="00A329D1" w:rsidRDefault="000516EB" w:rsidP="00B432C3">
      <w:pPr>
        <w:spacing w:line="360" w:lineRule="auto"/>
        <w:ind w:right="-142"/>
        <w:jc w:val="both"/>
        <w:rPr>
          <w:rFonts w:ascii="Bookman Old Style" w:hAnsi="Bookman Old Style"/>
        </w:rPr>
      </w:pPr>
      <w:r>
        <w:rPr>
          <w:rFonts w:ascii="Bookman Old Style" w:hAnsi="Bookman Old Style"/>
        </w:rPr>
        <w:t>Es vital por tanto, que todos los lugares de concurrencia masiva de público y sobre todo aquellos en que se encuentran las poblaciones más vulnerables como salas cunas, jard</w:t>
      </w:r>
      <w:r w:rsidR="009F716D">
        <w:rPr>
          <w:rFonts w:ascii="Bookman Old Style" w:hAnsi="Bookman Old Style"/>
        </w:rPr>
        <w:t>i</w:t>
      </w:r>
      <w:bookmarkStart w:id="0" w:name="_GoBack"/>
      <w:bookmarkEnd w:id="0"/>
      <w:r>
        <w:rPr>
          <w:rFonts w:ascii="Bookman Old Style" w:hAnsi="Bookman Old Style"/>
        </w:rPr>
        <w:t xml:space="preserve">nes infantiles, colegios, recintos deportivos, parques, entre otros, cuenten con un auto inyector de epinefrina ante la real posibilidad de que alguna persona que allí se encuentre, sufra un shock anafiláctico, se trata a fin de cuentas, de poder salvarles la vida. </w:t>
      </w:r>
    </w:p>
    <w:p w:rsidR="00A329D1" w:rsidRDefault="00A329D1" w:rsidP="00B432C3">
      <w:pPr>
        <w:spacing w:line="360" w:lineRule="auto"/>
        <w:ind w:right="-142"/>
        <w:jc w:val="both"/>
        <w:rPr>
          <w:rFonts w:ascii="Bookman Old Style" w:hAnsi="Bookman Old Style"/>
        </w:rPr>
      </w:pPr>
    </w:p>
    <w:p w:rsidR="00A329D1" w:rsidRDefault="00A329D1" w:rsidP="00B432C3">
      <w:pPr>
        <w:spacing w:line="360" w:lineRule="auto"/>
        <w:ind w:right="-142"/>
        <w:jc w:val="both"/>
        <w:rPr>
          <w:rFonts w:ascii="Bookman Old Style" w:hAnsi="Bookman Old Style"/>
        </w:rPr>
      </w:pPr>
    </w:p>
    <w:p w:rsidR="006B5A3E" w:rsidRDefault="006B5A3E" w:rsidP="00B432C3">
      <w:pPr>
        <w:ind w:right="-142"/>
        <w:jc w:val="center"/>
        <w:rPr>
          <w:rFonts w:ascii="Bookman Old Style" w:hAnsi="Bookman Old Style"/>
          <w:b/>
          <w:u w:val="single"/>
        </w:rPr>
      </w:pPr>
    </w:p>
    <w:p w:rsidR="00386983" w:rsidRPr="00A329D1" w:rsidRDefault="00386983" w:rsidP="00B432C3">
      <w:pPr>
        <w:ind w:right="-142"/>
        <w:jc w:val="center"/>
        <w:rPr>
          <w:rFonts w:ascii="Bookman Old Style" w:hAnsi="Bookman Old Style"/>
          <w:b/>
          <w:u w:val="single"/>
        </w:rPr>
      </w:pPr>
      <w:r w:rsidRPr="00A329D1">
        <w:rPr>
          <w:rFonts w:ascii="Bookman Old Style" w:hAnsi="Bookman Old Style"/>
          <w:b/>
          <w:u w:val="single"/>
        </w:rPr>
        <w:t>PROYECTO DE LEY</w:t>
      </w:r>
    </w:p>
    <w:p w:rsidR="00386983" w:rsidRPr="00A329D1" w:rsidRDefault="00386983" w:rsidP="00B432C3">
      <w:pPr>
        <w:ind w:right="-142"/>
        <w:jc w:val="center"/>
        <w:rPr>
          <w:rFonts w:ascii="Bookman Old Style" w:hAnsi="Bookman Old Style"/>
        </w:rPr>
      </w:pPr>
    </w:p>
    <w:p w:rsidR="00386983" w:rsidRPr="00A329D1" w:rsidRDefault="00386983" w:rsidP="00B432C3">
      <w:pPr>
        <w:tabs>
          <w:tab w:val="left" w:pos="2835"/>
        </w:tabs>
        <w:spacing w:line="360" w:lineRule="auto"/>
        <w:ind w:right="-142"/>
        <w:jc w:val="both"/>
        <w:rPr>
          <w:rFonts w:ascii="Bookman Old Style" w:hAnsi="Bookman Old Style"/>
        </w:rPr>
      </w:pPr>
    </w:p>
    <w:p w:rsidR="00386983" w:rsidRPr="00A329D1" w:rsidRDefault="00386983" w:rsidP="00B432C3">
      <w:pPr>
        <w:tabs>
          <w:tab w:val="left" w:pos="2835"/>
        </w:tabs>
        <w:spacing w:line="360" w:lineRule="auto"/>
        <w:ind w:right="-142"/>
        <w:jc w:val="both"/>
        <w:rPr>
          <w:rFonts w:ascii="Bookman Old Style" w:hAnsi="Bookman Old Style"/>
        </w:rPr>
      </w:pPr>
      <w:r w:rsidRPr="00A329D1">
        <w:rPr>
          <w:rFonts w:ascii="Bookman Old Style" w:hAnsi="Bookman Old Style"/>
        </w:rPr>
        <w:t>“</w:t>
      </w:r>
      <w:r w:rsidRPr="00A329D1">
        <w:rPr>
          <w:rFonts w:ascii="Bookman Old Style" w:hAnsi="Bookman Old Style"/>
          <w:b/>
        </w:rPr>
        <w:t>Artículo único</w:t>
      </w:r>
      <w:r w:rsidRPr="00A329D1">
        <w:rPr>
          <w:rFonts w:ascii="Bookman Old Style" w:hAnsi="Bookman Old Style"/>
        </w:rPr>
        <w:t>.- Los establecimientos comerciales que según la ley deben mantener sistemas de seguridad y vigilancia, a que se refiere el artículo 15 de la ley N° 19.496; los terminales de buses, puertos, aeropuertos, estaciones de trenes subterráneos y de superficie; los recintos deportivos, gimnasios y otros con una capacidad igual o superior a mil personas; los establecimientos educacionales de nivel</w:t>
      </w:r>
      <w:r w:rsidR="00F93E2B" w:rsidRPr="00A329D1">
        <w:rPr>
          <w:rFonts w:ascii="Bookman Old Style" w:hAnsi="Bookman Old Style"/>
        </w:rPr>
        <w:t xml:space="preserve"> </w:t>
      </w:r>
      <w:r w:rsidR="009E3EAD" w:rsidRPr="00A329D1">
        <w:rPr>
          <w:rFonts w:ascii="Bookman Old Style" w:hAnsi="Bookman Old Style"/>
        </w:rPr>
        <w:t>sala cuna, medio menor, medio mayor, transición</w:t>
      </w:r>
      <w:r w:rsidR="00F93E2B" w:rsidRPr="00A329D1">
        <w:rPr>
          <w:rFonts w:ascii="Bookman Old Style" w:hAnsi="Bookman Old Style"/>
        </w:rPr>
        <w:t>,</w:t>
      </w:r>
      <w:r w:rsidRPr="00A329D1">
        <w:rPr>
          <w:rFonts w:ascii="Bookman Old Style" w:hAnsi="Bookman Old Style"/>
        </w:rPr>
        <w:t xml:space="preserve"> básico, medio y superior; los hoteles, hostales y residenciales con capac</w:t>
      </w:r>
      <w:r w:rsidR="009448FB" w:rsidRPr="00A329D1">
        <w:rPr>
          <w:rFonts w:ascii="Bookman Old Style" w:hAnsi="Bookman Old Style"/>
        </w:rPr>
        <w:t>idad igual o superior a diez</w:t>
      </w:r>
      <w:r w:rsidRPr="00A329D1">
        <w:rPr>
          <w:rFonts w:ascii="Bookman Old Style" w:hAnsi="Bookman Old Style"/>
        </w:rPr>
        <w:t xml:space="preserve"> habitaciones; los centros de eventos, convenciones y ferias; los centros de atención de salud; los cines, los teatros y los parques de diversión deberán contar en forma obligatoria, como parte de su sistema de atención sanitaria de emergencia, con </w:t>
      </w:r>
      <w:r w:rsidR="009448FB" w:rsidRPr="00A329D1">
        <w:rPr>
          <w:rFonts w:ascii="Bookman Old Style" w:hAnsi="Bookman Old Style"/>
        </w:rPr>
        <w:t>auto inyectores de epinefrina</w:t>
      </w:r>
      <w:r w:rsidRPr="00A329D1">
        <w:rPr>
          <w:rFonts w:ascii="Bookman Old Style" w:hAnsi="Bookman Old Style"/>
        </w:rPr>
        <w:t xml:space="preserve"> aptos para su funcionamiento inmediato. La ubicación de estos </w:t>
      </w:r>
      <w:r w:rsidR="009448FB" w:rsidRPr="00A329D1">
        <w:rPr>
          <w:rFonts w:ascii="Bookman Old Style" w:hAnsi="Bookman Old Style"/>
        </w:rPr>
        <w:t>auto</w:t>
      </w:r>
      <w:r w:rsidR="006B5A3E">
        <w:rPr>
          <w:rFonts w:ascii="Bookman Old Style" w:hAnsi="Bookman Old Style"/>
        </w:rPr>
        <w:t xml:space="preserve"> </w:t>
      </w:r>
      <w:r w:rsidR="009448FB" w:rsidRPr="00A329D1">
        <w:rPr>
          <w:rFonts w:ascii="Bookman Old Style" w:hAnsi="Bookman Old Style"/>
        </w:rPr>
        <w:t>inyectores</w:t>
      </w:r>
      <w:r w:rsidRPr="00A329D1">
        <w:rPr>
          <w:rFonts w:ascii="Bookman Old Style" w:hAnsi="Bookman Old Style"/>
        </w:rPr>
        <w:t xml:space="preserve"> deberá estar debidamente señalizada y su acceso deberá ser expedito y libre de obstáculos para su uso cuando sea requerido.</w:t>
      </w:r>
    </w:p>
    <w:p w:rsidR="00386983" w:rsidRPr="00A329D1" w:rsidRDefault="00386983" w:rsidP="00B432C3">
      <w:pPr>
        <w:tabs>
          <w:tab w:val="left" w:pos="2835"/>
        </w:tabs>
        <w:spacing w:line="360" w:lineRule="auto"/>
        <w:ind w:right="-142"/>
        <w:jc w:val="both"/>
        <w:rPr>
          <w:rFonts w:ascii="Bookman Old Style" w:hAnsi="Bookman Old Style"/>
        </w:rPr>
      </w:pPr>
    </w:p>
    <w:p w:rsidR="00386983" w:rsidRPr="00A329D1" w:rsidRDefault="00A329D1" w:rsidP="00B432C3">
      <w:pPr>
        <w:tabs>
          <w:tab w:val="left" w:pos="2835"/>
        </w:tabs>
        <w:spacing w:line="360" w:lineRule="auto"/>
        <w:ind w:right="-142"/>
        <w:jc w:val="both"/>
        <w:rPr>
          <w:rFonts w:ascii="Bookman Old Style" w:hAnsi="Bookman Old Style"/>
        </w:rPr>
      </w:pPr>
      <w:r>
        <w:rPr>
          <w:rFonts w:ascii="Bookman Old Style" w:hAnsi="Bookman Old Style"/>
        </w:rPr>
        <w:t xml:space="preserve"> </w:t>
      </w:r>
      <w:r w:rsidR="006B5A3E">
        <w:rPr>
          <w:rFonts w:ascii="Bookman Old Style" w:hAnsi="Bookman Old Style"/>
        </w:rPr>
        <w:t>Un</w:t>
      </w:r>
      <w:r w:rsidR="00386983" w:rsidRPr="00A329D1">
        <w:rPr>
          <w:rFonts w:ascii="Bookman Old Style" w:hAnsi="Bookman Old Style"/>
        </w:rPr>
        <w:t xml:space="preserve"> reglamento determinará los demás requisitos y establecerá las características técnicas de dichos </w:t>
      </w:r>
      <w:r w:rsidR="009448FB" w:rsidRPr="00A329D1">
        <w:rPr>
          <w:rFonts w:ascii="Bookman Old Style" w:hAnsi="Bookman Old Style"/>
        </w:rPr>
        <w:t>auto inyectores</w:t>
      </w:r>
      <w:r w:rsidR="00386983" w:rsidRPr="00A329D1">
        <w:rPr>
          <w:rFonts w:ascii="Bookman Old Style" w:hAnsi="Bookman Old Style"/>
        </w:rPr>
        <w:t>, que deberán estar certificados para su uso en el país, así como las normas respecto de su ubicación, gabinetes y otros elementos que aseg</w:t>
      </w:r>
      <w:r w:rsidR="006B5A3E">
        <w:rPr>
          <w:rFonts w:ascii="Bookman Old Style" w:hAnsi="Bookman Old Style"/>
        </w:rPr>
        <w:t>uren su rápido y público acceso y</w:t>
      </w:r>
      <w:r w:rsidR="00386983" w:rsidRPr="00A329D1">
        <w:rPr>
          <w:rFonts w:ascii="Bookman Old Style" w:hAnsi="Bookman Old Style"/>
        </w:rPr>
        <w:t xml:space="preserve"> las orientaciones par</w:t>
      </w:r>
      <w:r w:rsidR="006B5A3E">
        <w:rPr>
          <w:rFonts w:ascii="Bookman Old Style" w:hAnsi="Bookman Old Style"/>
        </w:rPr>
        <w:t>a el uso de estos dispositivos.</w:t>
      </w:r>
    </w:p>
    <w:p w:rsidR="00386983" w:rsidRPr="00A329D1" w:rsidRDefault="00386983" w:rsidP="00B432C3">
      <w:pPr>
        <w:tabs>
          <w:tab w:val="left" w:pos="2835"/>
        </w:tabs>
        <w:spacing w:line="360" w:lineRule="auto"/>
        <w:ind w:right="-142"/>
        <w:jc w:val="both"/>
        <w:rPr>
          <w:rFonts w:ascii="Bookman Old Style" w:hAnsi="Bookman Old Style"/>
        </w:rPr>
      </w:pPr>
    </w:p>
    <w:p w:rsidR="00386983" w:rsidRPr="00B432C3" w:rsidRDefault="00A329D1" w:rsidP="00B432C3">
      <w:pPr>
        <w:tabs>
          <w:tab w:val="left" w:pos="2835"/>
        </w:tabs>
        <w:spacing w:line="360" w:lineRule="auto"/>
        <w:ind w:right="-142"/>
        <w:jc w:val="both"/>
        <w:rPr>
          <w:rFonts w:ascii="Bookman Old Style" w:hAnsi="Bookman Old Style"/>
          <w:strike/>
        </w:rPr>
      </w:pPr>
      <w:r w:rsidRPr="00B432C3">
        <w:rPr>
          <w:rFonts w:ascii="Bookman Old Style" w:hAnsi="Bookman Old Style"/>
          <w:strike/>
        </w:rPr>
        <w:lastRenderedPageBreak/>
        <w:t xml:space="preserve">  </w:t>
      </w:r>
      <w:r w:rsidR="00386983" w:rsidRPr="00B432C3">
        <w:rPr>
          <w:rFonts w:ascii="Bookman Old Style" w:hAnsi="Bookman Old Style"/>
          <w:strike/>
        </w:rPr>
        <w:t xml:space="preserve">La adquisición o renovación de equipos clínicos denominados </w:t>
      </w:r>
      <w:r w:rsidRPr="00B432C3">
        <w:rPr>
          <w:rFonts w:ascii="Bookman Old Style" w:hAnsi="Bookman Old Style"/>
          <w:strike/>
        </w:rPr>
        <w:t>auto inyectores de epinefrina</w:t>
      </w:r>
      <w:r w:rsidR="00386983" w:rsidRPr="00B432C3">
        <w:rPr>
          <w:rFonts w:ascii="Bookman Old Style" w:hAnsi="Bookman Old Style"/>
          <w:strike/>
        </w:rPr>
        <w:t>, para el cumplimiento de la presente ley, se considerará una operación que cumple con los fines educacionales, de conformidad a lo dispuesto en el artículo 3º del decreto con fuerza de ley Nº 2, del Ministerio de Educación, de 1998.</w:t>
      </w:r>
    </w:p>
    <w:p w:rsidR="00386983" w:rsidRPr="00A329D1" w:rsidRDefault="00386983" w:rsidP="00B432C3">
      <w:pPr>
        <w:tabs>
          <w:tab w:val="left" w:pos="2835"/>
        </w:tabs>
        <w:spacing w:line="360" w:lineRule="auto"/>
        <w:ind w:right="-142"/>
        <w:jc w:val="both"/>
        <w:rPr>
          <w:rFonts w:ascii="Bookman Old Style" w:hAnsi="Bookman Old Style"/>
        </w:rPr>
      </w:pPr>
    </w:p>
    <w:p w:rsidR="00386983" w:rsidRDefault="00A329D1" w:rsidP="00B432C3">
      <w:pPr>
        <w:tabs>
          <w:tab w:val="left" w:pos="2835"/>
        </w:tabs>
        <w:spacing w:line="360" w:lineRule="auto"/>
        <w:ind w:right="-142"/>
        <w:jc w:val="both"/>
        <w:rPr>
          <w:rFonts w:ascii="Bookman Old Style" w:hAnsi="Bookman Old Style"/>
        </w:rPr>
      </w:pPr>
      <w:r>
        <w:rPr>
          <w:rFonts w:ascii="Bookman Old Style" w:hAnsi="Bookman Old Style"/>
        </w:rPr>
        <w:t xml:space="preserve"> </w:t>
      </w:r>
      <w:r w:rsidR="00386983" w:rsidRPr="00A329D1">
        <w:rPr>
          <w:rFonts w:ascii="Bookman Old Style" w:hAnsi="Bookman Old Style"/>
        </w:rPr>
        <w:t xml:space="preserve">Un reglamento establecerá a lo menos las características técnicas de los </w:t>
      </w:r>
      <w:r w:rsidRPr="00A329D1">
        <w:rPr>
          <w:rFonts w:ascii="Bookman Old Style" w:hAnsi="Bookman Old Style"/>
        </w:rPr>
        <w:t>auto inyectores de epinefrina</w:t>
      </w:r>
      <w:r w:rsidR="00386983" w:rsidRPr="00A329D1">
        <w:rPr>
          <w:rFonts w:ascii="Bookman Old Style" w:hAnsi="Bookman Old Style"/>
        </w:rPr>
        <w:t>, las normas respecto de su ubicación, certificación, requisitos, las orientaciones para el uso de estos dispositivos y contenido de la capacitación, para el correcto uso de ese tipo de aparatos en los establecimientos señalados en esta ley.</w:t>
      </w:r>
    </w:p>
    <w:p w:rsidR="006B5A3E" w:rsidRPr="00A329D1" w:rsidRDefault="006B5A3E" w:rsidP="00B432C3">
      <w:pPr>
        <w:tabs>
          <w:tab w:val="left" w:pos="2835"/>
        </w:tabs>
        <w:spacing w:line="360" w:lineRule="auto"/>
        <w:ind w:right="-142"/>
        <w:jc w:val="both"/>
        <w:rPr>
          <w:rFonts w:ascii="Bookman Old Style" w:hAnsi="Bookman Old Style"/>
        </w:rPr>
      </w:pPr>
    </w:p>
    <w:p w:rsidR="00386983" w:rsidRPr="00A329D1" w:rsidRDefault="00A329D1" w:rsidP="00B432C3">
      <w:pPr>
        <w:tabs>
          <w:tab w:val="left" w:pos="2835"/>
        </w:tabs>
        <w:spacing w:line="360" w:lineRule="auto"/>
        <w:ind w:right="-142"/>
        <w:jc w:val="both"/>
        <w:rPr>
          <w:rFonts w:ascii="Bookman Old Style" w:hAnsi="Bookman Old Style"/>
        </w:rPr>
      </w:pPr>
      <w:r>
        <w:rPr>
          <w:rFonts w:ascii="Bookman Old Style" w:hAnsi="Bookman Old Style"/>
        </w:rPr>
        <w:t xml:space="preserve">   </w:t>
      </w:r>
      <w:r w:rsidR="00386983" w:rsidRPr="00A329D1">
        <w:rPr>
          <w:rFonts w:ascii="Bookman Old Style" w:hAnsi="Bookman Old Style"/>
        </w:rPr>
        <w:t>El incumplimiento de lo dispuesto en el presente artículo se sancionará en la forma prevista en el Libro X del Código Sanitario.</w:t>
      </w:r>
    </w:p>
    <w:p w:rsidR="00A329D1" w:rsidRDefault="00A329D1" w:rsidP="00B432C3">
      <w:pPr>
        <w:tabs>
          <w:tab w:val="left" w:pos="2835"/>
        </w:tabs>
        <w:spacing w:line="360" w:lineRule="auto"/>
        <w:ind w:right="-142"/>
        <w:jc w:val="both"/>
        <w:rPr>
          <w:rFonts w:ascii="Bookman Old Style" w:hAnsi="Bookman Old Style"/>
        </w:rPr>
      </w:pPr>
    </w:p>
    <w:p w:rsidR="00386983" w:rsidRPr="00A329D1" w:rsidRDefault="00A329D1" w:rsidP="00B432C3">
      <w:pPr>
        <w:tabs>
          <w:tab w:val="left" w:pos="2835"/>
        </w:tabs>
        <w:spacing w:line="360" w:lineRule="auto"/>
        <w:ind w:right="-142"/>
        <w:jc w:val="both"/>
        <w:rPr>
          <w:rFonts w:ascii="Bookman Old Style" w:hAnsi="Bookman Old Style"/>
        </w:rPr>
      </w:pPr>
      <w:r w:rsidRPr="00A329D1">
        <w:rPr>
          <w:rFonts w:ascii="Bookman Old Style" w:hAnsi="Bookman Old Style"/>
          <w:b/>
        </w:rPr>
        <w:t>Artículo transitorio</w:t>
      </w:r>
      <w:r>
        <w:rPr>
          <w:rFonts w:ascii="Bookman Old Style" w:hAnsi="Bookman Old Style"/>
        </w:rPr>
        <w:t>:</w:t>
      </w:r>
      <w:r w:rsidR="00386983" w:rsidRPr="00A329D1">
        <w:rPr>
          <w:rFonts w:ascii="Bookman Old Style" w:hAnsi="Bookman Old Style"/>
        </w:rPr>
        <w:t xml:space="preserve"> El reglamento deberá ser dictado dentro de los seis meses siguientes a la fecha de entrada en vigencia de esta ley.”.</w:t>
      </w:r>
    </w:p>
    <w:p w:rsidR="00386983" w:rsidRPr="00A329D1" w:rsidRDefault="00386983" w:rsidP="00B432C3">
      <w:pPr>
        <w:tabs>
          <w:tab w:val="left" w:pos="2835"/>
        </w:tabs>
        <w:spacing w:line="360" w:lineRule="auto"/>
        <w:ind w:right="-142"/>
        <w:rPr>
          <w:rFonts w:ascii="Bookman Old Style" w:hAnsi="Bookman Old Style" w:cs="Arial"/>
          <w:szCs w:val="24"/>
        </w:rPr>
      </w:pPr>
    </w:p>
    <w:p w:rsidR="00386983" w:rsidRPr="00A329D1" w:rsidRDefault="00386983" w:rsidP="00B432C3">
      <w:pPr>
        <w:tabs>
          <w:tab w:val="left" w:pos="2835"/>
        </w:tabs>
        <w:spacing w:line="360" w:lineRule="auto"/>
        <w:ind w:right="-142"/>
        <w:rPr>
          <w:rFonts w:ascii="Bookman Old Style" w:hAnsi="Bookman Old Style" w:cs="Arial"/>
          <w:szCs w:val="24"/>
        </w:rPr>
      </w:pPr>
    </w:p>
    <w:p w:rsidR="00386983" w:rsidRPr="00A329D1" w:rsidRDefault="00386983" w:rsidP="00B432C3">
      <w:pPr>
        <w:spacing w:line="360" w:lineRule="auto"/>
        <w:ind w:right="-142"/>
        <w:jc w:val="both"/>
        <w:rPr>
          <w:rFonts w:ascii="Bookman Old Style" w:hAnsi="Bookman Old Style"/>
        </w:rPr>
      </w:pPr>
    </w:p>
    <w:p w:rsidR="00386983" w:rsidRPr="00A329D1" w:rsidRDefault="00386983" w:rsidP="00B432C3">
      <w:pPr>
        <w:tabs>
          <w:tab w:val="left" w:pos="2835"/>
        </w:tabs>
        <w:spacing w:line="360" w:lineRule="auto"/>
        <w:ind w:right="-142"/>
        <w:jc w:val="both"/>
        <w:rPr>
          <w:rFonts w:ascii="Bookman Old Style" w:hAnsi="Bookman Old Style"/>
        </w:rPr>
      </w:pPr>
      <w:r w:rsidRPr="00A329D1">
        <w:rPr>
          <w:rFonts w:ascii="Bookman Old Style" w:hAnsi="Bookman Old Style"/>
        </w:rPr>
        <w:tab/>
      </w:r>
    </w:p>
    <w:p w:rsidR="00E37EAC" w:rsidRDefault="00E37EAC" w:rsidP="00B432C3">
      <w:pPr>
        <w:ind w:right="-142"/>
        <w:jc w:val="center"/>
        <w:rPr>
          <w:rFonts w:ascii="Bookman Old Style" w:hAnsi="Bookman Old Style"/>
        </w:rPr>
      </w:pPr>
    </w:p>
    <w:p w:rsidR="002B1C48" w:rsidRDefault="002B1C48" w:rsidP="00B432C3">
      <w:pPr>
        <w:ind w:right="-142"/>
        <w:jc w:val="center"/>
        <w:rPr>
          <w:rFonts w:ascii="Bookman Old Style" w:hAnsi="Bookman Old Style"/>
        </w:rPr>
      </w:pPr>
    </w:p>
    <w:p w:rsidR="002B1C48" w:rsidRDefault="002B1C48" w:rsidP="00B432C3">
      <w:pPr>
        <w:ind w:right="-142"/>
        <w:jc w:val="center"/>
        <w:rPr>
          <w:rFonts w:ascii="Bookman Old Style" w:hAnsi="Bookman Old Style"/>
        </w:rPr>
      </w:pPr>
    </w:p>
    <w:p w:rsidR="002B1C48" w:rsidRDefault="002B1C48" w:rsidP="00B432C3">
      <w:pPr>
        <w:ind w:right="-142"/>
        <w:jc w:val="center"/>
        <w:rPr>
          <w:rFonts w:ascii="Bookman Old Style" w:hAnsi="Bookman Old Style"/>
        </w:rPr>
      </w:pPr>
    </w:p>
    <w:p w:rsidR="002B1C48" w:rsidRDefault="002B1C48" w:rsidP="00B432C3">
      <w:pPr>
        <w:ind w:right="-142"/>
        <w:jc w:val="center"/>
        <w:rPr>
          <w:rFonts w:ascii="Bookman Old Style" w:hAnsi="Bookman Old Style"/>
          <w:b/>
        </w:rPr>
      </w:pPr>
    </w:p>
    <w:p w:rsidR="002B1C48" w:rsidRDefault="002B1C48" w:rsidP="00B432C3">
      <w:pPr>
        <w:ind w:right="-142"/>
        <w:jc w:val="center"/>
        <w:rPr>
          <w:rFonts w:ascii="Bookman Old Style" w:hAnsi="Bookman Old Style"/>
          <w:b/>
        </w:rPr>
      </w:pPr>
    </w:p>
    <w:p w:rsidR="002B1C48" w:rsidRDefault="002B1C48" w:rsidP="00B432C3">
      <w:pPr>
        <w:ind w:right="-142"/>
        <w:jc w:val="center"/>
        <w:rPr>
          <w:rFonts w:ascii="Bookman Old Style" w:hAnsi="Bookman Old Style"/>
          <w:b/>
        </w:rPr>
      </w:pPr>
    </w:p>
    <w:p w:rsidR="002B1C48" w:rsidRDefault="002B1C48" w:rsidP="00B432C3">
      <w:pPr>
        <w:ind w:right="-142"/>
        <w:jc w:val="center"/>
        <w:rPr>
          <w:rFonts w:ascii="Bookman Old Style" w:hAnsi="Bookman Old Style"/>
          <w:b/>
        </w:rPr>
      </w:pPr>
    </w:p>
    <w:p w:rsidR="002B1C48" w:rsidRPr="002B1C48" w:rsidRDefault="002B1C48" w:rsidP="00B432C3">
      <w:pPr>
        <w:spacing w:line="360" w:lineRule="auto"/>
        <w:ind w:right="-142"/>
        <w:jc w:val="center"/>
        <w:rPr>
          <w:rFonts w:ascii="Bookman Old Style" w:hAnsi="Bookman Old Style"/>
          <w:b/>
        </w:rPr>
      </w:pPr>
      <w:r w:rsidRPr="002B1C48">
        <w:rPr>
          <w:rFonts w:ascii="Bookman Old Style" w:hAnsi="Bookman Old Style"/>
          <w:b/>
        </w:rPr>
        <w:t xml:space="preserve">JOANNA PÉREZ OLEA </w:t>
      </w:r>
    </w:p>
    <w:p w:rsidR="002B1C48" w:rsidRDefault="002B1C48" w:rsidP="00B432C3">
      <w:pPr>
        <w:spacing w:line="360" w:lineRule="auto"/>
        <w:ind w:right="-142"/>
        <w:jc w:val="center"/>
        <w:rPr>
          <w:rFonts w:ascii="Bookman Old Style" w:hAnsi="Bookman Old Style"/>
        </w:rPr>
      </w:pPr>
      <w:r>
        <w:rPr>
          <w:rFonts w:ascii="Bookman Old Style" w:hAnsi="Bookman Old Style"/>
        </w:rPr>
        <w:t xml:space="preserve">Diputada de la República </w:t>
      </w:r>
    </w:p>
    <w:p w:rsidR="002B1C48" w:rsidRPr="00A329D1" w:rsidRDefault="002B1C48" w:rsidP="00B432C3">
      <w:pPr>
        <w:spacing w:line="360" w:lineRule="auto"/>
        <w:ind w:right="-142"/>
        <w:jc w:val="center"/>
        <w:rPr>
          <w:rFonts w:ascii="Bookman Old Style" w:hAnsi="Bookman Old Style"/>
        </w:rPr>
      </w:pPr>
      <w:r>
        <w:rPr>
          <w:rFonts w:ascii="Bookman Old Style" w:hAnsi="Bookman Old Style"/>
        </w:rPr>
        <w:t>Distrito 21</w:t>
      </w:r>
    </w:p>
    <w:sectPr w:rsidR="002B1C48" w:rsidRPr="00A329D1" w:rsidSect="00386983">
      <w:headerReference w:type="even" r:id="rId8"/>
      <w:headerReference w:type="default" r:id="rId9"/>
      <w:pgSz w:w="12242" w:h="18722" w:code="14"/>
      <w:pgMar w:top="2552" w:right="1185" w:bottom="1701" w:left="1418" w:header="720" w:footer="720" w:gutter="0"/>
      <w:paperSrc w:first="257" w:other="25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993" w:rsidRDefault="00E64993" w:rsidP="00386983">
      <w:r>
        <w:separator/>
      </w:r>
    </w:p>
  </w:endnote>
  <w:endnote w:type="continuationSeparator" w:id="0">
    <w:p w:rsidR="00E64993" w:rsidRDefault="00E64993" w:rsidP="003869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993" w:rsidRDefault="00E64993" w:rsidP="00386983">
      <w:r>
        <w:separator/>
      </w:r>
    </w:p>
  </w:footnote>
  <w:footnote w:type="continuationSeparator" w:id="0">
    <w:p w:rsidR="00E64993" w:rsidRDefault="00E64993" w:rsidP="00386983">
      <w:r>
        <w:continuationSeparator/>
      </w:r>
    </w:p>
  </w:footnote>
  <w:footnote w:id="1">
    <w:p w:rsidR="00D35E7E" w:rsidRPr="0078484E" w:rsidRDefault="00D35E7E" w:rsidP="00D35E7E">
      <w:pPr>
        <w:shd w:val="clear" w:color="auto" w:fill="FFFFFF"/>
        <w:spacing w:line="360" w:lineRule="atLeast"/>
        <w:textAlignment w:val="baseline"/>
        <w:rPr>
          <w:rFonts w:ascii="Bookman Old Style" w:hAnsi="Bookman Old Style"/>
          <w:sz w:val="20"/>
          <w:lang w:val="es-CL"/>
        </w:rPr>
      </w:pPr>
      <w:r w:rsidRPr="0078484E">
        <w:rPr>
          <w:rStyle w:val="cit-fpage"/>
          <w:rFonts w:ascii="Bookman Old Style" w:hAnsi="Bookman Old Style"/>
          <w:sz w:val="18"/>
          <w:szCs w:val="18"/>
        </w:rPr>
        <w:footnoteRef/>
      </w:r>
      <w:r w:rsidRPr="0078484E">
        <w:rPr>
          <w:rFonts w:ascii="Bookman Old Style" w:hAnsi="Bookman Old Style"/>
          <w:color w:val="000000"/>
          <w:sz w:val="18"/>
          <w:szCs w:val="18"/>
          <w:bdr w:val="none" w:sz="0" w:space="0" w:color="auto" w:frame="1"/>
          <w:lang w:val="es-CL" w:eastAsia="es-CL"/>
        </w:rPr>
        <w:t>.</w:t>
      </w:r>
      <w:r>
        <w:rPr>
          <w:rFonts w:ascii="inherit" w:hAnsi="inherit"/>
          <w:color w:val="000000"/>
          <w:sz w:val="19"/>
          <w:szCs w:val="19"/>
          <w:bdr w:val="none" w:sz="0" w:space="0" w:color="auto" w:frame="1"/>
          <w:lang w:val="es-CL" w:eastAsia="es-CL"/>
        </w:rPr>
        <w:t xml:space="preserve"> </w:t>
      </w:r>
      <w:proofErr w:type="spellStart"/>
      <w:r w:rsidRPr="0078484E">
        <w:rPr>
          <w:rFonts w:ascii="Bookman Old Style" w:hAnsi="Bookman Old Style"/>
          <w:color w:val="000000"/>
          <w:sz w:val="20"/>
          <w:bdr w:val="none" w:sz="0" w:space="0" w:color="auto" w:frame="1"/>
          <w:lang w:val="es-CL" w:eastAsia="es-CL"/>
        </w:rPr>
        <w:t>Sampson</w:t>
      </w:r>
      <w:proofErr w:type="spellEnd"/>
      <w:r w:rsidRPr="0078484E">
        <w:rPr>
          <w:rFonts w:ascii="Bookman Old Style" w:hAnsi="Bookman Old Style"/>
          <w:color w:val="000000"/>
          <w:sz w:val="20"/>
          <w:bdr w:val="none" w:sz="0" w:space="0" w:color="auto" w:frame="1"/>
          <w:lang w:val="es-CL" w:eastAsia="es-CL"/>
        </w:rPr>
        <w:t> </w:t>
      </w:r>
      <w:proofErr w:type="gramStart"/>
      <w:r w:rsidRPr="0078484E">
        <w:rPr>
          <w:rFonts w:ascii="Bookman Old Style" w:hAnsi="Bookman Old Style"/>
          <w:color w:val="000000"/>
          <w:sz w:val="20"/>
          <w:bdr w:val="none" w:sz="0" w:space="0" w:color="auto" w:frame="1"/>
          <w:lang w:val="es-CL" w:eastAsia="es-CL"/>
        </w:rPr>
        <w:t>HA ,</w:t>
      </w:r>
      <w:proofErr w:type="gramEnd"/>
      <w:r w:rsidRPr="0078484E">
        <w:rPr>
          <w:rFonts w:ascii="Bookman Old Style" w:hAnsi="Bookman Old Style"/>
          <w:color w:val="000000"/>
          <w:sz w:val="20"/>
          <w:bdr w:val="none" w:sz="0" w:space="0" w:color="auto" w:frame="1"/>
          <w:lang w:val="es-CL" w:eastAsia="es-CL"/>
        </w:rPr>
        <w:t xml:space="preserve"> Muñoz-</w:t>
      </w:r>
      <w:proofErr w:type="spellStart"/>
      <w:r w:rsidRPr="0078484E">
        <w:rPr>
          <w:rFonts w:ascii="Bookman Old Style" w:hAnsi="Bookman Old Style"/>
          <w:color w:val="000000"/>
          <w:sz w:val="20"/>
          <w:bdr w:val="none" w:sz="0" w:space="0" w:color="auto" w:frame="1"/>
          <w:lang w:val="es-CL" w:eastAsia="es-CL"/>
        </w:rPr>
        <w:t>Furlong</w:t>
      </w:r>
      <w:proofErr w:type="spellEnd"/>
      <w:r w:rsidRPr="0078484E">
        <w:rPr>
          <w:rFonts w:ascii="Bookman Old Style" w:hAnsi="Bookman Old Style"/>
          <w:color w:val="000000"/>
          <w:sz w:val="20"/>
          <w:bdr w:val="none" w:sz="0" w:space="0" w:color="auto" w:frame="1"/>
          <w:lang w:val="es-CL" w:eastAsia="es-CL"/>
        </w:rPr>
        <w:t> A</w:t>
      </w:r>
      <w:r w:rsidRPr="00D35E7E">
        <w:rPr>
          <w:rFonts w:ascii="Bookman Old Style" w:hAnsi="Bookman Old Style"/>
          <w:color w:val="000000"/>
          <w:sz w:val="20"/>
          <w:bdr w:val="none" w:sz="0" w:space="0" w:color="auto" w:frame="1"/>
          <w:lang w:val="es-CL" w:eastAsia="es-CL"/>
        </w:rPr>
        <w:t> ,</w:t>
      </w:r>
      <w:r w:rsidRPr="0078484E">
        <w:rPr>
          <w:rFonts w:ascii="Bookman Old Style" w:hAnsi="Bookman Old Style"/>
          <w:color w:val="000000"/>
          <w:sz w:val="20"/>
          <w:bdr w:val="none" w:sz="0" w:space="0" w:color="auto" w:frame="1"/>
          <w:lang w:val="es-CL" w:eastAsia="es-CL"/>
        </w:rPr>
        <w:t xml:space="preserve"> Campbell RL</w:t>
      </w:r>
      <w:r w:rsidRPr="00D35E7E">
        <w:rPr>
          <w:rFonts w:ascii="Bookman Old Style" w:hAnsi="Bookman Old Style"/>
          <w:color w:val="000000"/>
          <w:sz w:val="20"/>
          <w:bdr w:val="none" w:sz="0" w:space="0" w:color="auto" w:frame="1"/>
          <w:lang w:val="es-CL" w:eastAsia="es-CL"/>
        </w:rPr>
        <w:t> ,</w:t>
      </w:r>
      <w:r w:rsidRPr="0078484E">
        <w:rPr>
          <w:rFonts w:ascii="Bookman Old Style" w:hAnsi="Bookman Old Style"/>
          <w:color w:val="000000"/>
          <w:sz w:val="20"/>
          <w:bdr w:val="none" w:sz="0" w:space="0" w:color="auto" w:frame="1"/>
          <w:lang w:val="es-CL" w:eastAsia="es-CL"/>
        </w:rPr>
        <w:t xml:space="preserve"> et al. </w:t>
      </w:r>
      <w:r w:rsidRPr="0078484E">
        <w:rPr>
          <w:rFonts w:ascii="Bookman Old Style" w:hAnsi="Bookman Old Style"/>
          <w:i/>
          <w:color w:val="000000"/>
          <w:sz w:val="20"/>
          <w:bdr w:val="none" w:sz="0" w:space="0" w:color="auto" w:frame="1"/>
          <w:shd w:val="clear" w:color="auto" w:fill="FFFFFF"/>
          <w:lang w:val="es-CL" w:eastAsia="es-CL"/>
        </w:rPr>
        <w:t>. Segundo simposio sobre la definición y el tratamiento de la anafilaxia: informe resumido: segundo simposio de la Red del Instituto Nacional de Alergia y Enfermedades Infecciosas / alergia Alimentaria y Anafilaxia</w:t>
      </w:r>
      <w:r w:rsidRPr="0078484E">
        <w:rPr>
          <w:rFonts w:ascii="Bookman Old Style" w:hAnsi="Bookman Old Style"/>
          <w:color w:val="000000"/>
          <w:sz w:val="20"/>
          <w:bdr w:val="none" w:sz="0" w:space="0" w:color="auto" w:frame="1"/>
          <w:shd w:val="clear" w:color="auto" w:fill="FFFFFF"/>
          <w:lang w:val="es-CL" w:eastAsia="es-CL"/>
        </w:rPr>
        <w:t xml:space="preserve">. J </w:t>
      </w:r>
      <w:proofErr w:type="spellStart"/>
      <w:r w:rsidRPr="0078484E">
        <w:rPr>
          <w:rFonts w:ascii="Bookman Old Style" w:hAnsi="Bookman Old Style"/>
          <w:color w:val="000000"/>
          <w:sz w:val="20"/>
          <w:bdr w:val="none" w:sz="0" w:space="0" w:color="auto" w:frame="1"/>
          <w:shd w:val="clear" w:color="auto" w:fill="FFFFFF"/>
          <w:lang w:val="es-CL" w:eastAsia="es-CL"/>
        </w:rPr>
        <w:t>Allergy</w:t>
      </w:r>
      <w:proofErr w:type="spellEnd"/>
      <w:r w:rsidRPr="0078484E">
        <w:rPr>
          <w:rFonts w:ascii="Bookman Old Style" w:hAnsi="Bookman Old Style"/>
          <w:color w:val="000000"/>
          <w:sz w:val="20"/>
          <w:bdr w:val="none" w:sz="0" w:space="0" w:color="auto" w:frame="1"/>
          <w:shd w:val="clear" w:color="auto" w:fill="FFFFFF"/>
          <w:lang w:val="es-CL" w:eastAsia="es-CL"/>
        </w:rPr>
        <w:t xml:space="preserve"> </w:t>
      </w:r>
      <w:proofErr w:type="spellStart"/>
      <w:r w:rsidRPr="0078484E">
        <w:rPr>
          <w:rFonts w:ascii="Bookman Old Style" w:hAnsi="Bookman Old Style"/>
          <w:color w:val="000000"/>
          <w:sz w:val="20"/>
          <w:bdr w:val="none" w:sz="0" w:space="0" w:color="auto" w:frame="1"/>
          <w:shd w:val="clear" w:color="auto" w:fill="FFFFFF"/>
          <w:lang w:val="es-CL" w:eastAsia="es-CL"/>
        </w:rPr>
        <w:t>Clin</w:t>
      </w:r>
      <w:proofErr w:type="spellEnd"/>
      <w:r w:rsidRPr="0078484E">
        <w:rPr>
          <w:rFonts w:ascii="Bookman Old Style" w:hAnsi="Bookman Old Style"/>
          <w:color w:val="000000"/>
          <w:sz w:val="20"/>
          <w:bdr w:val="none" w:sz="0" w:space="0" w:color="auto" w:frame="1"/>
          <w:shd w:val="clear" w:color="auto" w:fill="FFFFFF"/>
          <w:lang w:val="es-CL" w:eastAsia="es-CL"/>
        </w:rPr>
        <w:t xml:space="preserve"> </w:t>
      </w:r>
      <w:proofErr w:type="spellStart"/>
      <w:proofErr w:type="gramStart"/>
      <w:r w:rsidRPr="0078484E">
        <w:rPr>
          <w:rFonts w:ascii="Bookman Old Style" w:hAnsi="Bookman Old Style"/>
          <w:color w:val="000000"/>
          <w:sz w:val="20"/>
          <w:bdr w:val="none" w:sz="0" w:space="0" w:color="auto" w:frame="1"/>
          <w:shd w:val="clear" w:color="auto" w:fill="FFFFFF"/>
          <w:lang w:val="es-CL" w:eastAsia="es-CL"/>
        </w:rPr>
        <w:t>Immunol</w:t>
      </w:r>
      <w:proofErr w:type="spellEnd"/>
      <w:r w:rsidRPr="0078484E">
        <w:rPr>
          <w:rFonts w:ascii="Bookman Old Style" w:hAnsi="Bookman Old Style"/>
          <w:color w:val="000000"/>
          <w:sz w:val="20"/>
          <w:bdr w:val="none" w:sz="0" w:space="0" w:color="auto" w:frame="1"/>
          <w:shd w:val="clear" w:color="auto" w:fill="FFFFFF"/>
          <w:lang w:val="es-CL" w:eastAsia="es-CL"/>
        </w:rPr>
        <w:t> . </w:t>
      </w:r>
      <w:proofErr w:type="gramEnd"/>
      <w:r w:rsidRPr="0078484E">
        <w:rPr>
          <w:rFonts w:ascii="Bookman Old Style" w:hAnsi="Bookman Old Style"/>
          <w:color w:val="000000"/>
          <w:sz w:val="20"/>
          <w:bdr w:val="none" w:sz="0" w:space="0" w:color="auto" w:frame="1"/>
          <w:shd w:val="clear" w:color="auto" w:fill="FFFFFF"/>
          <w:lang w:val="es-CL" w:eastAsia="es-CL"/>
        </w:rPr>
        <w:t>2006 ; 117 ( 2 ): 391 - 397 </w:t>
      </w:r>
      <w:proofErr w:type="spellStart"/>
      <w:r w:rsidRPr="0078484E">
        <w:rPr>
          <w:rFonts w:ascii="Bookman Old Style" w:hAnsi="Bookman Old Style"/>
          <w:color w:val="000000"/>
          <w:sz w:val="20"/>
          <w:bdr w:val="none" w:sz="0" w:space="0" w:color="auto" w:frame="1"/>
          <w:shd w:val="clear" w:color="auto" w:fill="FFFFFF"/>
          <w:lang w:val="es-CL" w:eastAsia="es-CL"/>
        </w:rPr>
        <w:t>pmid</w:t>
      </w:r>
      <w:proofErr w:type="spellEnd"/>
      <w:r w:rsidRPr="0078484E">
        <w:rPr>
          <w:rFonts w:ascii="Bookman Old Style" w:hAnsi="Bookman Old Style"/>
          <w:color w:val="000000"/>
          <w:sz w:val="20"/>
          <w:bdr w:val="none" w:sz="0" w:space="0" w:color="auto" w:frame="1"/>
          <w:shd w:val="clear" w:color="auto" w:fill="FFFFFF"/>
          <w:lang w:val="es-CL" w:eastAsia="es-CL"/>
        </w:rPr>
        <w:t xml:space="preserve">: 16461139 </w:t>
      </w:r>
    </w:p>
  </w:footnote>
  <w:footnote w:id="2">
    <w:p w:rsidR="0078484E" w:rsidRPr="0078484E" w:rsidRDefault="0078484E">
      <w:pPr>
        <w:pStyle w:val="Textonotapie"/>
        <w:rPr>
          <w:lang w:val="es-CL"/>
        </w:rPr>
      </w:pPr>
      <w:r w:rsidRPr="0078484E">
        <w:rPr>
          <w:rStyle w:val="Refdenotaalpie"/>
          <w:rFonts w:ascii="Bookman Old Style" w:hAnsi="Bookman Old Style"/>
        </w:rPr>
        <w:footnoteRef/>
      </w:r>
      <w:r w:rsidRPr="0078484E">
        <w:rPr>
          <w:rFonts w:ascii="Bookman Old Style" w:hAnsi="Bookman Old Style"/>
        </w:rPr>
        <w:t xml:space="preserve"> </w:t>
      </w:r>
      <w:r w:rsidRPr="0078484E">
        <w:rPr>
          <w:rFonts w:ascii="Bookman Old Style" w:hAnsi="Bookman Old Style" w:cs="Arial"/>
          <w:color w:val="000000"/>
        </w:rPr>
        <w:t xml:space="preserve">Rubio C., Lasa E., </w:t>
      </w:r>
      <w:proofErr w:type="spellStart"/>
      <w:r w:rsidRPr="0078484E">
        <w:rPr>
          <w:rFonts w:ascii="Bookman Old Style" w:hAnsi="Bookman Old Style" w:cs="Arial"/>
          <w:color w:val="000000"/>
        </w:rPr>
        <w:t>Arroabarren</w:t>
      </w:r>
      <w:proofErr w:type="spellEnd"/>
      <w:r w:rsidRPr="0078484E">
        <w:rPr>
          <w:rFonts w:ascii="Bookman Old Style" w:hAnsi="Bookman Old Style" w:cs="Arial"/>
          <w:color w:val="000000"/>
        </w:rPr>
        <w:t xml:space="preserve"> E., Garrido S., García B.E., </w:t>
      </w:r>
      <w:proofErr w:type="spellStart"/>
      <w:r w:rsidRPr="0078484E">
        <w:rPr>
          <w:rFonts w:ascii="Bookman Old Style" w:hAnsi="Bookman Old Style" w:cs="Arial"/>
          <w:color w:val="000000"/>
        </w:rPr>
        <w:t>Tabar</w:t>
      </w:r>
      <w:proofErr w:type="spellEnd"/>
      <w:r w:rsidRPr="0078484E">
        <w:rPr>
          <w:rFonts w:ascii="Bookman Old Style" w:hAnsi="Bookman Old Style" w:cs="Arial"/>
          <w:color w:val="000000"/>
        </w:rPr>
        <w:t xml:space="preserve"> </w:t>
      </w:r>
      <w:proofErr w:type="gramStart"/>
      <w:r w:rsidRPr="0078484E">
        <w:rPr>
          <w:rFonts w:ascii="Bookman Old Style" w:hAnsi="Bookman Old Style" w:cs="Arial"/>
          <w:color w:val="000000"/>
        </w:rPr>
        <w:t>A.I..</w:t>
      </w:r>
      <w:proofErr w:type="gramEnd"/>
      <w:r w:rsidRPr="0078484E">
        <w:rPr>
          <w:rFonts w:ascii="Bookman Old Style" w:hAnsi="Bookman Old Style" w:cs="Arial"/>
          <w:color w:val="000000"/>
        </w:rPr>
        <w:t xml:space="preserve"> </w:t>
      </w:r>
      <w:r w:rsidRPr="0078484E">
        <w:rPr>
          <w:rFonts w:ascii="Bookman Old Style" w:hAnsi="Bookman Old Style" w:cs="Arial"/>
          <w:i/>
          <w:color w:val="000000"/>
        </w:rPr>
        <w:t>Anafilaxia</w:t>
      </w:r>
      <w:r w:rsidRPr="0078484E">
        <w:rPr>
          <w:rFonts w:ascii="Bookman Old Style" w:hAnsi="Bookman Old Style" w:cs="Arial"/>
          <w:color w:val="000000"/>
        </w:rPr>
        <w:t xml:space="preserve">. Anales </w:t>
      </w:r>
      <w:proofErr w:type="spellStart"/>
      <w:r w:rsidRPr="0078484E">
        <w:rPr>
          <w:rFonts w:ascii="Bookman Old Style" w:hAnsi="Bookman Old Style" w:cs="Arial"/>
          <w:color w:val="000000"/>
        </w:rPr>
        <w:t>Sis</w:t>
      </w:r>
      <w:proofErr w:type="spellEnd"/>
      <w:r w:rsidRPr="0078484E">
        <w:rPr>
          <w:rFonts w:ascii="Bookman Old Style" w:hAnsi="Bookman Old Style" w:cs="Arial"/>
          <w:color w:val="000000"/>
        </w:rPr>
        <w:t xml:space="preserve"> San Navarra  [Internet]. 2003  [citado  2019  Oct  17</w:t>
      </w:r>
      <w:proofErr w:type="gramStart"/>
      <w:r w:rsidRPr="0078484E">
        <w:rPr>
          <w:rFonts w:ascii="Bookman Old Style" w:hAnsi="Bookman Old Style" w:cs="Arial"/>
          <w:color w:val="000000"/>
        </w:rPr>
        <w:t>] ;</w:t>
      </w:r>
      <w:proofErr w:type="gramEnd"/>
      <w:r w:rsidRPr="0078484E">
        <w:rPr>
          <w:rFonts w:ascii="Bookman Old Style" w:hAnsi="Bookman Old Style" w:cs="Arial"/>
          <w:color w:val="000000"/>
        </w:rPr>
        <w:t xml:space="preserve">  26( </w:t>
      </w:r>
      <w:proofErr w:type="spellStart"/>
      <w:r w:rsidRPr="0078484E">
        <w:rPr>
          <w:rFonts w:ascii="Bookman Old Style" w:hAnsi="Bookman Old Style" w:cs="Arial"/>
          <w:color w:val="000000"/>
        </w:rPr>
        <w:t>Suppl</w:t>
      </w:r>
      <w:proofErr w:type="spellEnd"/>
      <w:r w:rsidRPr="0078484E">
        <w:rPr>
          <w:rFonts w:ascii="Bookman Old Style" w:hAnsi="Bookman Old Style" w:cs="Arial"/>
          <w:color w:val="000000"/>
        </w:rPr>
        <w:t xml:space="preserve"> 2 ): 103-110. Disponible en:  </w:t>
      </w:r>
      <w:hyperlink r:id="rId1" w:history="1">
        <w:r w:rsidRPr="0078484E">
          <w:rPr>
            <w:rStyle w:val="Hipervnculo"/>
            <w:rFonts w:ascii="Bookman Old Style" w:hAnsi="Bookman Old Style"/>
          </w:rPr>
          <w:t>http://scielo.isciii.es/scielo.php?script=sci_arttext&amp;pid=S1137-66272003000400013</w:t>
        </w:r>
      </w:hyperlink>
      <w:r>
        <w:t xml:space="preserve"> </w:t>
      </w:r>
    </w:p>
  </w:footnote>
  <w:footnote w:id="3">
    <w:p w:rsidR="00630DBA" w:rsidRPr="00630DBA" w:rsidRDefault="00630DBA">
      <w:pPr>
        <w:pStyle w:val="Textonotapie"/>
        <w:rPr>
          <w:lang w:val="es-CL"/>
        </w:rPr>
      </w:pPr>
      <w:r>
        <w:rPr>
          <w:rStyle w:val="Refdenotaalpie"/>
        </w:rPr>
        <w:footnoteRef/>
      </w:r>
      <w:r>
        <w:t xml:space="preserve"> </w:t>
      </w:r>
      <w:hyperlink r:id="rId2" w:history="1">
        <w:r>
          <w:rPr>
            <w:rStyle w:val="Hipervnculo"/>
          </w:rPr>
          <w:t>https://www.clinicalascondes.cl/BLOG/Listado/Inmunologia/Que-es-un-shock-anafilactico</w:t>
        </w:r>
      </w:hyperlink>
    </w:p>
  </w:footnote>
  <w:footnote w:id="4">
    <w:p w:rsidR="00C54536" w:rsidRPr="00C54536" w:rsidRDefault="00C54536">
      <w:pPr>
        <w:pStyle w:val="Textonotapie"/>
        <w:rPr>
          <w:lang w:val="es-CL"/>
        </w:rPr>
      </w:pPr>
      <w:r>
        <w:rPr>
          <w:rStyle w:val="Refdenotaalpie"/>
        </w:rPr>
        <w:footnoteRef/>
      </w:r>
      <w:r>
        <w:t xml:space="preserve"> </w:t>
      </w:r>
      <w:r w:rsidR="00630DBA" w:rsidRPr="0078484E">
        <w:rPr>
          <w:rFonts w:ascii="Bookman Old Style" w:hAnsi="Bookman Old Style" w:cs="Arial"/>
          <w:color w:val="000000"/>
        </w:rPr>
        <w:t xml:space="preserve">Rubio C., Lasa E., </w:t>
      </w:r>
      <w:proofErr w:type="spellStart"/>
      <w:r w:rsidR="00630DBA" w:rsidRPr="0078484E">
        <w:rPr>
          <w:rFonts w:ascii="Bookman Old Style" w:hAnsi="Bookman Old Style" w:cs="Arial"/>
          <w:color w:val="000000"/>
        </w:rPr>
        <w:t>Arroabarren</w:t>
      </w:r>
      <w:proofErr w:type="spellEnd"/>
      <w:r w:rsidR="00630DBA" w:rsidRPr="0078484E">
        <w:rPr>
          <w:rFonts w:ascii="Bookman Old Style" w:hAnsi="Bookman Old Style" w:cs="Arial"/>
          <w:color w:val="000000"/>
        </w:rPr>
        <w:t xml:space="preserve"> E., Garrido S., García B.E., </w:t>
      </w:r>
      <w:proofErr w:type="spellStart"/>
      <w:r w:rsidR="00630DBA" w:rsidRPr="0078484E">
        <w:rPr>
          <w:rFonts w:ascii="Bookman Old Style" w:hAnsi="Bookman Old Style" w:cs="Arial"/>
          <w:color w:val="000000"/>
        </w:rPr>
        <w:t>Tabar</w:t>
      </w:r>
      <w:proofErr w:type="spellEnd"/>
      <w:r w:rsidR="00630DBA" w:rsidRPr="0078484E">
        <w:rPr>
          <w:rFonts w:ascii="Bookman Old Style" w:hAnsi="Bookman Old Style" w:cs="Arial"/>
          <w:color w:val="000000"/>
        </w:rPr>
        <w:t xml:space="preserve"> </w:t>
      </w:r>
      <w:proofErr w:type="gramStart"/>
      <w:r w:rsidR="00630DBA" w:rsidRPr="0078484E">
        <w:rPr>
          <w:rFonts w:ascii="Bookman Old Style" w:hAnsi="Bookman Old Style" w:cs="Arial"/>
          <w:color w:val="000000"/>
        </w:rPr>
        <w:t>A.I..</w:t>
      </w:r>
      <w:proofErr w:type="gramEnd"/>
      <w:r w:rsidR="00630DBA" w:rsidRPr="0078484E">
        <w:rPr>
          <w:rFonts w:ascii="Bookman Old Style" w:hAnsi="Bookman Old Style" w:cs="Arial"/>
          <w:color w:val="000000"/>
        </w:rPr>
        <w:t xml:space="preserve"> </w:t>
      </w:r>
      <w:r w:rsidR="00630DBA" w:rsidRPr="0078484E">
        <w:rPr>
          <w:rFonts w:ascii="Bookman Old Style" w:hAnsi="Bookman Old Style" w:cs="Arial"/>
          <w:i/>
          <w:color w:val="000000"/>
        </w:rPr>
        <w:t>Anafilaxia</w:t>
      </w:r>
      <w:r w:rsidR="00630DBA" w:rsidRPr="0078484E">
        <w:rPr>
          <w:rFonts w:ascii="Bookman Old Style" w:hAnsi="Bookman Old Style" w:cs="Arial"/>
          <w:color w:val="000000"/>
        </w:rPr>
        <w:t xml:space="preserve">. Anales </w:t>
      </w:r>
      <w:proofErr w:type="spellStart"/>
      <w:r w:rsidR="00630DBA" w:rsidRPr="0078484E">
        <w:rPr>
          <w:rFonts w:ascii="Bookman Old Style" w:hAnsi="Bookman Old Style" w:cs="Arial"/>
          <w:color w:val="000000"/>
        </w:rPr>
        <w:t>Sis</w:t>
      </w:r>
      <w:proofErr w:type="spellEnd"/>
      <w:r w:rsidR="00630DBA" w:rsidRPr="0078484E">
        <w:rPr>
          <w:rFonts w:ascii="Bookman Old Style" w:hAnsi="Bookman Old Style" w:cs="Arial"/>
          <w:color w:val="000000"/>
        </w:rPr>
        <w:t xml:space="preserve"> San Navarra  [Internet]. 2003  [citado  2019  Oct  17</w:t>
      </w:r>
      <w:proofErr w:type="gramStart"/>
      <w:r w:rsidR="00630DBA" w:rsidRPr="0078484E">
        <w:rPr>
          <w:rFonts w:ascii="Bookman Old Style" w:hAnsi="Bookman Old Style" w:cs="Arial"/>
          <w:color w:val="000000"/>
        </w:rPr>
        <w:t>] ;</w:t>
      </w:r>
      <w:proofErr w:type="gramEnd"/>
      <w:r w:rsidR="00630DBA" w:rsidRPr="0078484E">
        <w:rPr>
          <w:rFonts w:ascii="Bookman Old Style" w:hAnsi="Bookman Old Style" w:cs="Arial"/>
          <w:color w:val="000000"/>
        </w:rPr>
        <w:t xml:space="preserve">  26( </w:t>
      </w:r>
      <w:proofErr w:type="spellStart"/>
      <w:r w:rsidR="00630DBA" w:rsidRPr="0078484E">
        <w:rPr>
          <w:rFonts w:ascii="Bookman Old Style" w:hAnsi="Bookman Old Style" w:cs="Arial"/>
          <w:color w:val="000000"/>
        </w:rPr>
        <w:t>Suppl</w:t>
      </w:r>
      <w:proofErr w:type="spellEnd"/>
      <w:r w:rsidR="00630DBA" w:rsidRPr="0078484E">
        <w:rPr>
          <w:rFonts w:ascii="Bookman Old Style" w:hAnsi="Bookman Old Style" w:cs="Arial"/>
          <w:color w:val="000000"/>
        </w:rPr>
        <w:t xml:space="preserve"> 2 ): 103-110. Disponible en:  </w:t>
      </w:r>
      <w:hyperlink r:id="rId3" w:history="1">
        <w:r w:rsidR="00630DBA" w:rsidRPr="0078484E">
          <w:rPr>
            <w:rStyle w:val="Hipervnculo"/>
            <w:rFonts w:ascii="Bookman Old Style" w:hAnsi="Bookman Old Style"/>
          </w:rPr>
          <w:t>http://scielo.isciii.es/scielo.php?script=sci_arttext&amp;pid=S1137-66272003000400013</w:t>
        </w:r>
      </w:hyperlink>
    </w:p>
  </w:footnote>
  <w:footnote w:id="5">
    <w:p w:rsidR="000B216B" w:rsidRPr="000B216B" w:rsidRDefault="000B216B">
      <w:pPr>
        <w:pStyle w:val="Textonotapie"/>
        <w:rPr>
          <w:lang w:val="es-CL"/>
        </w:rPr>
      </w:pPr>
      <w:r>
        <w:rPr>
          <w:rStyle w:val="Refdenotaalpie"/>
        </w:rPr>
        <w:footnoteRef/>
      </w:r>
      <w:r>
        <w:t xml:space="preserve"> LA Echeverría </w:t>
      </w:r>
      <w:proofErr w:type="spellStart"/>
      <w:r>
        <w:t>Zudaire</w:t>
      </w:r>
      <w:proofErr w:type="spellEnd"/>
      <w:r>
        <w:t xml:space="preserve">, MR del Olmo de la Lama, C Santana Rodríguez. Anafilaxia en </w:t>
      </w:r>
      <w:proofErr w:type="spellStart"/>
      <w:r>
        <w:t>Pediatria</w:t>
      </w:r>
      <w:proofErr w:type="spellEnd"/>
      <w:r>
        <w:t xml:space="preserve">. </w:t>
      </w:r>
      <w:proofErr w:type="spellStart"/>
      <w:r>
        <w:t>Protoc</w:t>
      </w:r>
      <w:proofErr w:type="spellEnd"/>
      <w:r>
        <w:t xml:space="preserve"> </w:t>
      </w:r>
      <w:proofErr w:type="spellStart"/>
      <w:r>
        <w:t>diagn</w:t>
      </w:r>
      <w:proofErr w:type="spellEnd"/>
      <w:r>
        <w:t xml:space="preserve"> ter </w:t>
      </w:r>
      <w:proofErr w:type="spellStart"/>
      <w:r>
        <w:t>pediatr</w:t>
      </w:r>
      <w:proofErr w:type="spellEnd"/>
      <w:r>
        <w:t>. 2013</w:t>
      </w:r>
      <w:proofErr w:type="gramStart"/>
      <w:r>
        <w:t>;1:63</w:t>
      </w:r>
      <w:proofErr w:type="gramEnd"/>
      <w:r>
        <w:t xml:space="preserve">-80. Disponible en: </w:t>
      </w:r>
      <w:hyperlink r:id="rId4" w:history="1">
        <w:r>
          <w:rPr>
            <w:rStyle w:val="Hipervnculo"/>
          </w:rPr>
          <w:t>https://www.aeped.es/sites/default/files/documentos/5-anafilaxia.pdf</w:t>
        </w:r>
      </w:hyperlink>
    </w:p>
  </w:footnote>
  <w:footnote w:id="6">
    <w:p w:rsidR="00591141" w:rsidRPr="00591141" w:rsidRDefault="00591141">
      <w:pPr>
        <w:pStyle w:val="Textonotapie"/>
        <w:rPr>
          <w:lang w:val="es-CL"/>
        </w:rPr>
      </w:pPr>
      <w:r>
        <w:rPr>
          <w:rStyle w:val="Refdenotaalpie"/>
        </w:rPr>
        <w:footnoteRef/>
      </w:r>
      <w:r w:rsidR="000B216B">
        <w:t>Ibídem.</w:t>
      </w:r>
    </w:p>
  </w:footnote>
  <w:footnote w:id="7">
    <w:p w:rsidR="000516EB" w:rsidRPr="000516EB" w:rsidRDefault="000516EB">
      <w:pPr>
        <w:pStyle w:val="Textonotapie"/>
        <w:rPr>
          <w:lang w:val="es-CL"/>
        </w:rPr>
      </w:pPr>
      <w:r>
        <w:rPr>
          <w:rStyle w:val="Refdenotaalpie"/>
        </w:rPr>
        <w:footnoteRef/>
      </w:r>
      <w:r>
        <w:t xml:space="preserve"> </w:t>
      </w:r>
      <w:r>
        <w:rPr>
          <w:lang w:val="es-CL"/>
        </w:rPr>
        <w:t xml:space="preserve">Servicio de Alergia, Hospital </w:t>
      </w:r>
      <w:proofErr w:type="spellStart"/>
      <w:r>
        <w:rPr>
          <w:lang w:val="es-CL"/>
        </w:rPr>
        <w:t>Universitari</w:t>
      </w:r>
      <w:proofErr w:type="spellEnd"/>
      <w:r>
        <w:rPr>
          <w:lang w:val="es-CL"/>
        </w:rPr>
        <w:t xml:space="preserve"> i </w:t>
      </w:r>
      <w:proofErr w:type="spellStart"/>
      <w:r>
        <w:rPr>
          <w:lang w:val="es-CL"/>
        </w:rPr>
        <w:t>Politecnic</w:t>
      </w:r>
      <w:proofErr w:type="spellEnd"/>
      <w:r>
        <w:rPr>
          <w:lang w:val="es-CL"/>
        </w:rPr>
        <w:t xml:space="preserve">. Disponible en: </w:t>
      </w:r>
      <w:hyperlink r:id="rId5" w:history="1">
        <w:r>
          <w:rPr>
            <w:rStyle w:val="Hipervnculo"/>
          </w:rPr>
          <w:t>http://alergialafe.org/descargas/adrenalina_dispositivos.pdf</w:t>
        </w:r>
      </w:hyperlink>
      <w:r>
        <w:t xml:space="preserve"> </w:t>
      </w:r>
    </w:p>
  </w:footnote>
  <w:footnote w:id="8">
    <w:p w:rsidR="000516EB" w:rsidRPr="000516EB" w:rsidRDefault="000516EB">
      <w:pPr>
        <w:pStyle w:val="Textonotapie"/>
        <w:rPr>
          <w:lang w:val="es-CL"/>
        </w:rPr>
      </w:pPr>
      <w:r>
        <w:rPr>
          <w:rStyle w:val="Refdenotaalpie"/>
        </w:rPr>
        <w:footnoteRef/>
      </w:r>
      <w:r>
        <w:t xml:space="preserve"> </w:t>
      </w:r>
      <w:r>
        <w:rPr>
          <w:lang w:val="es-CL"/>
        </w:rPr>
        <w:t>Ibídem.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D78" w:rsidRDefault="00C505DC">
    <w:pPr>
      <w:pStyle w:val="Encabezado"/>
      <w:framePr w:wrap="around" w:vAnchor="text" w:hAnchor="margin" w:xAlign="right" w:y="1"/>
      <w:rPr>
        <w:rStyle w:val="Nmerodepgina"/>
      </w:rPr>
    </w:pPr>
    <w:r>
      <w:rPr>
        <w:rStyle w:val="Nmerodepgina"/>
      </w:rPr>
      <w:fldChar w:fldCharType="begin"/>
    </w:r>
    <w:r w:rsidR="008F2CBA">
      <w:rPr>
        <w:rStyle w:val="Nmerodepgina"/>
      </w:rPr>
      <w:instrText xml:space="preserve">PAGE  </w:instrText>
    </w:r>
    <w:r>
      <w:rPr>
        <w:rStyle w:val="Nmerodepgina"/>
      </w:rPr>
      <w:fldChar w:fldCharType="end"/>
    </w:r>
  </w:p>
  <w:p w:rsidR="00AB4D78" w:rsidRDefault="00E64993">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D78" w:rsidRDefault="00C505DC">
    <w:pPr>
      <w:pStyle w:val="Encabezado"/>
      <w:framePr w:wrap="around" w:vAnchor="text" w:hAnchor="margin" w:xAlign="right" w:y="1"/>
      <w:rPr>
        <w:rStyle w:val="Nmerodepgina"/>
      </w:rPr>
    </w:pPr>
    <w:r>
      <w:rPr>
        <w:rStyle w:val="Nmerodepgina"/>
      </w:rPr>
      <w:fldChar w:fldCharType="begin"/>
    </w:r>
    <w:r w:rsidR="008F2CBA">
      <w:rPr>
        <w:rStyle w:val="Nmerodepgina"/>
      </w:rPr>
      <w:instrText xml:space="preserve">PAGE  </w:instrText>
    </w:r>
    <w:r>
      <w:rPr>
        <w:rStyle w:val="Nmerodepgina"/>
      </w:rPr>
      <w:fldChar w:fldCharType="separate"/>
    </w:r>
    <w:r w:rsidR="00B432C3">
      <w:rPr>
        <w:rStyle w:val="Nmerodepgina"/>
        <w:noProof/>
      </w:rPr>
      <w:t>2</w:t>
    </w:r>
    <w:r>
      <w:rPr>
        <w:rStyle w:val="Nmerodepgina"/>
      </w:rPr>
      <w:fldChar w:fldCharType="end"/>
    </w:r>
  </w:p>
  <w:p w:rsidR="00AB4D78" w:rsidRDefault="00E64993">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15352"/>
    <w:multiLevelType w:val="multilevel"/>
    <w:tmpl w:val="7786F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footnotePr>
    <w:footnote w:id="-1"/>
    <w:footnote w:id="0"/>
  </w:footnotePr>
  <w:endnotePr>
    <w:endnote w:id="-1"/>
    <w:endnote w:id="0"/>
  </w:endnotePr>
  <w:compat/>
  <w:rsids>
    <w:rsidRoot w:val="00386983"/>
    <w:rsid w:val="000516EB"/>
    <w:rsid w:val="000B216B"/>
    <w:rsid w:val="00100F44"/>
    <w:rsid w:val="002B1C48"/>
    <w:rsid w:val="002C25B0"/>
    <w:rsid w:val="00386983"/>
    <w:rsid w:val="00591141"/>
    <w:rsid w:val="005B1911"/>
    <w:rsid w:val="00630DBA"/>
    <w:rsid w:val="006B5A3E"/>
    <w:rsid w:val="0078484E"/>
    <w:rsid w:val="007C5F5F"/>
    <w:rsid w:val="00875E78"/>
    <w:rsid w:val="008C76BB"/>
    <w:rsid w:val="008E317E"/>
    <w:rsid w:val="008F2CBA"/>
    <w:rsid w:val="009448FB"/>
    <w:rsid w:val="009E3EAD"/>
    <w:rsid w:val="009F716D"/>
    <w:rsid w:val="00A329D1"/>
    <w:rsid w:val="00A905B9"/>
    <w:rsid w:val="00B432C3"/>
    <w:rsid w:val="00C07C9C"/>
    <w:rsid w:val="00C505DC"/>
    <w:rsid w:val="00C54536"/>
    <w:rsid w:val="00D35E7E"/>
    <w:rsid w:val="00E37EAC"/>
    <w:rsid w:val="00E64993"/>
    <w:rsid w:val="00F10CDC"/>
    <w:rsid w:val="00F93E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983"/>
    <w:pPr>
      <w:spacing w:after="0" w:line="240" w:lineRule="auto"/>
    </w:pPr>
    <w:rPr>
      <w:rFonts w:ascii="Times New Roman" w:eastAsia="Times New Roman" w:hAnsi="Times New Roman" w:cs="Times New Roman"/>
      <w:sz w:val="24"/>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harChar">
    <w:name w:val="Char Char"/>
    <w:basedOn w:val="Normal"/>
    <w:rsid w:val="00386983"/>
    <w:pPr>
      <w:spacing w:after="160" w:line="240" w:lineRule="exact"/>
      <w:ind w:left="500"/>
      <w:jc w:val="center"/>
    </w:pPr>
    <w:rPr>
      <w:rFonts w:ascii="Verdana" w:hAnsi="Verdana" w:cs="Arial"/>
      <w:b/>
      <w:sz w:val="20"/>
      <w:lang w:val="es-VE" w:eastAsia="en-US"/>
    </w:rPr>
  </w:style>
  <w:style w:type="paragraph" w:styleId="Encabezado">
    <w:name w:val="header"/>
    <w:basedOn w:val="Normal"/>
    <w:link w:val="EncabezadoCar"/>
    <w:rsid w:val="00386983"/>
    <w:pPr>
      <w:tabs>
        <w:tab w:val="center" w:pos="4252"/>
        <w:tab w:val="right" w:pos="8504"/>
      </w:tabs>
      <w:spacing w:line="360" w:lineRule="auto"/>
    </w:pPr>
    <w:rPr>
      <w:sz w:val="28"/>
      <w:lang w:val="es-ES_tradnl"/>
    </w:rPr>
  </w:style>
  <w:style w:type="character" w:customStyle="1" w:styleId="EncabezadoCar">
    <w:name w:val="Encabezado Car"/>
    <w:basedOn w:val="Fuentedeprrafopredeter"/>
    <w:link w:val="Encabezado"/>
    <w:rsid w:val="00386983"/>
    <w:rPr>
      <w:rFonts w:ascii="Times New Roman" w:eastAsia="Times New Roman" w:hAnsi="Times New Roman" w:cs="Times New Roman"/>
      <w:sz w:val="28"/>
      <w:szCs w:val="20"/>
      <w:lang w:val="es-ES_tradnl" w:eastAsia="es-ES"/>
    </w:rPr>
  </w:style>
  <w:style w:type="character" w:styleId="Nmerodepgina">
    <w:name w:val="page number"/>
    <w:basedOn w:val="Fuentedeprrafopredeter"/>
    <w:rsid w:val="00386983"/>
  </w:style>
  <w:style w:type="paragraph" w:styleId="Piedepgina">
    <w:name w:val="footer"/>
    <w:basedOn w:val="Normal"/>
    <w:link w:val="PiedepginaCar"/>
    <w:uiPriority w:val="99"/>
    <w:unhideWhenUsed/>
    <w:rsid w:val="00386983"/>
    <w:pPr>
      <w:tabs>
        <w:tab w:val="center" w:pos="4419"/>
        <w:tab w:val="right" w:pos="8838"/>
      </w:tabs>
    </w:pPr>
  </w:style>
  <w:style w:type="character" w:customStyle="1" w:styleId="PiedepginaCar">
    <w:name w:val="Pie de página Car"/>
    <w:basedOn w:val="Fuentedeprrafopredeter"/>
    <w:link w:val="Piedepgina"/>
    <w:uiPriority w:val="99"/>
    <w:rsid w:val="00386983"/>
    <w:rPr>
      <w:rFonts w:ascii="Times New Roman" w:eastAsia="Times New Roman" w:hAnsi="Times New Roman" w:cs="Times New Roman"/>
      <w:sz w:val="24"/>
      <w:szCs w:val="20"/>
      <w:lang w:val="es-ES" w:eastAsia="es-ES"/>
    </w:rPr>
  </w:style>
  <w:style w:type="paragraph" w:styleId="Textonotapie">
    <w:name w:val="footnote text"/>
    <w:basedOn w:val="Normal"/>
    <w:link w:val="TextonotapieCar"/>
    <w:uiPriority w:val="99"/>
    <w:semiHidden/>
    <w:unhideWhenUsed/>
    <w:rsid w:val="00D35E7E"/>
    <w:rPr>
      <w:sz w:val="20"/>
    </w:rPr>
  </w:style>
  <w:style w:type="character" w:customStyle="1" w:styleId="TextonotapieCar">
    <w:name w:val="Texto nota pie Car"/>
    <w:basedOn w:val="Fuentedeprrafopredeter"/>
    <w:link w:val="Textonotapie"/>
    <w:uiPriority w:val="99"/>
    <w:semiHidden/>
    <w:rsid w:val="00D35E7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D35E7E"/>
    <w:rPr>
      <w:vertAlign w:val="superscript"/>
    </w:rPr>
  </w:style>
  <w:style w:type="character" w:customStyle="1" w:styleId="cit-name-surname">
    <w:name w:val="cit-name-surname"/>
    <w:basedOn w:val="Fuentedeprrafopredeter"/>
    <w:rsid w:val="00D35E7E"/>
  </w:style>
  <w:style w:type="character" w:customStyle="1" w:styleId="cit-name-given-names">
    <w:name w:val="cit-name-given-names"/>
    <w:basedOn w:val="Fuentedeprrafopredeter"/>
    <w:rsid w:val="00D35E7E"/>
  </w:style>
  <w:style w:type="character" w:customStyle="1" w:styleId="cit-etal">
    <w:name w:val="cit-etal"/>
    <w:basedOn w:val="Fuentedeprrafopredeter"/>
    <w:rsid w:val="00D35E7E"/>
  </w:style>
  <w:style w:type="character" w:styleId="CitaHTML">
    <w:name w:val="HTML Cite"/>
    <w:basedOn w:val="Fuentedeprrafopredeter"/>
    <w:uiPriority w:val="99"/>
    <w:semiHidden/>
    <w:unhideWhenUsed/>
    <w:rsid w:val="00D35E7E"/>
    <w:rPr>
      <w:i/>
      <w:iCs/>
    </w:rPr>
  </w:style>
  <w:style w:type="character" w:customStyle="1" w:styleId="cit-article-title">
    <w:name w:val="cit-article-title"/>
    <w:basedOn w:val="Fuentedeprrafopredeter"/>
    <w:rsid w:val="00D35E7E"/>
  </w:style>
  <w:style w:type="character" w:customStyle="1" w:styleId="cit-pub-date">
    <w:name w:val="cit-pub-date"/>
    <w:basedOn w:val="Fuentedeprrafopredeter"/>
    <w:rsid w:val="00D35E7E"/>
  </w:style>
  <w:style w:type="character" w:customStyle="1" w:styleId="cit-vol">
    <w:name w:val="cit-vol"/>
    <w:basedOn w:val="Fuentedeprrafopredeter"/>
    <w:rsid w:val="00D35E7E"/>
  </w:style>
  <w:style w:type="character" w:customStyle="1" w:styleId="cit-issue">
    <w:name w:val="cit-issue"/>
    <w:basedOn w:val="Fuentedeprrafopredeter"/>
    <w:rsid w:val="00D35E7E"/>
  </w:style>
  <w:style w:type="character" w:customStyle="1" w:styleId="cit-fpage">
    <w:name w:val="cit-fpage"/>
    <w:basedOn w:val="Fuentedeprrafopredeter"/>
    <w:rsid w:val="00D35E7E"/>
  </w:style>
  <w:style w:type="character" w:customStyle="1" w:styleId="cit-lpage">
    <w:name w:val="cit-lpage"/>
    <w:basedOn w:val="Fuentedeprrafopredeter"/>
    <w:rsid w:val="00D35E7E"/>
  </w:style>
  <w:style w:type="character" w:customStyle="1" w:styleId="cit-pub-id">
    <w:name w:val="cit-pub-id"/>
    <w:basedOn w:val="Fuentedeprrafopredeter"/>
    <w:rsid w:val="00D35E7E"/>
  </w:style>
  <w:style w:type="character" w:customStyle="1" w:styleId="cit-pub-id-scheme-pmid">
    <w:name w:val="cit-pub-id-scheme-pmid"/>
    <w:basedOn w:val="Fuentedeprrafopredeter"/>
    <w:rsid w:val="00D35E7E"/>
  </w:style>
  <w:style w:type="character" w:styleId="Hipervnculo">
    <w:name w:val="Hyperlink"/>
    <w:basedOn w:val="Fuentedeprrafopredeter"/>
    <w:uiPriority w:val="99"/>
    <w:semiHidden/>
    <w:unhideWhenUsed/>
    <w:rsid w:val="0078484E"/>
    <w:rPr>
      <w:color w:val="0000FF"/>
      <w:u w:val="single"/>
    </w:rPr>
  </w:style>
  <w:style w:type="paragraph" w:styleId="Textodeglobo">
    <w:name w:val="Balloon Text"/>
    <w:basedOn w:val="Normal"/>
    <w:link w:val="TextodegloboCar"/>
    <w:uiPriority w:val="99"/>
    <w:semiHidden/>
    <w:unhideWhenUsed/>
    <w:rsid w:val="00875E7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5E78"/>
    <w:rPr>
      <w:rFonts w:ascii="Segoe UI" w:eastAsia="Times New Roman"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47553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cielo.isciii.es/scielo.php?script=sci_arttext&amp;pid=S1137-66272003000400013" TargetMode="External"/><Relationship Id="rId2" Type="http://schemas.openxmlformats.org/officeDocument/2006/relationships/hyperlink" Target="https://www.clinicalascondes.cl/BLOG/Listado/Inmunologia/Que-es-un-shock-anafilactico" TargetMode="External"/><Relationship Id="rId1" Type="http://schemas.openxmlformats.org/officeDocument/2006/relationships/hyperlink" Target="http://scielo.isciii.es/scielo.php?script=sci_arttext&amp;pid=S1137-66272003000400013" TargetMode="External"/><Relationship Id="rId5" Type="http://schemas.openxmlformats.org/officeDocument/2006/relationships/hyperlink" Target="http://alergialafe.org/descargas/adrenalina_dispositivos.pdf" TargetMode="External"/><Relationship Id="rId4" Type="http://schemas.openxmlformats.org/officeDocument/2006/relationships/hyperlink" Target="https://www.aeped.es/sites/default/files/documentos/5-anafilaxia.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79AFB-380B-4FAF-AD9F-8055FDE53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Pages>
  <Words>1078</Words>
  <Characters>5931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Allende de la Fuente</dc:creator>
  <cp:keywords/>
  <dc:description/>
  <cp:lastModifiedBy>Guillermo Diaz Vallejos</cp:lastModifiedBy>
  <cp:revision>10</cp:revision>
  <cp:lastPrinted>2019-10-29T14:53:00Z</cp:lastPrinted>
  <dcterms:created xsi:type="dcterms:W3CDTF">2019-10-17T12:48:00Z</dcterms:created>
  <dcterms:modified xsi:type="dcterms:W3CDTF">2019-11-21T15:11:00Z</dcterms:modified>
</cp:coreProperties>
</file>