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43" w:rsidRDefault="00815583" w:rsidP="00815583">
      <w:pPr>
        <w:spacing w:after="0"/>
        <w:ind w:right="-234"/>
        <w:jc w:val="both"/>
        <w:rPr>
          <w:b/>
          <w:sz w:val="24"/>
          <w:szCs w:val="24"/>
        </w:rPr>
      </w:pPr>
      <w:r w:rsidRPr="00815583">
        <w:rPr>
          <w:b/>
          <w:sz w:val="24"/>
          <w:szCs w:val="24"/>
        </w:rPr>
        <w:t>Modifica la ley N°20.680, que Introduce modificaciones en el Código Civil, en relación al cuidado personal de los hijos, y la ley N°19.968, que Crea los Tribunales de Familia, en materia de cuidado personal compartido de los hijos de padres separados</w:t>
      </w:r>
    </w:p>
    <w:p w:rsidR="00815583" w:rsidRDefault="00815583" w:rsidP="00815583">
      <w:pPr>
        <w:spacing w:after="0"/>
        <w:ind w:right="-234"/>
        <w:rPr>
          <w:b/>
          <w:sz w:val="24"/>
          <w:szCs w:val="24"/>
        </w:rPr>
      </w:pPr>
    </w:p>
    <w:p w:rsidR="00815583" w:rsidRPr="00102904" w:rsidRDefault="00815583" w:rsidP="00815583">
      <w:pPr>
        <w:spacing w:after="0"/>
        <w:ind w:right="-234"/>
        <w:jc w:val="center"/>
        <w:rPr>
          <w:sz w:val="24"/>
          <w:szCs w:val="24"/>
        </w:rPr>
      </w:pPr>
      <w:r>
        <w:rPr>
          <w:b/>
          <w:sz w:val="24"/>
          <w:szCs w:val="24"/>
        </w:rPr>
        <w:t>Boletín N° 13224-18</w:t>
      </w:r>
    </w:p>
    <w:p w:rsidR="000C6CB5" w:rsidRPr="00102904" w:rsidRDefault="000C6CB5" w:rsidP="00815583">
      <w:pPr>
        <w:spacing w:after="0"/>
        <w:ind w:right="-234"/>
        <w:jc w:val="center"/>
        <w:rPr>
          <w:sz w:val="24"/>
          <w:szCs w:val="24"/>
        </w:rPr>
      </w:pPr>
    </w:p>
    <w:p w:rsidR="00695F43" w:rsidRPr="00D462E2" w:rsidRDefault="00D70EC7" w:rsidP="00815583">
      <w:pPr>
        <w:spacing w:after="0"/>
        <w:ind w:right="-234"/>
      </w:pPr>
      <w:r w:rsidRPr="00D462E2">
        <w:t>FUNDAMENTOS</w:t>
      </w:r>
      <w:r w:rsidR="00695F43" w:rsidRPr="00D462E2">
        <w:t xml:space="preserve">: </w:t>
      </w:r>
    </w:p>
    <w:p w:rsidR="00BB6A56" w:rsidRPr="00D462E2" w:rsidRDefault="00BB6A56" w:rsidP="00815583">
      <w:pPr>
        <w:spacing w:after="0"/>
        <w:ind w:right="-234"/>
      </w:pPr>
    </w:p>
    <w:p w:rsidR="00123821" w:rsidRPr="00D462E2" w:rsidRDefault="003135AF" w:rsidP="00815583">
      <w:pPr>
        <w:spacing w:line="276" w:lineRule="auto"/>
        <w:ind w:right="-234"/>
        <w:jc w:val="both"/>
      </w:pPr>
      <w:r w:rsidRPr="00D462E2">
        <w:t>El proyecto de ley que dio origen a la Ley N°20.680 inició su tramitación mediante dos mociones parlamentarias que buscaban introducir modificaciones al Código Civil y a otros cuerpos legales: la primera, presentada el 12 de junio de 2008, con el objeto de proteger la integridad del menor en caso de que sus padres vivan separados, boletín N°5917-18 y, la segunda, ingresada con fecha 29 de junio de 2010 con la finalidad de regular el cuidado personal de los hijos, boletín N°7007-18.</w:t>
      </w:r>
      <w:r w:rsidR="00123821" w:rsidRPr="00D462E2">
        <w:t xml:space="preserve"> Ambas mociones fueron refundidas el 13 de octubre de 2010, mediante oficio acordado por la Comisión de Familia y Adulto Mayor. Luego de indicaciones sustitutivas presentadas por el Ejecutivo en marzo de 2011 y tras una larga discusión, se publica en el Diario Oficial el 21 de junio del mismo año.</w:t>
      </w:r>
    </w:p>
    <w:p w:rsidR="003135AF" w:rsidRPr="00D462E2" w:rsidRDefault="003135AF" w:rsidP="00815583">
      <w:pPr>
        <w:spacing w:line="276" w:lineRule="auto"/>
        <w:ind w:right="-234"/>
        <w:jc w:val="both"/>
      </w:pPr>
      <w:r w:rsidRPr="00D462E2">
        <w:t xml:space="preserve">Los principales fundamentos para la tramitación de las referidas mociones se originan por la necesidad de actualizar la norma en función de la nueva configuración de las familias chilenas, y así proteger y propender a lo establecido por los instrumentos internacionales adscritos por Chile como la Declaración Universal de los Derechos del Niño y la Convención sobre los Derechos del Niño. Asimismo, se busca fortalecer la integridad del </w:t>
      </w:r>
      <w:r w:rsidRPr="00D462E2">
        <w:rPr>
          <w:i/>
        </w:rPr>
        <w:t>menor</w:t>
      </w:r>
      <w:r w:rsidRPr="00D462E2">
        <w:rPr>
          <w:rStyle w:val="Refdenotaalpie"/>
          <w:i/>
        </w:rPr>
        <w:footnoteReference w:id="1"/>
      </w:r>
      <w:r w:rsidRPr="00D462E2">
        <w:t xml:space="preserve"> y garantizarles una mejor calidad de vida en caso de que sus padres no vivan juntos, consagrando nuevas obligaciones para estos últimos, con miras a respetar la autonomía de los padres en razón al interés superior del niño, niña o adolescente.</w:t>
      </w:r>
    </w:p>
    <w:p w:rsidR="003135AF" w:rsidRPr="00D462E2" w:rsidRDefault="003135AF" w:rsidP="00815583">
      <w:pPr>
        <w:spacing w:line="276" w:lineRule="auto"/>
        <w:ind w:right="-234"/>
        <w:jc w:val="both"/>
      </w:pPr>
      <w:r w:rsidRPr="00D462E2">
        <w:t xml:space="preserve">La evaluación de la Ley N°20.680 fue solicitada al Departamento de Evaluación de la Ley/OCDE por </w:t>
      </w:r>
      <w:r w:rsidR="00815583">
        <w:t xml:space="preserve">  </w:t>
      </w:r>
      <w:r w:rsidRPr="00D462E2">
        <w:t xml:space="preserve">el H. Diputado Manuel Monsalve. Junto al Diputado, firmaron la solicitud el fundador de la organización </w:t>
      </w:r>
      <w:r w:rsidR="00D462E2" w:rsidRPr="00D462E2">
        <w:rPr>
          <w:i/>
        </w:rPr>
        <w:t xml:space="preserve">“Amor de Papá” </w:t>
      </w:r>
      <w:r w:rsidRPr="00D462E2">
        <w:t>y su director</w:t>
      </w:r>
      <w:r w:rsidR="00D462E2" w:rsidRPr="00D462E2">
        <w:t>,</w:t>
      </w:r>
      <w:r w:rsidRPr="00D462E2">
        <w:t xml:space="preserve"> con el objeto de identificar las posibles falencias que </w:t>
      </w:r>
      <w:r w:rsidR="00815583">
        <w:t xml:space="preserve"> </w:t>
      </w:r>
      <w:r w:rsidRPr="00D462E2">
        <w:t>haya tenido la implementación de la norma.</w:t>
      </w:r>
    </w:p>
    <w:p w:rsidR="002F333B" w:rsidRPr="00D462E2" w:rsidRDefault="002F333B" w:rsidP="00815583">
      <w:pPr>
        <w:spacing w:after="0" w:line="276" w:lineRule="auto"/>
        <w:ind w:right="-234"/>
        <w:jc w:val="both"/>
      </w:pPr>
      <w:r w:rsidRPr="00D462E2">
        <w:t xml:space="preserve">Dentro de los </w:t>
      </w:r>
      <w:r w:rsidR="00D462E2" w:rsidRPr="00D462E2">
        <w:t>r</w:t>
      </w:r>
      <w:r w:rsidRPr="00D462E2">
        <w:t>esultados del estudio, se constató que</w:t>
      </w:r>
      <w:r w:rsidR="00123821" w:rsidRPr="00D462E2">
        <w:t xml:space="preserve"> </w:t>
      </w:r>
      <w:r w:rsidRPr="00D462E2">
        <w:t xml:space="preserve">en materias de familia e infancia, concuerdan en que el concepto correcto para referirse a la población con un rango etario bajo los 18 años no es el de </w:t>
      </w:r>
      <w:r w:rsidRPr="00D462E2">
        <w:rPr>
          <w:i/>
        </w:rPr>
        <w:t>“menor”</w:t>
      </w:r>
      <w:r w:rsidRPr="00D462E2">
        <w:t xml:space="preserve"> sino el de “</w:t>
      </w:r>
      <w:r w:rsidRPr="00D462E2">
        <w:rPr>
          <w:i/>
        </w:rPr>
        <w:t xml:space="preserve">niños, niñas o adolescentes”, </w:t>
      </w:r>
      <w:r w:rsidRPr="00D462E2">
        <w:t>lo anterior en razón a la ratificación de la Convención Internacional sobre los Derechos del Niño por parte de Chile, la que releva su condición</w:t>
      </w:r>
      <w:r w:rsidR="00815583">
        <w:t xml:space="preserve"> </w:t>
      </w:r>
      <w:r w:rsidRPr="00D462E2">
        <w:t xml:space="preserve"> a sujetos de derechos, dejando atrás la de objetos de protección.  A pesar de lo señalado, la Ley N°20.680 en su nombre utiliza el concepto </w:t>
      </w:r>
      <w:r w:rsidRPr="00D462E2">
        <w:rPr>
          <w:i/>
        </w:rPr>
        <w:t xml:space="preserve">menor </w:t>
      </w:r>
      <w:r w:rsidRPr="00D462E2">
        <w:t>para referirse a este grupo etario, el que se en</w:t>
      </w:r>
      <w:r w:rsidR="00D462E2" w:rsidRPr="00D462E2">
        <w:t xml:space="preserve">cuentra sumamente cuestionado, </w:t>
      </w:r>
      <w:r w:rsidRPr="00D462E2">
        <w:t xml:space="preserve">en atención a que respondería a un término peyorativo, que implica una concepción pasiva de la infancia donde es mirado por compasión y desde una perspectiva </w:t>
      </w:r>
      <w:proofErr w:type="spellStart"/>
      <w:r w:rsidRPr="00D462E2">
        <w:t>adultocéntrica</w:t>
      </w:r>
      <w:proofErr w:type="spellEnd"/>
      <w:r w:rsidRPr="00D462E2">
        <w:t>.</w:t>
      </w:r>
    </w:p>
    <w:p w:rsidR="00123821" w:rsidRPr="00D462E2" w:rsidRDefault="00123821" w:rsidP="00815583">
      <w:pPr>
        <w:spacing w:after="0" w:line="276" w:lineRule="auto"/>
        <w:ind w:right="-234"/>
        <w:jc w:val="both"/>
      </w:pPr>
    </w:p>
    <w:p w:rsidR="00123821" w:rsidRPr="00D462E2" w:rsidRDefault="00123821" w:rsidP="00815583">
      <w:pPr>
        <w:spacing w:line="276" w:lineRule="auto"/>
        <w:ind w:right="-234"/>
        <w:jc w:val="both"/>
      </w:pPr>
      <w:r w:rsidRPr="00D462E2">
        <w:t>Por otra parte, e</w:t>
      </w:r>
      <w:r w:rsidR="002F333B" w:rsidRPr="00D462E2">
        <w:t xml:space="preserve">n caso que los padres se encuentren separados, la norma es clara en establecer las herramientas que existen para determinar y regular un régimen de cuidado personal compartido. Para estos efectos, el artículo 225°, estipula las siguientes vías: acta extendida por un oficial del Servicio de Registro Civil e Identificación o por medio de escritura pública otorgada ante notario, ambos instrumentos deben ser </w:t>
      </w:r>
      <w:proofErr w:type="spellStart"/>
      <w:r w:rsidR="002F333B" w:rsidRPr="00D462E2">
        <w:t>subinscritos</w:t>
      </w:r>
      <w:proofErr w:type="spellEnd"/>
      <w:r w:rsidR="002F333B" w:rsidRPr="00D462E2">
        <w:t xml:space="preserve"> al margen de la inscripción de nacimiento del hijo o hija.</w:t>
      </w:r>
      <w:r w:rsidRPr="00D462E2">
        <w:t xml:space="preserve"> </w:t>
      </w:r>
    </w:p>
    <w:p w:rsidR="002F333B" w:rsidRPr="00D462E2" w:rsidRDefault="00D462E2" w:rsidP="00815583">
      <w:pPr>
        <w:spacing w:line="276" w:lineRule="auto"/>
        <w:ind w:right="-234"/>
        <w:jc w:val="both"/>
      </w:pPr>
      <w:r>
        <w:t>Además de las herramientas estipuladas,</w:t>
      </w:r>
      <w:r w:rsidR="00123821" w:rsidRPr="00D462E2">
        <w:t xml:space="preserve"> se considera el proceso de</w:t>
      </w:r>
      <w:r w:rsidR="002F333B" w:rsidRPr="00D462E2">
        <w:t xml:space="preserve"> ‘mediación’ como </w:t>
      </w:r>
      <w:r w:rsidR="00123821" w:rsidRPr="00D462E2">
        <w:t>uno</w:t>
      </w:r>
      <w:r w:rsidR="002F333B" w:rsidRPr="00D462E2">
        <w:t xml:space="preserve"> capaz de otorgar un espacio de diálogo participativo entre los padres, donde éstos tuviesen la opción de acordar el régimen de cuidado personal compartido, </w:t>
      </w:r>
      <w:r w:rsidR="00123821" w:rsidRPr="00D462E2">
        <w:t>pese a lo anterior,</w:t>
      </w:r>
      <w:r w:rsidR="002F333B" w:rsidRPr="00D462E2">
        <w:t xml:space="preserve"> este tipo de régimen no se encuentra dentro de aquellas materias que deben ser sometidas a mediación de forma obligatoria. Asimismo, el artículo 8</w:t>
      </w:r>
      <w:r>
        <w:t>°</w:t>
      </w:r>
      <w:r w:rsidR="002F333B" w:rsidRPr="00D462E2">
        <w:t xml:space="preserve"> de esta norma, ratifica lo indicado, ya que, al enumerar las materias de competencia de los Tribunales de Familia, excluye el cuidado personal compartido de éstas. </w:t>
      </w:r>
    </w:p>
    <w:p w:rsidR="002F333B" w:rsidRPr="00D462E2" w:rsidRDefault="00123821" w:rsidP="00815583">
      <w:pPr>
        <w:spacing w:line="276" w:lineRule="auto"/>
        <w:ind w:right="-234"/>
        <w:jc w:val="both"/>
      </w:pPr>
      <w:r w:rsidRPr="00D462E2">
        <w:t>A su vez, e</w:t>
      </w:r>
      <w:r w:rsidR="002F333B" w:rsidRPr="00D462E2">
        <w:t xml:space="preserve">s posible advertir además la confianza que se tendría tanto en los Juzgados de Familia, como en los centros de mediación, esto debido a la preparación que tiene el personal que interviene en ambas instituciones, quienes alcanzan de forma acertada fallos o acuerdos dependiendo del </w:t>
      </w:r>
      <w:r w:rsidR="00815583">
        <w:t xml:space="preserve">  </w:t>
      </w:r>
      <w:r w:rsidR="002F333B" w:rsidRPr="00D462E2">
        <w:t>caso, y considerando para lo anterior siempre</w:t>
      </w:r>
      <w:r w:rsidRPr="00D462E2">
        <w:t xml:space="preserve"> el interés superior de los NNA, por lo que es necesario que el cuidado personal compartido no solo se pueda regular a través de un acuerdo realizado ante notario o por acta extendida por oficial del Servicio de Registro Civi</w:t>
      </w:r>
      <w:r w:rsidR="00D462E2">
        <w:t xml:space="preserve">l e Identificación, sino </w:t>
      </w:r>
      <w:r w:rsidRPr="00D462E2">
        <w:t>que este tipo de materias también pueda ser establecida y regulada a través de un proceso de mediación o uno judicial.</w:t>
      </w:r>
    </w:p>
    <w:p w:rsidR="008C30DC" w:rsidRPr="00D462E2" w:rsidRDefault="008C30DC" w:rsidP="00815583">
      <w:pPr>
        <w:spacing w:line="276" w:lineRule="auto"/>
        <w:ind w:right="-234"/>
        <w:jc w:val="both"/>
      </w:pPr>
      <w:r w:rsidRPr="00D462E2">
        <w:t>La presente iniciativa busca perfeccionar las disposiciones de la Ley N°20.</w:t>
      </w:r>
      <w:r w:rsidR="003135AF" w:rsidRPr="00D462E2">
        <w:t>680 y otros cuerpos</w:t>
      </w:r>
      <w:r w:rsidR="00815583">
        <w:t xml:space="preserve"> </w:t>
      </w:r>
      <w:r w:rsidR="003135AF" w:rsidRPr="00D462E2">
        <w:t xml:space="preserve"> legales</w:t>
      </w:r>
      <w:r w:rsidRPr="00D462E2">
        <w:t>, e</w:t>
      </w:r>
      <w:r w:rsidR="003135AF" w:rsidRPr="00D462E2">
        <w:t>n particular a lo relativo al cuidado personal compartido y lo relativo a la aplicación del principio de corresponsabilidad en el tratamiento de estas materias</w:t>
      </w:r>
      <w:r w:rsidR="00D462E2">
        <w:t>.</w:t>
      </w:r>
    </w:p>
    <w:p w:rsidR="00F45191" w:rsidRPr="00D462E2" w:rsidRDefault="00F45191" w:rsidP="00815583">
      <w:pPr>
        <w:spacing w:line="276" w:lineRule="auto"/>
        <w:ind w:right="-234"/>
        <w:jc w:val="both"/>
      </w:pPr>
    </w:p>
    <w:p w:rsidR="00F45191" w:rsidRPr="00D462E2" w:rsidRDefault="00F45191" w:rsidP="00815583">
      <w:pPr>
        <w:spacing w:line="276" w:lineRule="auto"/>
        <w:ind w:right="-234"/>
        <w:jc w:val="both"/>
      </w:pPr>
    </w:p>
    <w:p w:rsidR="00123821" w:rsidRPr="00D462E2" w:rsidRDefault="00123821" w:rsidP="00815583">
      <w:pPr>
        <w:spacing w:line="276" w:lineRule="auto"/>
        <w:ind w:right="-234"/>
        <w:jc w:val="both"/>
      </w:pPr>
    </w:p>
    <w:p w:rsidR="00123821" w:rsidRPr="00D462E2" w:rsidRDefault="00123821" w:rsidP="00815583">
      <w:pPr>
        <w:spacing w:line="276" w:lineRule="auto"/>
        <w:ind w:right="-234"/>
        <w:jc w:val="both"/>
      </w:pPr>
    </w:p>
    <w:p w:rsidR="00847E11" w:rsidRPr="00D462E2" w:rsidRDefault="00847E11" w:rsidP="00815583">
      <w:pPr>
        <w:spacing w:line="276" w:lineRule="auto"/>
        <w:ind w:right="-234"/>
        <w:jc w:val="both"/>
      </w:pPr>
    </w:p>
    <w:p w:rsidR="00847E11" w:rsidRDefault="00847E11" w:rsidP="00815583">
      <w:pPr>
        <w:spacing w:after="0"/>
        <w:ind w:right="-234"/>
        <w:jc w:val="both"/>
        <w:rPr>
          <w:sz w:val="24"/>
          <w:szCs w:val="24"/>
        </w:rPr>
      </w:pPr>
    </w:p>
    <w:p w:rsidR="00EE600E" w:rsidRDefault="00EE600E" w:rsidP="00815583">
      <w:pPr>
        <w:spacing w:after="0"/>
        <w:ind w:right="-234"/>
        <w:jc w:val="both"/>
        <w:rPr>
          <w:sz w:val="24"/>
          <w:szCs w:val="24"/>
        </w:rPr>
      </w:pPr>
    </w:p>
    <w:p w:rsidR="00EE600E" w:rsidRDefault="00EE600E" w:rsidP="00815583">
      <w:pPr>
        <w:spacing w:after="0"/>
        <w:ind w:right="-234"/>
        <w:jc w:val="both"/>
        <w:rPr>
          <w:sz w:val="24"/>
          <w:szCs w:val="24"/>
        </w:rPr>
      </w:pPr>
    </w:p>
    <w:p w:rsidR="00EE600E" w:rsidRDefault="00EE600E" w:rsidP="00815583">
      <w:pPr>
        <w:spacing w:after="0"/>
        <w:ind w:right="-234"/>
        <w:jc w:val="both"/>
        <w:rPr>
          <w:sz w:val="24"/>
          <w:szCs w:val="24"/>
        </w:rPr>
      </w:pPr>
      <w:bookmarkStart w:id="0" w:name="_GoBack"/>
      <w:bookmarkEnd w:id="0"/>
    </w:p>
    <w:p w:rsidR="00EE600E" w:rsidRDefault="00EE600E" w:rsidP="00815583">
      <w:pPr>
        <w:spacing w:after="0"/>
        <w:ind w:right="-234"/>
        <w:jc w:val="both"/>
        <w:rPr>
          <w:sz w:val="24"/>
          <w:szCs w:val="24"/>
        </w:rPr>
      </w:pPr>
    </w:p>
    <w:p w:rsidR="00EE600E" w:rsidRDefault="00EE600E" w:rsidP="00815583">
      <w:pPr>
        <w:spacing w:after="0"/>
        <w:ind w:right="-234"/>
        <w:jc w:val="both"/>
        <w:rPr>
          <w:sz w:val="24"/>
          <w:szCs w:val="24"/>
        </w:rPr>
      </w:pPr>
    </w:p>
    <w:p w:rsidR="00EE600E" w:rsidRDefault="00EE600E" w:rsidP="00815583">
      <w:pPr>
        <w:spacing w:after="0"/>
        <w:ind w:right="-234"/>
        <w:jc w:val="both"/>
        <w:rPr>
          <w:sz w:val="24"/>
          <w:szCs w:val="24"/>
        </w:rPr>
      </w:pPr>
    </w:p>
    <w:p w:rsidR="00EE600E" w:rsidRDefault="00EE600E" w:rsidP="00815583">
      <w:pPr>
        <w:spacing w:after="0"/>
        <w:ind w:right="-234"/>
        <w:jc w:val="both"/>
        <w:rPr>
          <w:sz w:val="24"/>
          <w:szCs w:val="24"/>
        </w:rPr>
      </w:pPr>
    </w:p>
    <w:p w:rsidR="00123821" w:rsidRPr="00112684" w:rsidRDefault="00123821" w:rsidP="00815583">
      <w:pPr>
        <w:spacing w:after="0"/>
        <w:ind w:right="-234"/>
        <w:jc w:val="both"/>
        <w:rPr>
          <w:sz w:val="24"/>
          <w:szCs w:val="24"/>
        </w:rPr>
      </w:pPr>
    </w:p>
    <w:p w:rsidR="0025497F" w:rsidRPr="00112684" w:rsidRDefault="0025497F" w:rsidP="00815583">
      <w:pPr>
        <w:spacing w:after="0"/>
        <w:ind w:right="-234"/>
        <w:jc w:val="both"/>
        <w:rPr>
          <w:b/>
          <w:sz w:val="24"/>
          <w:szCs w:val="24"/>
        </w:rPr>
      </w:pPr>
      <w:r w:rsidRPr="00112684">
        <w:rPr>
          <w:b/>
          <w:sz w:val="24"/>
          <w:szCs w:val="24"/>
        </w:rPr>
        <w:t>PROYECTO DE LEY</w:t>
      </w:r>
    </w:p>
    <w:p w:rsidR="00BB6A56" w:rsidRPr="00112684" w:rsidRDefault="00BB6A56" w:rsidP="00815583">
      <w:pPr>
        <w:spacing w:after="0"/>
        <w:ind w:right="-234"/>
        <w:jc w:val="both"/>
        <w:rPr>
          <w:sz w:val="24"/>
          <w:szCs w:val="24"/>
        </w:rPr>
      </w:pPr>
    </w:p>
    <w:p w:rsidR="0025497F" w:rsidRPr="00112684" w:rsidRDefault="0025497F" w:rsidP="00815583">
      <w:pPr>
        <w:spacing w:after="0"/>
        <w:ind w:right="-234"/>
        <w:jc w:val="both"/>
        <w:rPr>
          <w:sz w:val="24"/>
          <w:szCs w:val="24"/>
        </w:rPr>
      </w:pPr>
      <w:r w:rsidRPr="00112684">
        <w:rPr>
          <w:sz w:val="24"/>
          <w:szCs w:val="24"/>
        </w:rPr>
        <w:t xml:space="preserve">Artículo </w:t>
      </w:r>
      <w:r w:rsidR="00536235" w:rsidRPr="00112684">
        <w:rPr>
          <w:sz w:val="24"/>
          <w:szCs w:val="24"/>
        </w:rPr>
        <w:t>1°</w:t>
      </w:r>
      <w:r w:rsidRPr="00112684">
        <w:rPr>
          <w:sz w:val="24"/>
          <w:szCs w:val="24"/>
        </w:rPr>
        <w:t>. Introdúcese las siguientes modificaciones en la Ley N°20.</w:t>
      </w:r>
      <w:r w:rsidR="000C6CB5" w:rsidRPr="00112684">
        <w:rPr>
          <w:sz w:val="24"/>
          <w:szCs w:val="24"/>
        </w:rPr>
        <w:t>680</w:t>
      </w:r>
      <w:r w:rsidRPr="00112684">
        <w:rPr>
          <w:sz w:val="24"/>
          <w:szCs w:val="24"/>
        </w:rPr>
        <w:t xml:space="preserve"> que </w:t>
      </w:r>
      <w:r w:rsidR="000C6CB5" w:rsidRPr="00112684">
        <w:rPr>
          <w:sz w:val="24"/>
          <w:szCs w:val="24"/>
        </w:rPr>
        <w:t>introduce modificaciones al Código Civil y a otros cuerpos legales, con el objeto de proteger la integridad del menor en caso de que sus padres vivan separados</w:t>
      </w:r>
      <w:r w:rsidRPr="00112684">
        <w:rPr>
          <w:sz w:val="24"/>
          <w:szCs w:val="24"/>
        </w:rPr>
        <w:t xml:space="preserve">. </w:t>
      </w:r>
    </w:p>
    <w:p w:rsidR="00530A74" w:rsidRPr="00112684" w:rsidRDefault="00530A74" w:rsidP="00815583">
      <w:pPr>
        <w:pStyle w:val="Prrafodelista"/>
        <w:numPr>
          <w:ilvl w:val="0"/>
          <w:numId w:val="2"/>
        </w:numPr>
        <w:spacing w:after="0"/>
        <w:ind w:right="-234"/>
        <w:jc w:val="both"/>
        <w:rPr>
          <w:sz w:val="24"/>
          <w:szCs w:val="24"/>
        </w:rPr>
      </w:pPr>
      <w:r w:rsidRPr="00112684">
        <w:rPr>
          <w:sz w:val="24"/>
          <w:szCs w:val="24"/>
        </w:rPr>
        <w:t>Modifícas</w:t>
      </w:r>
      <w:r w:rsidR="004E35D2" w:rsidRPr="00112684">
        <w:rPr>
          <w:sz w:val="24"/>
          <w:szCs w:val="24"/>
        </w:rPr>
        <w:t>e el Título de la Ley N° 20.</w:t>
      </w:r>
      <w:r w:rsidR="000C6CB5" w:rsidRPr="00112684">
        <w:rPr>
          <w:sz w:val="24"/>
          <w:szCs w:val="24"/>
        </w:rPr>
        <w:t>680</w:t>
      </w:r>
      <w:r w:rsidR="004E35D2" w:rsidRPr="00112684">
        <w:rPr>
          <w:sz w:val="24"/>
          <w:szCs w:val="24"/>
        </w:rPr>
        <w:t xml:space="preserve"> al siguiente:</w:t>
      </w:r>
    </w:p>
    <w:p w:rsidR="008C30DC" w:rsidRPr="00112684" w:rsidRDefault="008C30DC" w:rsidP="00815583">
      <w:pPr>
        <w:pStyle w:val="Prrafodelista"/>
        <w:spacing w:after="0"/>
        <w:ind w:right="-234"/>
        <w:jc w:val="both"/>
        <w:rPr>
          <w:i/>
          <w:sz w:val="24"/>
          <w:szCs w:val="24"/>
        </w:rPr>
      </w:pPr>
    </w:p>
    <w:p w:rsidR="004E35D2" w:rsidRPr="00112684" w:rsidRDefault="004E35D2" w:rsidP="00815583">
      <w:pPr>
        <w:pStyle w:val="Prrafodelista"/>
        <w:spacing w:after="0"/>
        <w:ind w:right="-234"/>
        <w:jc w:val="both"/>
        <w:rPr>
          <w:i/>
          <w:sz w:val="24"/>
          <w:szCs w:val="24"/>
        </w:rPr>
      </w:pPr>
      <w:r w:rsidRPr="00112684">
        <w:rPr>
          <w:i/>
          <w:sz w:val="24"/>
          <w:szCs w:val="24"/>
        </w:rPr>
        <w:t xml:space="preserve">“Que </w:t>
      </w:r>
      <w:r w:rsidR="000C6CB5" w:rsidRPr="00112684">
        <w:rPr>
          <w:i/>
          <w:sz w:val="24"/>
          <w:szCs w:val="24"/>
        </w:rPr>
        <w:t>introduce modificaciones al Código Civil y a otros cuerpos legales, con el objeto de proteger la integridad del niño, niña o adolescente en caso de que sus padres vivan separados</w:t>
      </w:r>
      <w:r w:rsidRPr="00112684">
        <w:rPr>
          <w:i/>
          <w:sz w:val="24"/>
          <w:szCs w:val="24"/>
        </w:rPr>
        <w:t>”</w:t>
      </w:r>
    </w:p>
    <w:p w:rsidR="008C30DC" w:rsidRPr="00112684" w:rsidRDefault="008C30DC" w:rsidP="00815583">
      <w:pPr>
        <w:spacing w:after="0"/>
        <w:ind w:right="-234"/>
        <w:jc w:val="both"/>
        <w:rPr>
          <w:sz w:val="24"/>
          <w:szCs w:val="24"/>
        </w:rPr>
      </w:pPr>
    </w:p>
    <w:p w:rsidR="00477775" w:rsidRPr="00112684" w:rsidRDefault="00477775" w:rsidP="00815583">
      <w:pPr>
        <w:spacing w:after="0"/>
        <w:ind w:right="-234"/>
        <w:jc w:val="both"/>
        <w:rPr>
          <w:sz w:val="24"/>
          <w:szCs w:val="24"/>
        </w:rPr>
      </w:pPr>
      <w:r w:rsidRPr="00112684">
        <w:rPr>
          <w:sz w:val="24"/>
          <w:szCs w:val="24"/>
        </w:rPr>
        <w:t>Artículo 2°. Introdúcese las siguientes modificaciones a la Ley N°19.968 que crea los Tribunales de Familia.</w:t>
      </w:r>
    </w:p>
    <w:p w:rsidR="00477775" w:rsidRPr="00112684" w:rsidRDefault="00477775" w:rsidP="00815583">
      <w:pPr>
        <w:pStyle w:val="Prrafodelista"/>
        <w:numPr>
          <w:ilvl w:val="0"/>
          <w:numId w:val="9"/>
        </w:numPr>
        <w:spacing w:after="0"/>
        <w:ind w:right="-234"/>
        <w:jc w:val="both"/>
        <w:rPr>
          <w:sz w:val="24"/>
          <w:szCs w:val="24"/>
        </w:rPr>
      </w:pPr>
      <w:r w:rsidRPr="00112684">
        <w:rPr>
          <w:sz w:val="24"/>
          <w:szCs w:val="24"/>
        </w:rPr>
        <w:t>Agrégase en el primer numeral del artículo 8°</w:t>
      </w:r>
      <w:r w:rsidR="008C30DC" w:rsidRPr="00112684">
        <w:rPr>
          <w:sz w:val="24"/>
          <w:szCs w:val="24"/>
        </w:rPr>
        <w:t xml:space="preserve"> </w:t>
      </w:r>
      <w:r w:rsidR="008C30DC" w:rsidRPr="00112684">
        <w:rPr>
          <w:i/>
          <w:sz w:val="24"/>
          <w:szCs w:val="24"/>
        </w:rPr>
        <w:t xml:space="preserve">“y cuidado personal compartido” </w:t>
      </w:r>
      <w:r w:rsidR="008C30DC" w:rsidRPr="00112684">
        <w:rPr>
          <w:sz w:val="24"/>
          <w:szCs w:val="24"/>
        </w:rPr>
        <w:t>luego de “</w:t>
      </w:r>
      <w:r w:rsidR="008C30DC" w:rsidRPr="00112684">
        <w:rPr>
          <w:i/>
          <w:sz w:val="24"/>
          <w:szCs w:val="24"/>
        </w:rPr>
        <w:t xml:space="preserve">cuidado personal” </w:t>
      </w:r>
      <w:r w:rsidR="008C30DC" w:rsidRPr="00112684">
        <w:rPr>
          <w:sz w:val="24"/>
          <w:szCs w:val="24"/>
        </w:rPr>
        <w:t>y antes de</w:t>
      </w:r>
      <w:r w:rsidR="008C30DC" w:rsidRPr="00112684">
        <w:rPr>
          <w:i/>
          <w:sz w:val="24"/>
          <w:szCs w:val="24"/>
        </w:rPr>
        <w:t xml:space="preserve"> “de los niños, niñas o adolescentes”:</w:t>
      </w:r>
    </w:p>
    <w:p w:rsidR="008C30DC" w:rsidRPr="00112684" w:rsidRDefault="008C30DC" w:rsidP="00815583">
      <w:pPr>
        <w:pStyle w:val="Prrafodelista"/>
        <w:spacing w:after="0"/>
        <w:ind w:right="-234"/>
        <w:jc w:val="both"/>
        <w:rPr>
          <w:sz w:val="24"/>
          <w:szCs w:val="24"/>
        </w:rPr>
      </w:pPr>
    </w:p>
    <w:p w:rsidR="008C30DC" w:rsidRPr="00112684" w:rsidRDefault="008C30DC" w:rsidP="00815583">
      <w:pPr>
        <w:pStyle w:val="Prrafodelista"/>
        <w:spacing w:after="0"/>
        <w:ind w:right="-234"/>
        <w:jc w:val="both"/>
        <w:rPr>
          <w:i/>
          <w:sz w:val="24"/>
          <w:szCs w:val="24"/>
        </w:rPr>
      </w:pPr>
      <w:r w:rsidRPr="00112684">
        <w:rPr>
          <w:i/>
          <w:sz w:val="24"/>
          <w:szCs w:val="24"/>
        </w:rPr>
        <w:t>“1) Las causas relativas al derecho de cuidado personal y cuidado personal compartido de los niños, niñas o adolescentes”</w:t>
      </w:r>
    </w:p>
    <w:p w:rsidR="008C30DC" w:rsidRPr="00112684" w:rsidRDefault="008C30DC" w:rsidP="00815583">
      <w:pPr>
        <w:pStyle w:val="Prrafodelista"/>
        <w:spacing w:after="0"/>
        <w:ind w:right="-234"/>
        <w:jc w:val="both"/>
        <w:rPr>
          <w:i/>
          <w:sz w:val="24"/>
          <w:szCs w:val="24"/>
        </w:rPr>
      </w:pPr>
    </w:p>
    <w:p w:rsidR="008C30DC" w:rsidRPr="00112684" w:rsidRDefault="008C30DC" w:rsidP="00815583">
      <w:pPr>
        <w:pStyle w:val="Prrafodelista"/>
        <w:numPr>
          <w:ilvl w:val="0"/>
          <w:numId w:val="9"/>
        </w:numPr>
        <w:spacing w:after="0"/>
        <w:ind w:right="-234"/>
        <w:jc w:val="both"/>
        <w:rPr>
          <w:sz w:val="24"/>
          <w:szCs w:val="24"/>
        </w:rPr>
      </w:pPr>
      <w:r w:rsidRPr="00112684">
        <w:rPr>
          <w:sz w:val="24"/>
          <w:szCs w:val="24"/>
        </w:rPr>
        <w:t xml:space="preserve">Agrégase en el inciso primero del artículo 106° </w:t>
      </w:r>
      <w:r w:rsidRPr="00112684">
        <w:rPr>
          <w:i/>
          <w:sz w:val="24"/>
          <w:szCs w:val="24"/>
        </w:rPr>
        <w:t xml:space="preserve">“cuidado personal compartido”, </w:t>
      </w:r>
      <w:r w:rsidRPr="00112684">
        <w:rPr>
          <w:sz w:val="24"/>
          <w:szCs w:val="24"/>
        </w:rPr>
        <w:t xml:space="preserve">luego de </w:t>
      </w:r>
      <w:r w:rsidRPr="00112684">
        <w:rPr>
          <w:i/>
          <w:sz w:val="24"/>
          <w:szCs w:val="24"/>
        </w:rPr>
        <w:t xml:space="preserve">“cuidado personal”, </w:t>
      </w:r>
      <w:r w:rsidRPr="00112684">
        <w:rPr>
          <w:sz w:val="24"/>
          <w:szCs w:val="24"/>
        </w:rPr>
        <w:t xml:space="preserve">y antes de </w:t>
      </w:r>
      <w:r w:rsidRPr="00112684">
        <w:rPr>
          <w:i/>
          <w:sz w:val="24"/>
          <w:szCs w:val="24"/>
        </w:rPr>
        <w:t>“y al derecho de los padres e hijos e hijas que vivan separados […]”</w:t>
      </w:r>
      <w:r w:rsidRPr="00112684">
        <w:rPr>
          <w:sz w:val="24"/>
          <w:szCs w:val="24"/>
        </w:rPr>
        <w:t>:</w:t>
      </w:r>
    </w:p>
    <w:p w:rsidR="008C30DC" w:rsidRPr="00112684" w:rsidRDefault="008C30DC" w:rsidP="00815583">
      <w:pPr>
        <w:pStyle w:val="Prrafodelista"/>
        <w:spacing w:after="0"/>
        <w:ind w:right="-234"/>
        <w:jc w:val="both"/>
        <w:rPr>
          <w:i/>
          <w:sz w:val="24"/>
          <w:szCs w:val="24"/>
        </w:rPr>
      </w:pPr>
    </w:p>
    <w:p w:rsidR="008C30DC" w:rsidRPr="00112684" w:rsidRDefault="008C30DC" w:rsidP="00815583">
      <w:pPr>
        <w:pStyle w:val="Prrafodelista"/>
        <w:spacing w:after="0"/>
        <w:ind w:right="-234"/>
        <w:jc w:val="both"/>
        <w:rPr>
          <w:i/>
          <w:sz w:val="24"/>
          <w:szCs w:val="24"/>
        </w:rPr>
      </w:pPr>
      <w:r w:rsidRPr="00112684">
        <w:rPr>
          <w:i/>
          <w:sz w:val="24"/>
          <w:szCs w:val="24"/>
        </w:rPr>
        <w:t>“Artículo 106.- Mediación previa, voluntaria y prohibida. Las causas relativas al derecho de alimentos, cuidado personal, cuidado personal compartido y al derecho de los padres e hijos e hijas que vivan separados a mantener una relación directa y regular, aun cuando se deban tratar en el marco de una acción de divorcio o separación judicial, deberán someterse a un procedimiento de mediación previo a la interposición de la demanda, el que se regirá por las normas de esta ley y su reglamento.”</w:t>
      </w:r>
    </w:p>
    <w:p w:rsidR="00477775" w:rsidRPr="00112684" w:rsidRDefault="00477775" w:rsidP="00815583">
      <w:pPr>
        <w:pStyle w:val="Prrafodelista"/>
        <w:spacing w:after="0"/>
        <w:ind w:right="-234"/>
        <w:jc w:val="both"/>
        <w:rPr>
          <w:sz w:val="24"/>
          <w:szCs w:val="24"/>
        </w:rPr>
      </w:pPr>
    </w:p>
    <w:p w:rsidR="00530A74" w:rsidRPr="00D462E2" w:rsidRDefault="00530A74" w:rsidP="00815583">
      <w:pPr>
        <w:pStyle w:val="Prrafodelista"/>
        <w:spacing w:after="0"/>
        <w:ind w:right="-234"/>
        <w:jc w:val="both"/>
      </w:pPr>
    </w:p>
    <w:p w:rsidR="008C30DC" w:rsidRPr="00D462E2" w:rsidRDefault="008C30DC" w:rsidP="00815583">
      <w:pPr>
        <w:pStyle w:val="Prrafodelista"/>
        <w:spacing w:after="0"/>
        <w:ind w:right="-234"/>
        <w:jc w:val="both"/>
      </w:pPr>
    </w:p>
    <w:p w:rsidR="00063425" w:rsidRPr="00D462E2" w:rsidRDefault="00063425" w:rsidP="00815583">
      <w:pPr>
        <w:pStyle w:val="Prrafodelista"/>
        <w:spacing w:after="0"/>
        <w:ind w:left="1080" w:right="-234"/>
        <w:jc w:val="both"/>
        <w:rPr>
          <w:i/>
        </w:rPr>
      </w:pPr>
    </w:p>
    <w:p w:rsidR="00063425" w:rsidRPr="00D462E2" w:rsidRDefault="00063425" w:rsidP="00815583">
      <w:pPr>
        <w:pStyle w:val="Prrafodelista"/>
        <w:spacing w:after="0"/>
        <w:ind w:left="1080" w:right="-234"/>
        <w:jc w:val="both"/>
        <w:rPr>
          <w:i/>
        </w:rPr>
      </w:pPr>
    </w:p>
    <w:p w:rsidR="00063425" w:rsidRPr="00D462E2" w:rsidRDefault="00063425" w:rsidP="00815583">
      <w:pPr>
        <w:pStyle w:val="Prrafodelista"/>
        <w:spacing w:after="0"/>
        <w:ind w:left="1080" w:right="-234"/>
        <w:jc w:val="both"/>
        <w:rPr>
          <w:i/>
        </w:rPr>
      </w:pPr>
    </w:p>
    <w:sectPr w:rsidR="00063425" w:rsidRPr="00D462E2" w:rsidSect="009E308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356" w:rsidRDefault="00D16356" w:rsidP="00892BC9">
      <w:pPr>
        <w:spacing w:after="0" w:line="240" w:lineRule="auto"/>
      </w:pPr>
      <w:r>
        <w:separator/>
      </w:r>
    </w:p>
  </w:endnote>
  <w:endnote w:type="continuationSeparator" w:id="0">
    <w:p w:rsidR="00D16356" w:rsidRDefault="00D16356" w:rsidP="0089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356" w:rsidRDefault="00D16356" w:rsidP="00892BC9">
      <w:pPr>
        <w:spacing w:after="0" w:line="240" w:lineRule="auto"/>
      </w:pPr>
      <w:r>
        <w:separator/>
      </w:r>
    </w:p>
  </w:footnote>
  <w:footnote w:type="continuationSeparator" w:id="0">
    <w:p w:rsidR="00D16356" w:rsidRDefault="00D16356" w:rsidP="00892BC9">
      <w:pPr>
        <w:spacing w:after="0" w:line="240" w:lineRule="auto"/>
      </w:pPr>
      <w:r>
        <w:continuationSeparator/>
      </w:r>
    </w:p>
  </w:footnote>
  <w:footnote w:id="1">
    <w:p w:rsidR="003135AF" w:rsidRPr="00F21F05" w:rsidRDefault="003135AF" w:rsidP="003135AF">
      <w:pPr>
        <w:pStyle w:val="Textonotapie"/>
        <w:jc w:val="both"/>
        <w:rPr>
          <w:sz w:val="18"/>
          <w:szCs w:val="18"/>
        </w:rPr>
      </w:pPr>
      <w:r w:rsidRPr="00F21F05">
        <w:rPr>
          <w:rStyle w:val="Refdenotaalpie"/>
          <w:sz w:val="18"/>
          <w:szCs w:val="18"/>
        </w:rPr>
        <w:footnoteRef/>
      </w:r>
      <w:r w:rsidRPr="00F21F05">
        <w:rPr>
          <w:sz w:val="18"/>
          <w:szCs w:val="18"/>
        </w:rPr>
        <w:t xml:space="preserve"> Aun cuando el término “menor” sea utilizado en las normas vigentes, en la actualidad se opta por hablar </w:t>
      </w:r>
      <w:r w:rsidR="00D462E2">
        <w:rPr>
          <w:sz w:val="18"/>
          <w:szCs w:val="18"/>
        </w:rPr>
        <w:t xml:space="preserve">de </w:t>
      </w:r>
      <w:r w:rsidRPr="00F21F05">
        <w:rPr>
          <w:sz w:val="18"/>
          <w:szCs w:val="18"/>
        </w:rPr>
        <w:t>niños, niñas y adolescentes con la finalidad de no hacer uso peyorativo del término y así atender a su etapa de desarrollo y relevar su calidad de sujetos de derechos.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A56" w:rsidRDefault="00BB6A56" w:rsidP="00BB6A56">
    <w:pPr>
      <w:pStyle w:val="Encabezado"/>
      <w:jc w:val="center"/>
      <w:rPr>
        <w:noProof/>
        <w:lang w:eastAsia="es-CL"/>
      </w:rPr>
    </w:pPr>
    <w:r w:rsidRPr="00BB6A56">
      <w:rPr>
        <w:noProof/>
        <w:lang w:val="es-ES" w:eastAsia="es-ES"/>
      </w:rPr>
      <w:drawing>
        <wp:inline distT="0" distB="0" distL="0" distR="0">
          <wp:extent cx="495028" cy="490330"/>
          <wp:effectExtent l="0" t="0" r="635" b="5080"/>
          <wp:docPr id="1" name="Imagen 1" descr="C:\Users\mhenriquez\Pictures\Imagen Corporativa ELEY\LOGO CAMARA GRAN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henriquez\Pictures\Imagen Corporativa ELEY\LOGO CAMARA GRAND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919" cy="522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6A56" w:rsidRDefault="00BB6A56" w:rsidP="00BB6A56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0240"/>
    <w:multiLevelType w:val="hybridMultilevel"/>
    <w:tmpl w:val="881C3A48"/>
    <w:lvl w:ilvl="0" w:tplc="EC5E75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717B43"/>
    <w:multiLevelType w:val="hybridMultilevel"/>
    <w:tmpl w:val="646E56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D55AA"/>
    <w:multiLevelType w:val="hybridMultilevel"/>
    <w:tmpl w:val="A18870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E535A"/>
    <w:multiLevelType w:val="hybridMultilevel"/>
    <w:tmpl w:val="4CE07D10"/>
    <w:lvl w:ilvl="0" w:tplc="1ED65A30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F95C80"/>
    <w:multiLevelType w:val="hybridMultilevel"/>
    <w:tmpl w:val="BD5ACA64"/>
    <w:lvl w:ilvl="0" w:tplc="83CEE56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CC33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A804D3"/>
    <w:multiLevelType w:val="hybridMultilevel"/>
    <w:tmpl w:val="65481B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45636"/>
    <w:multiLevelType w:val="hybridMultilevel"/>
    <w:tmpl w:val="89F064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610E5"/>
    <w:multiLevelType w:val="hybridMultilevel"/>
    <w:tmpl w:val="A40CF100"/>
    <w:lvl w:ilvl="0" w:tplc="D6EA8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433D9E"/>
    <w:multiLevelType w:val="hybridMultilevel"/>
    <w:tmpl w:val="017656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82C76"/>
    <w:multiLevelType w:val="hybridMultilevel"/>
    <w:tmpl w:val="21066A62"/>
    <w:lvl w:ilvl="0" w:tplc="2C88BA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F43"/>
    <w:rsid w:val="00021458"/>
    <w:rsid w:val="0003411D"/>
    <w:rsid w:val="00035792"/>
    <w:rsid w:val="00050C48"/>
    <w:rsid w:val="00063425"/>
    <w:rsid w:val="00074AB7"/>
    <w:rsid w:val="000C6CB5"/>
    <w:rsid w:val="00102904"/>
    <w:rsid w:val="00112684"/>
    <w:rsid w:val="001129DC"/>
    <w:rsid w:val="00123821"/>
    <w:rsid w:val="00183B09"/>
    <w:rsid w:val="00220D8A"/>
    <w:rsid w:val="002302E1"/>
    <w:rsid w:val="0025497F"/>
    <w:rsid w:val="0026790D"/>
    <w:rsid w:val="002A6A6C"/>
    <w:rsid w:val="002B5EC8"/>
    <w:rsid w:val="002B7755"/>
    <w:rsid w:val="002F333B"/>
    <w:rsid w:val="003135AF"/>
    <w:rsid w:val="00317CDA"/>
    <w:rsid w:val="003D6136"/>
    <w:rsid w:val="00477775"/>
    <w:rsid w:val="004802E9"/>
    <w:rsid w:val="004A049A"/>
    <w:rsid w:val="004D2F70"/>
    <w:rsid w:val="004E35D2"/>
    <w:rsid w:val="004F67B6"/>
    <w:rsid w:val="00530A74"/>
    <w:rsid w:val="00536235"/>
    <w:rsid w:val="005A6AA5"/>
    <w:rsid w:val="005F1530"/>
    <w:rsid w:val="0060713E"/>
    <w:rsid w:val="00652BFF"/>
    <w:rsid w:val="006710F2"/>
    <w:rsid w:val="00695F43"/>
    <w:rsid w:val="006E43C8"/>
    <w:rsid w:val="007666AF"/>
    <w:rsid w:val="007B122E"/>
    <w:rsid w:val="007B692C"/>
    <w:rsid w:val="00815583"/>
    <w:rsid w:val="00821AD4"/>
    <w:rsid w:val="00847CF5"/>
    <w:rsid w:val="00847E11"/>
    <w:rsid w:val="00892BC9"/>
    <w:rsid w:val="008C30DC"/>
    <w:rsid w:val="008F4B9A"/>
    <w:rsid w:val="00925CFE"/>
    <w:rsid w:val="009550A0"/>
    <w:rsid w:val="009E1B6E"/>
    <w:rsid w:val="009E308E"/>
    <w:rsid w:val="00BB6A56"/>
    <w:rsid w:val="00BD093F"/>
    <w:rsid w:val="00BF2678"/>
    <w:rsid w:val="00C92FD8"/>
    <w:rsid w:val="00CD5628"/>
    <w:rsid w:val="00D16356"/>
    <w:rsid w:val="00D462E2"/>
    <w:rsid w:val="00D631E8"/>
    <w:rsid w:val="00D70EC7"/>
    <w:rsid w:val="00E54D51"/>
    <w:rsid w:val="00EC3C7C"/>
    <w:rsid w:val="00EE600E"/>
    <w:rsid w:val="00F45191"/>
    <w:rsid w:val="00F96944"/>
    <w:rsid w:val="00FB7821"/>
    <w:rsid w:val="00FC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08E"/>
  </w:style>
  <w:style w:type="paragraph" w:styleId="Ttulo1">
    <w:name w:val="heading 1"/>
    <w:basedOn w:val="Normal"/>
    <w:link w:val="Ttulo1Car"/>
    <w:uiPriority w:val="9"/>
    <w:qFormat/>
    <w:rsid w:val="000C6C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2BC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892BC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92BC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92B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6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67B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B6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A56"/>
  </w:style>
  <w:style w:type="paragraph" w:styleId="Piedepgina">
    <w:name w:val="footer"/>
    <w:basedOn w:val="Normal"/>
    <w:link w:val="PiedepginaCar"/>
    <w:uiPriority w:val="99"/>
    <w:unhideWhenUsed/>
    <w:rsid w:val="00BB6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A56"/>
  </w:style>
  <w:style w:type="character" w:customStyle="1" w:styleId="Ttulo1Car">
    <w:name w:val="Título 1 Car"/>
    <w:basedOn w:val="Fuentedeprrafopredeter"/>
    <w:link w:val="Ttulo1"/>
    <w:uiPriority w:val="9"/>
    <w:rsid w:val="000C6CB5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7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77775"/>
    <w:rPr>
      <w:rFonts w:ascii="Courier New" w:eastAsia="Times New Roman" w:hAnsi="Courier New" w:cs="Courier New"/>
      <w:sz w:val="20"/>
      <w:szCs w:val="20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8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4EBA8-39B6-42E0-A7FB-AB44A2BA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1006</Words>
  <Characters>5536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Abogado Evaluacion de la Ley</dc:creator>
  <cp:keywords/>
  <dc:description/>
  <cp:lastModifiedBy>Guillermo Diaz Vallejos</cp:lastModifiedBy>
  <cp:revision>12</cp:revision>
  <cp:lastPrinted>2019-04-16T17:35:00Z</cp:lastPrinted>
  <dcterms:created xsi:type="dcterms:W3CDTF">2020-01-14T13:51:00Z</dcterms:created>
  <dcterms:modified xsi:type="dcterms:W3CDTF">2020-01-29T21:03:00Z</dcterms:modified>
</cp:coreProperties>
</file>