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36" w:rsidRDefault="00697836" w:rsidP="004D3BF8">
      <w:pPr>
        <w:pStyle w:val="Textoindependiente"/>
        <w:spacing w:line="360" w:lineRule="auto"/>
        <w:ind w:right="-93"/>
        <w:rPr>
          <w:rFonts w:ascii="Arial Narrow" w:hAnsi="Arial Narrow" w:cstheme="majorHAnsi"/>
          <w:bCs/>
          <w:spacing w:val="2"/>
          <w:szCs w:val="24"/>
          <w:u w:val="single"/>
        </w:rPr>
      </w:pPr>
    </w:p>
    <w:p w:rsidR="004D3BF8" w:rsidRPr="00BE5959" w:rsidRDefault="004D3BF8" w:rsidP="004D3BF8">
      <w:pPr>
        <w:pStyle w:val="Textoindependiente"/>
        <w:spacing w:line="360" w:lineRule="auto"/>
        <w:ind w:right="-93"/>
        <w:rPr>
          <w:rFonts w:ascii="Arial Narrow" w:hAnsi="Arial Narrow" w:cstheme="majorHAnsi"/>
          <w:bCs/>
          <w:spacing w:val="2"/>
          <w:szCs w:val="24"/>
          <w:u w:val="single"/>
        </w:rPr>
      </w:pPr>
    </w:p>
    <w:p w:rsidR="00697836" w:rsidRDefault="004D3BF8" w:rsidP="004D3BF8">
      <w:pPr>
        <w:pStyle w:val="Textoindependiente"/>
        <w:spacing w:line="360" w:lineRule="auto"/>
        <w:ind w:left="851" w:right="-93"/>
        <w:rPr>
          <w:rFonts w:ascii="Arial Narrow" w:hAnsi="Arial Narrow" w:cstheme="majorHAnsi"/>
          <w:bCs/>
          <w:spacing w:val="2"/>
          <w:szCs w:val="24"/>
        </w:rPr>
      </w:pPr>
      <w:r w:rsidRPr="004D3BF8">
        <w:rPr>
          <w:rFonts w:ascii="Arial Narrow" w:hAnsi="Arial Narrow" w:cstheme="majorHAnsi"/>
          <w:bCs/>
          <w:spacing w:val="2"/>
          <w:szCs w:val="24"/>
        </w:rPr>
        <w:t>Modifica la ley General de Urbanismo y Construcciones, para exigir que en el diseño de las obras de urbanización y edificación se incorporen elementos que promuevan y optimicen el cuidado del medio ambiente</w:t>
      </w:r>
    </w:p>
    <w:p w:rsidR="004D3BF8" w:rsidRDefault="004D3BF8" w:rsidP="004D3BF8">
      <w:pPr>
        <w:pStyle w:val="Textoindependiente"/>
        <w:spacing w:line="360" w:lineRule="auto"/>
        <w:ind w:left="851" w:right="-93"/>
        <w:jc w:val="center"/>
        <w:rPr>
          <w:rFonts w:ascii="Arial Narrow" w:hAnsi="Arial Narrow" w:cstheme="majorHAnsi"/>
          <w:bCs/>
          <w:spacing w:val="2"/>
          <w:szCs w:val="24"/>
        </w:rPr>
      </w:pPr>
    </w:p>
    <w:p w:rsidR="004D3BF8" w:rsidRPr="00BE5959" w:rsidRDefault="004D3BF8" w:rsidP="004D3BF8">
      <w:pPr>
        <w:pStyle w:val="Textoindependiente"/>
        <w:spacing w:line="360" w:lineRule="auto"/>
        <w:ind w:left="851" w:right="-93"/>
        <w:jc w:val="center"/>
        <w:rPr>
          <w:rFonts w:ascii="Arial Narrow" w:hAnsi="Arial Narrow" w:cstheme="majorHAnsi"/>
          <w:b w:val="0"/>
          <w:szCs w:val="24"/>
          <w:u w:val="single"/>
          <w:lang w:val="es-ES"/>
        </w:rPr>
      </w:pPr>
      <w:r>
        <w:rPr>
          <w:rFonts w:ascii="Arial Narrow" w:hAnsi="Arial Narrow" w:cstheme="majorHAnsi"/>
          <w:bCs/>
          <w:spacing w:val="2"/>
          <w:szCs w:val="24"/>
        </w:rPr>
        <w:t>Boletín N° 13246-14</w:t>
      </w:r>
    </w:p>
    <w:p w:rsidR="00697836" w:rsidRDefault="00697836" w:rsidP="004D3BF8">
      <w:pPr>
        <w:pStyle w:val="Style2"/>
        <w:spacing w:line="360" w:lineRule="auto"/>
        <w:ind w:right="-93"/>
        <w:rPr>
          <w:rStyle w:val="CharacterStyle1"/>
          <w:rFonts w:ascii="Arial Narrow" w:hAnsi="Arial Narrow" w:cstheme="majorHAnsi"/>
          <w:b/>
          <w:bCs/>
          <w:sz w:val="24"/>
          <w:szCs w:val="24"/>
          <w:lang w:val="es-ES"/>
        </w:rPr>
      </w:pPr>
    </w:p>
    <w:p w:rsidR="004D3BF8" w:rsidRPr="00BE5959" w:rsidRDefault="004D3BF8" w:rsidP="004D3BF8">
      <w:pPr>
        <w:pStyle w:val="Style2"/>
        <w:spacing w:line="360" w:lineRule="auto"/>
        <w:ind w:right="-93"/>
        <w:rPr>
          <w:rStyle w:val="CharacterStyle1"/>
          <w:rFonts w:ascii="Arial Narrow" w:hAnsi="Arial Narrow" w:cstheme="majorHAnsi"/>
          <w:b/>
          <w:bCs/>
          <w:sz w:val="24"/>
          <w:szCs w:val="24"/>
          <w:lang w:val="es-ES"/>
        </w:rPr>
      </w:pPr>
    </w:p>
    <w:p w:rsidR="00697836" w:rsidRPr="00BE5959" w:rsidRDefault="00697836" w:rsidP="004D3BF8">
      <w:pPr>
        <w:pStyle w:val="Style2"/>
        <w:spacing w:line="360" w:lineRule="auto"/>
        <w:ind w:right="-93"/>
        <w:rPr>
          <w:rStyle w:val="CharacterStyle1"/>
          <w:rFonts w:ascii="Arial Narrow" w:hAnsi="Arial Narrow" w:cstheme="majorHAnsi"/>
          <w:b/>
          <w:bCs/>
          <w:sz w:val="24"/>
          <w:szCs w:val="24"/>
          <w:lang w:val="es-CL"/>
        </w:rPr>
      </w:pPr>
      <w:r w:rsidRPr="00BE5959">
        <w:rPr>
          <w:rStyle w:val="CharacterStyle1"/>
          <w:rFonts w:ascii="Arial Narrow" w:hAnsi="Arial Narrow" w:cstheme="majorHAnsi"/>
          <w:b/>
          <w:bCs/>
          <w:sz w:val="24"/>
          <w:szCs w:val="24"/>
          <w:lang w:val="es-CL"/>
        </w:rPr>
        <w:t>VISTOS:</w:t>
      </w:r>
    </w:p>
    <w:p w:rsidR="00697836" w:rsidRPr="00BE5959" w:rsidRDefault="00697836" w:rsidP="004D3BF8">
      <w:pPr>
        <w:pStyle w:val="Style2"/>
        <w:spacing w:before="108" w:line="360" w:lineRule="auto"/>
        <w:ind w:right="-93"/>
        <w:rPr>
          <w:rStyle w:val="CharacterStyle1"/>
          <w:rFonts w:ascii="Arial Narrow" w:hAnsi="Arial Narrow" w:cstheme="majorHAnsi"/>
          <w:sz w:val="24"/>
          <w:szCs w:val="24"/>
          <w:lang w:val="es-CL"/>
        </w:rPr>
      </w:pPr>
      <w:r w:rsidRPr="00BE5959">
        <w:rPr>
          <w:rStyle w:val="CharacterStyle1"/>
          <w:rFonts w:ascii="Arial Narrow" w:hAnsi="Arial Narrow" w:cstheme="majorHAnsi"/>
          <w:sz w:val="24"/>
          <w:szCs w:val="24"/>
          <w:lang w:val="es-CL"/>
        </w:rPr>
        <w:t>Lo dispuesto en los artículos 63 y 65 de la Constitución Política de la República; lo prevenido por la Ley N° 18.918 Orgánica Constitucional del Congreso Nacional y lo establecido por el Reglamento de la H. Cámara de Diputados.</w:t>
      </w:r>
    </w:p>
    <w:p w:rsidR="00697836" w:rsidRPr="00BE5959" w:rsidRDefault="00697836" w:rsidP="004D3BF8">
      <w:pPr>
        <w:pStyle w:val="Style2"/>
        <w:spacing w:before="396" w:line="360" w:lineRule="auto"/>
        <w:ind w:right="-93"/>
        <w:rPr>
          <w:rStyle w:val="CharacterStyle1"/>
          <w:rFonts w:ascii="Arial Narrow" w:hAnsi="Arial Narrow" w:cstheme="majorHAnsi"/>
          <w:b/>
          <w:bCs/>
          <w:sz w:val="24"/>
          <w:szCs w:val="24"/>
          <w:lang w:val="es-CL"/>
        </w:rPr>
      </w:pPr>
      <w:r w:rsidRPr="00BE5959">
        <w:rPr>
          <w:rStyle w:val="CharacterStyle1"/>
          <w:rFonts w:ascii="Arial Narrow" w:hAnsi="Arial Narrow" w:cstheme="majorHAnsi"/>
          <w:b/>
          <w:bCs/>
          <w:sz w:val="24"/>
          <w:szCs w:val="24"/>
          <w:lang w:val="es-CL"/>
        </w:rPr>
        <w:t>CONSIDERANDO:</w:t>
      </w:r>
    </w:p>
    <w:p w:rsidR="00697836" w:rsidRDefault="00697836" w:rsidP="004D3BF8">
      <w:pPr>
        <w:pStyle w:val="Style1"/>
        <w:spacing w:before="468" w:line="360" w:lineRule="auto"/>
        <w:ind w:left="2268" w:right="-93" w:hanging="396"/>
        <w:jc w:val="both"/>
        <w:rPr>
          <w:rFonts w:ascii="Arial Narrow" w:hAnsi="Arial Narrow" w:cstheme="majorHAnsi"/>
          <w:spacing w:val="15"/>
          <w:sz w:val="24"/>
          <w:szCs w:val="24"/>
          <w:lang w:val="es-ES_tradnl"/>
        </w:rPr>
      </w:pPr>
      <w:r w:rsidRPr="00BE5959">
        <w:rPr>
          <w:rFonts w:ascii="Arial Narrow" w:hAnsi="Arial Narrow" w:cstheme="majorHAnsi"/>
          <w:spacing w:val="15"/>
          <w:sz w:val="24"/>
          <w:szCs w:val="24"/>
          <w:lang w:val="es-ES_tradnl"/>
        </w:rPr>
        <w:t xml:space="preserve">1° </w:t>
      </w:r>
      <w:r>
        <w:rPr>
          <w:rFonts w:ascii="Arial Narrow" w:hAnsi="Arial Narrow" w:cstheme="majorHAnsi"/>
          <w:spacing w:val="15"/>
          <w:sz w:val="24"/>
          <w:szCs w:val="24"/>
          <w:lang w:val="es-ES_tradnl"/>
        </w:rPr>
        <w:t xml:space="preserve"> </w:t>
      </w:r>
      <w:r w:rsidRPr="00BE5959">
        <w:rPr>
          <w:rFonts w:ascii="Arial Narrow" w:hAnsi="Arial Narrow" w:cstheme="majorHAnsi"/>
          <w:spacing w:val="15"/>
          <w:sz w:val="24"/>
          <w:szCs w:val="24"/>
          <w:lang w:val="es-ES_tradnl"/>
        </w:rPr>
        <w:t>Que</w:t>
      </w:r>
      <w:r>
        <w:rPr>
          <w:rFonts w:ascii="Arial Narrow" w:hAnsi="Arial Narrow" w:cstheme="majorHAnsi"/>
          <w:spacing w:val="15"/>
          <w:sz w:val="24"/>
          <w:szCs w:val="24"/>
          <w:lang w:val="es-ES_tradnl"/>
        </w:rPr>
        <w:t xml:space="preserve">, </w:t>
      </w:r>
      <w:r w:rsidR="00713170">
        <w:rPr>
          <w:rFonts w:ascii="Arial Narrow" w:hAnsi="Arial Narrow" w:cstheme="majorHAnsi"/>
          <w:spacing w:val="15"/>
          <w:sz w:val="24"/>
          <w:szCs w:val="24"/>
          <w:lang w:val="es-ES_tradnl"/>
        </w:rPr>
        <w:t>l</w:t>
      </w:r>
      <w:r w:rsidR="00713170" w:rsidRPr="00713170">
        <w:rPr>
          <w:rFonts w:ascii="Arial Narrow" w:hAnsi="Arial Narrow" w:cstheme="majorHAnsi"/>
          <w:spacing w:val="15"/>
          <w:sz w:val="24"/>
          <w:szCs w:val="24"/>
          <w:lang w:val="es-ES_tradnl"/>
        </w:rPr>
        <w:t>a contaminación atmosférica amenaza directamente la s</w:t>
      </w:r>
      <w:r w:rsidR="00713170">
        <w:rPr>
          <w:rFonts w:ascii="Arial Narrow" w:hAnsi="Arial Narrow" w:cstheme="majorHAnsi"/>
          <w:spacing w:val="15"/>
          <w:sz w:val="24"/>
          <w:szCs w:val="24"/>
          <w:lang w:val="es-ES_tradnl"/>
        </w:rPr>
        <w:t xml:space="preserve">alud de las personas, afectando </w:t>
      </w:r>
      <w:r w:rsidR="00713170" w:rsidRPr="00713170">
        <w:rPr>
          <w:rFonts w:ascii="Arial Narrow" w:hAnsi="Arial Narrow" w:cstheme="majorHAnsi"/>
          <w:spacing w:val="15"/>
          <w:sz w:val="24"/>
          <w:szCs w:val="24"/>
          <w:lang w:val="es-ES_tradnl"/>
        </w:rPr>
        <w:t xml:space="preserve">mayormente grupos de personas vulnerables (niños, </w:t>
      </w:r>
      <w:r w:rsidR="00234F20">
        <w:rPr>
          <w:rFonts w:ascii="Arial Narrow" w:hAnsi="Arial Narrow" w:cstheme="majorHAnsi"/>
          <w:spacing w:val="15"/>
          <w:sz w:val="24"/>
          <w:szCs w:val="24"/>
          <w:lang w:val="es-ES_tradnl"/>
        </w:rPr>
        <w:t xml:space="preserve">mujeres, ancianos y enfermos) y </w:t>
      </w:r>
      <w:r w:rsidR="00713170" w:rsidRPr="00713170">
        <w:rPr>
          <w:rFonts w:ascii="Arial Narrow" w:hAnsi="Arial Narrow" w:cstheme="majorHAnsi"/>
          <w:spacing w:val="15"/>
          <w:sz w:val="24"/>
          <w:szCs w:val="24"/>
          <w:lang w:val="es-ES_tradnl"/>
        </w:rPr>
        <w:t>desposeídas</w:t>
      </w:r>
      <w:r w:rsidR="009A6608">
        <w:rPr>
          <w:rFonts w:ascii="Arial Narrow" w:hAnsi="Arial Narrow" w:cstheme="majorHAnsi"/>
          <w:spacing w:val="15"/>
          <w:sz w:val="24"/>
          <w:szCs w:val="24"/>
          <w:lang w:val="es-ES_tradnl"/>
        </w:rPr>
        <w:t xml:space="preserve">. </w:t>
      </w:r>
      <w:r w:rsidR="009A6608" w:rsidRPr="009A6608">
        <w:rPr>
          <w:rFonts w:ascii="Arial Narrow" w:hAnsi="Arial Narrow" w:cstheme="majorHAnsi"/>
          <w:spacing w:val="15"/>
          <w:sz w:val="24"/>
          <w:szCs w:val="24"/>
          <w:lang w:val="es-ES_tradnl"/>
        </w:rPr>
        <w:t xml:space="preserve">La Organización Mundial de la Salud (OMS) señala que más de la mitad </w:t>
      </w:r>
      <w:r w:rsidR="009A6608">
        <w:rPr>
          <w:rFonts w:ascii="Arial Narrow" w:hAnsi="Arial Narrow" w:cstheme="majorHAnsi"/>
          <w:spacing w:val="15"/>
          <w:sz w:val="24"/>
          <w:szCs w:val="24"/>
          <w:lang w:val="es-ES_tradnl"/>
        </w:rPr>
        <w:t xml:space="preserve">de las </w:t>
      </w:r>
      <w:r w:rsidR="009A6608" w:rsidRPr="009A6608">
        <w:rPr>
          <w:rFonts w:ascii="Arial Narrow" w:hAnsi="Arial Narrow" w:cstheme="majorHAnsi"/>
          <w:spacing w:val="15"/>
          <w:sz w:val="24"/>
          <w:szCs w:val="24"/>
          <w:lang w:val="es-ES_tradnl"/>
        </w:rPr>
        <w:t>enfermedades asociadas a la calidad del aire recaen en los países en vías de desarrollo</w:t>
      </w:r>
      <w:r w:rsidR="00D338E7">
        <w:rPr>
          <w:rStyle w:val="Refdenotaalpie"/>
          <w:rFonts w:ascii="Arial Narrow" w:hAnsi="Arial Narrow" w:cstheme="majorHAnsi"/>
          <w:spacing w:val="15"/>
          <w:sz w:val="24"/>
          <w:szCs w:val="24"/>
          <w:lang w:val="es-ES_tradnl"/>
        </w:rPr>
        <w:footnoteReference w:id="1"/>
      </w:r>
    </w:p>
    <w:p w:rsidR="00005955" w:rsidRDefault="00005955" w:rsidP="004D3BF8">
      <w:pPr>
        <w:pStyle w:val="Style1"/>
        <w:spacing w:before="468" w:line="360" w:lineRule="auto"/>
        <w:ind w:left="2268" w:right="-93"/>
        <w:jc w:val="both"/>
        <w:rPr>
          <w:rFonts w:ascii="Arial Narrow" w:hAnsi="Arial Narrow" w:cstheme="majorHAnsi"/>
          <w:spacing w:val="15"/>
          <w:sz w:val="24"/>
          <w:szCs w:val="24"/>
          <w:lang w:val="es-ES_tradnl"/>
        </w:rPr>
      </w:pPr>
      <w:r w:rsidRPr="00005955">
        <w:rPr>
          <w:rFonts w:ascii="Arial Narrow" w:hAnsi="Arial Narrow" w:cstheme="majorHAnsi"/>
          <w:spacing w:val="15"/>
          <w:sz w:val="24"/>
          <w:szCs w:val="24"/>
          <w:lang w:val="es-ES_tradnl"/>
        </w:rPr>
        <w:t>La contaminación atmosférica está conformada</w:t>
      </w:r>
      <w:r w:rsidR="00C84417">
        <w:rPr>
          <w:rStyle w:val="Refdenotaalpie"/>
          <w:rFonts w:ascii="Arial Narrow" w:hAnsi="Arial Narrow" w:cstheme="majorHAnsi"/>
          <w:spacing w:val="15"/>
          <w:sz w:val="24"/>
          <w:szCs w:val="24"/>
          <w:lang w:val="es-ES_tradnl"/>
        </w:rPr>
        <w:footnoteReference w:id="2"/>
      </w:r>
      <w:r w:rsidRPr="00005955">
        <w:rPr>
          <w:rFonts w:ascii="Arial Narrow" w:hAnsi="Arial Narrow" w:cstheme="majorHAnsi"/>
          <w:spacing w:val="15"/>
          <w:sz w:val="24"/>
          <w:szCs w:val="24"/>
          <w:lang w:val="es-ES_tradnl"/>
        </w:rPr>
        <w:t xml:space="preserve"> por un ampli</w:t>
      </w:r>
      <w:r w:rsidR="00CB0D24">
        <w:rPr>
          <w:rFonts w:ascii="Arial Narrow" w:hAnsi="Arial Narrow" w:cstheme="majorHAnsi"/>
          <w:spacing w:val="15"/>
          <w:sz w:val="24"/>
          <w:szCs w:val="24"/>
          <w:lang w:val="es-ES_tradnl"/>
        </w:rPr>
        <w:t xml:space="preserve">o grupo de contaminantes, tales </w:t>
      </w:r>
      <w:r w:rsidRPr="00005955">
        <w:rPr>
          <w:rFonts w:ascii="Arial Narrow" w:hAnsi="Arial Narrow" w:cstheme="majorHAnsi"/>
          <w:spacing w:val="15"/>
          <w:sz w:val="24"/>
          <w:szCs w:val="24"/>
          <w:lang w:val="es-ES_tradnl"/>
        </w:rPr>
        <w:t>como Dióxido de azufre (SO2), Material particulado (MP10 y MP2</w:t>
      </w:r>
      <w:r w:rsidR="00CB0D24">
        <w:rPr>
          <w:rFonts w:ascii="Arial Narrow" w:hAnsi="Arial Narrow" w:cstheme="majorHAnsi"/>
          <w:spacing w:val="15"/>
          <w:sz w:val="24"/>
          <w:szCs w:val="24"/>
          <w:lang w:val="es-ES_tradnl"/>
        </w:rPr>
        <w:t xml:space="preserve">,5), Óxidos de nitrógeno (NOX), </w:t>
      </w:r>
      <w:r w:rsidRPr="00005955">
        <w:rPr>
          <w:rFonts w:ascii="Arial Narrow" w:hAnsi="Arial Narrow" w:cstheme="majorHAnsi"/>
          <w:spacing w:val="15"/>
          <w:sz w:val="24"/>
          <w:szCs w:val="24"/>
          <w:lang w:val="es-ES_tradnl"/>
        </w:rPr>
        <w:t>Monóxido de carbono (CO), Compuestos orgánicos voláti</w:t>
      </w:r>
      <w:r w:rsidR="00CB0D24">
        <w:rPr>
          <w:rFonts w:ascii="Arial Narrow" w:hAnsi="Arial Narrow" w:cstheme="majorHAnsi"/>
          <w:spacing w:val="15"/>
          <w:sz w:val="24"/>
          <w:szCs w:val="24"/>
          <w:lang w:val="es-ES_tradnl"/>
        </w:rPr>
        <w:t xml:space="preserve">les (COV), Sustancias orgánicas </w:t>
      </w:r>
      <w:r w:rsidRPr="00005955">
        <w:rPr>
          <w:rFonts w:ascii="Arial Narrow" w:hAnsi="Arial Narrow" w:cstheme="majorHAnsi"/>
          <w:spacing w:val="15"/>
          <w:sz w:val="24"/>
          <w:szCs w:val="24"/>
          <w:lang w:val="es-ES_tradnl"/>
        </w:rPr>
        <w:t>tóxicas (hidrocarburos aromáticos, dioxinas), Metales tóxicos (plomo, cadmio, mercurio, otros) y</w:t>
      </w:r>
    </w:p>
    <w:p w:rsidR="00005955" w:rsidRPr="00F17BCB" w:rsidRDefault="009704EF" w:rsidP="004D3BF8">
      <w:pPr>
        <w:pStyle w:val="Style1"/>
        <w:spacing w:before="468" w:line="360" w:lineRule="auto"/>
        <w:ind w:left="2268" w:right="-93" w:hanging="144"/>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t xml:space="preserve"> </w:t>
      </w:r>
      <w:r w:rsidR="00005955" w:rsidRPr="00005955">
        <w:rPr>
          <w:rFonts w:ascii="Arial Narrow" w:hAnsi="Arial Narrow" w:cstheme="majorHAnsi"/>
          <w:spacing w:val="15"/>
          <w:sz w:val="24"/>
          <w:szCs w:val="24"/>
          <w:lang w:val="es-ES_tradnl"/>
        </w:rPr>
        <w:t xml:space="preserve">Gases de invernadero (metano, dióxido de carbono, otros) y </w:t>
      </w:r>
      <w:r w:rsidR="00005955">
        <w:rPr>
          <w:rFonts w:ascii="Arial Narrow" w:hAnsi="Arial Narrow" w:cstheme="majorHAnsi"/>
          <w:spacing w:val="15"/>
          <w:sz w:val="24"/>
          <w:szCs w:val="24"/>
          <w:lang w:val="es-ES_tradnl"/>
        </w:rPr>
        <w:t xml:space="preserve">Ozono (O3). Estos contaminantes </w:t>
      </w:r>
      <w:r w:rsidR="00005955" w:rsidRPr="00005955">
        <w:rPr>
          <w:rFonts w:ascii="Arial Narrow" w:hAnsi="Arial Narrow" w:cstheme="majorHAnsi"/>
          <w:spacing w:val="15"/>
          <w:sz w:val="24"/>
          <w:szCs w:val="24"/>
          <w:lang w:val="es-ES_tradnl"/>
        </w:rPr>
        <w:t>provienen de fuentes móviles (vehículos de locomoción colec</w:t>
      </w:r>
      <w:r w:rsidR="00005955">
        <w:rPr>
          <w:rFonts w:ascii="Arial Narrow" w:hAnsi="Arial Narrow" w:cstheme="majorHAnsi"/>
          <w:spacing w:val="15"/>
          <w:sz w:val="24"/>
          <w:szCs w:val="24"/>
          <w:lang w:val="es-ES_tradnl"/>
        </w:rPr>
        <w:t xml:space="preserve">tiva, transporte de mercancías, </w:t>
      </w:r>
      <w:r w:rsidR="00005955" w:rsidRPr="00005955">
        <w:rPr>
          <w:rFonts w:ascii="Arial Narrow" w:hAnsi="Arial Narrow" w:cstheme="majorHAnsi"/>
          <w:spacing w:val="15"/>
          <w:sz w:val="24"/>
          <w:szCs w:val="24"/>
          <w:lang w:val="es-ES_tradnl"/>
        </w:rPr>
        <w:lastRenderedPageBreak/>
        <w:t>automóviles, entre otros) y fuentes fijas (calefacción doméstica p</w:t>
      </w:r>
      <w:r w:rsidR="00005955">
        <w:rPr>
          <w:rFonts w:ascii="Arial Narrow" w:hAnsi="Arial Narrow" w:cstheme="majorHAnsi"/>
          <w:spacing w:val="15"/>
          <w:sz w:val="24"/>
          <w:szCs w:val="24"/>
          <w:lang w:val="es-ES_tradnl"/>
        </w:rPr>
        <w:t xml:space="preserve">or leña y combustibles fósiles, </w:t>
      </w:r>
      <w:r w:rsidR="00005955" w:rsidRPr="00005955">
        <w:rPr>
          <w:rFonts w:ascii="Arial Narrow" w:hAnsi="Arial Narrow" w:cstheme="majorHAnsi"/>
          <w:spacing w:val="15"/>
          <w:sz w:val="24"/>
          <w:szCs w:val="24"/>
          <w:lang w:val="es-ES_tradnl"/>
        </w:rPr>
        <w:t>industrias, centrales de generación eléctricas, entre otros).</w:t>
      </w:r>
    </w:p>
    <w:p w:rsidR="00697836" w:rsidRDefault="00697836" w:rsidP="004D3BF8">
      <w:pPr>
        <w:pStyle w:val="Style1"/>
        <w:spacing w:before="468" w:line="360" w:lineRule="auto"/>
        <w:ind w:left="2268" w:right="-93" w:hanging="396"/>
        <w:jc w:val="both"/>
        <w:rPr>
          <w:rFonts w:ascii="Arial Narrow" w:hAnsi="Arial Narrow" w:cstheme="majorHAnsi"/>
          <w:spacing w:val="15"/>
          <w:sz w:val="24"/>
          <w:szCs w:val="24"/>
          <w:lang w:val="es-CL"/>
        </w:rPr>
      </w:pPr>
      <w:r w:rsidRPr="00BE5959">
        <w:rPr>
          <w:rFonts w:ascii="Arial Narrow" w:hAnsi="Arial Narrow" w:cstheme="majorHAnsi"/>
          <w:spacing w:val="15"/>
          <w:sz w:val="24"/>
          <w:szCs w:val="24"/>
          <w:lang w:val="es-ES_tradnl"/>
        </w:rPr>
        <w:t xml:space="preserve">2° </w:t>
      </w:r>
      <w:r>
        <w:rPr>
          <w:rFonts w:ascii="Arial Narrow" w:hAnsi="Arial Narrow" w:cstheme="majorHAnsi"/>
          <w:spacing w:val="15"/>
          <w:sz w:val="24"/>
          <w:szCs w:val="24"/>
          <w:lang w:val="es-ES_tradnl"/>
        </w:rPr>
        <w:t xml:space="preserve"> </w:t>
      </w:r>
      <w:r w:rsidRPr="00BE5959">
        <w:rPr>
          <w:rFonts w:ascii="Arial Narrow" w:hAnsi="Arial Narrow" w:cstheme="majorHAnsi"/>
          <w:spacing w:val="15"/>
          <w:sz w:val="24"/>
          <w:szCs w:val="24"/>
          <w:lang w:val="es-ES_tradnl"/>
        </w:rPr>
        <w:t>Que,</w:t>
      </w:r>
      <w:r w:rsidRPr="00BE5959">
        <w:rPr>
          <w:rFonts w:ascii="Arial Narrow" w:hAnsi="Arial Narrow" w:cstheme="majorHAnsi"/>
          <w:spacing w:val="15"/>
          <w:sz w:val="24"/>
          <w:szCs w:val="24"/>
          <w:lang w:val="es-CL"/>
        </w:rPr>
        <w:t xml:space="preserve"> </w:t>
      </w:r>
      <w:r w:rsidR="00B4203E">
        <w:rPr>
          <w:rFonts w:ascii="Arial Narrow" w:hAnsi="Arial Narrow" w:cstheme="majorHAnsi"/>
          <w:spacing w:val="15"/>
          <w:sz w:val="24"/>
          <w:szCs w:val="24"/>
          <w:lang w:val="es-CL"/>
        </w:rPr>
        <w:t>e</w:t>
      </w:r>
      <w:r w:rsidR="00B4203E" w:rsidRPr="00B4203E">
        <w:rPr>
          <w:rFonts w:ascii="Arial Narrow" w:hAnsi="Arial Narrow" w:cstheme="majorHAnsi"/>
          <w:spacing w:val="15"/>
          <w:sz w:val="24"/>
          <w:szCs w:val="24"/>
          <w:lang w:val="es-CL"/>
        </w:rPr>
        <w:t>n cumplimiento con los compromisos adquiridos por Chile</w:t>
      </w:r>
      <w:r w:rsidR="00B4203E">
        <w:rPr>
          <w:rFonts w:ascii="Arial Narrow" w:hAnsi="Arial Narrow" w:cstheme="majorHAnsi"/>
          <w:spacing w:val="15"/>
          <w:sz w:val="24"/>
          <w:szCs w:val="24"/>
          <w:lang w:val="es-CL"/>
        </w:rPr>
        <w:t xml:space="preserve"> con la OCDE, se publica el año </w:t>
      </w:r>
      <w:r w:rsidR="00B4203E" w:rsidRPr="00B4203E">
        <w:rPr>
          <w:rFonts w:ascii="Arial Narrow" w:hAnsi="Arial Narrow" w:cstheme="majorHAnsi"/>
          <w:spacing w:val="15"/>
          <w:sz w:val="24"/>
          <w:szCs w:val="24"/>
          <w:lang w:val="es-CL"/>
        </w:rPr>
        <w:t>2012 el Informe Estado del Medio Ambiente en Chile 2011</w:t>
      </w:r>
      <w:r w:rsidR="000C0218">
        <w:rPr>
          <w:rStyle w:val="Refdenotaalpie"/>
          <w:rFonts w:ascii="Arial Narrow" w:hAnsi="Arial Narrow" w:cstheme="majorHAnsi"/>
          <w:spacing w:val="15"/>
          <w:sz w:val="24"/>
          <w:szCs w:val="24"/>
          <w:lang w:val="es-CL"/>
        </w:rPr>
        <w:footnoteReference w:id="3"/>
      </w:r>
      <w:r w:rsidR="00401561">
        <w:rPr>
          <w:rFonts w:ascii="Arial Narrow" w:hAnsi="Arial Narrow" w:cstheme="majorHAnsi"/>
          <w:spacing w:val="15"/>
          <w:sz w:val="24"/>
          <w:szCs w:val="24"/>
          <w:lang w:val="es-CL"/>
        </w:rPr>
        <w:t>.</w:t>
      </w:r>
      <w:r w:rsidR="00D1086A">
        <w:rPr>
          <w:rFonts w:ascii="Arial Narrow" w:hAnsi="Arial Narrow" w:cstheme="majorHAnsi"/>
          <w:spacing w:val="15"/>
          <w:sz w:val="24"/>
          <w:szCs w:val="24"/>
          <w:lang w:val="es-CL"/>
        </w:rPr>
        <w:t xml:space="preserve"> </w:t>
      </w:r>
      <w:r w:rsidR="00D1086A" w:rsidRPr="00D1086A">
        <w:rPr>
          <w:rFonts w:ascii="Arial Narrow" w:hAnsi="Arial Narrow" w:cstheme="majorHAnsi"/>
          <w:spacing w:val="15"/>
          <w:sz w:val="24"/>
          <w:szCs w:val="24"/>
          <w:lang w:val="es-CL"/>
        </w:rPr>
        <w:t xml:space="preserve">Este documento -Capítulo I- </w:t>
      </w:r>
      <w:r w:rsidR="004D3BF8">
        <w:rPr>
          <w:rFonts w:ascii="Arial Narrow" w:hAnsi="Arial Narrow" w:cstheme="majorHAnsi"/>
          <w:spacing w:val="15"/>
          <w:sz w:val="24"/>
          <w:szCs w:val="24"/>
          <w:lang w:val="es-CL"/>
        </w:rPr>
        <w:t xml:space="preserve"> </w:t>
      </w:r>
      <w:r w:rsidR="00D1086A" w:rsidRPr="00D1086A">
        <w:rPr>
          <w:rFonts w:ascii="Arial Narrow" w:hAnsi="Arial Narrow" w:cstheme="majorHAnsi"/>
          <w:spacing w:val="15"/>
          <w:sz w:val="24"/>
          <w:szCs w:val="24"/>
          <w:lang w:val="es-CL"/>
        </w:rPr>
        <w:t>d</w:t>
      </w:r>
      <w:r w:rsidR="00D1086A">
        <w:rPr>
          <w:rFonts w:ascii="Arial Narrow" w:hAnsi="Arial Narrow" w:cstheme="majorHAnsi"/>
          <w:spacing w:val="15"/>
          <w:sz w:val="24"/>
          <w:szCs w:val="24"/>
          <w:lang w:val="es-CL"/>
        </w:rPr>
        <w:t xml:space="preserve">a </w:t>
      </w:r>
      <w:r w:rsidR="00D1086A" w:rsidRPr="00D1086A">
        <w:rPr>
          <w:rFonts w:ascii="Arial Narrow" w:hAnsi="Arial Narrow" w:cstheme="majorHAnsi"/>
          <w:spacing w:val="15"/>
          <w:sz w:val="24"/>
          <w:szCs w:val="24"/>
          <w:lang w:val="es-CL"/>
        </w:rPr>
        <w:t>cuenta de la contaminación atmosférica que afecta la salud de la población.</w:t>
      </w:r>
    </w:p>
    <w:p w:rsidR="00724DD6" w:rsidRPr="00B4203E" w:rsidRDefault="00724DD6" w:rsidP="004D3BF8">
      <w:pPr>
        <w:pStyle w:val="Style1"/>
        <w:spacing w:before="468" w:line="360" w:lineRule="auto"/>
        <w:ind w:left="2832" w:right="-93" w:hanging="960"/>
        <w:jc w:val="both"/>
        <w:rPr>
          <w:rFonts w:ascii="Arial Narrow" w:hAnsi="Arial Narrow" w:cstheme="majorHAnsi"/>
          <w:spacing w:val="15"/>
          <w:sz w:val="24"/>
          <w:szCs w:val="24"/>
          <w:lang w:val="es-CL"/>
        </w:rPr>
      </w:pPr>
      <w:r>
        <w:rPr>
          <w:rFonts w:ascii="Arial Narrow" w:hAnsi="Arial Narrow" w:cstheme="majorHAnsi"/>
          <w:spacing w:val="15"/>
          <w:sz w:val="24"/>
          <w:szCs w:val="24"/>
          <w:lang w:val="es-CL"/>
        </w:rPr>
        <w:tab/>
      </w:r>
      <w:r w:rsidRPr="00724DD6">
        <w:rPr>
          <w:rFonts w:ascii="Arial Narrow" w:hAnsi="Arial Narrow" w:cstheme="majorHAnsi"/>
          <w:spacing w:val="15"/>
          <w:sz w:val="24"/>
          <w:szCs w:val="24"/>
          <w:lang w:val="es-CL"/>
        </w:rPr>
        <w:t>El Informe indica que al menos 10 millones de personas está</w:t>
      </w:r>
      <w:r>
        <w:rPr>
          <w:rFonts w:ascii="Arial Narrow" w:hAnsi="Arial Narrow" w:cstheme="majorHAnsi"/>
          <w:spacing w:val="15"/>
          <w:sz w:val="24"/>
          <w:szCs w:val="24"/>
          <w:lang w:val="es-CL"/>
        </w:rPr>
        <w:t xml:space="preserve">n expuestas a una concentración </w:t>
      </w:r>
      <w:r w:rsidRPr="00724DD6">
        <w:rPr>
          <w:rFonts w:ascii="Arial Narrow" w:hAnsi="Arial Narrow" w:cstheme="majorHAnsi"/>
          <w:spacing w:val="15"/>
          <w:sz w:val="24"/>
          <w:szCs w:val="24"/>
          <w:lang w:val="es-CL"/>
        </w:rPr>
        <w:t>promedio anual de MP2,5 superior a 20 µg/m3 (microgramos por metro cúbico)</w:t>
      </w:r>
      <w:r w:rsidR="004D2A39">
        <w:rPr>
          <w:rFonts w:ascii="Arial Narrow" w:hAnsi="Arial Narrow" w:cstheme="majorHAnsi"/>
          <w:spacing w:val="15"/>
          <w:sz w:val="24"/>
          <w:szCs w:val="24"/>
          <w:lang w:val="es-CL"/>
        </w:rPr>
        <w:t xml:space="preserve">. </w:t>
      </w:r>
      <w:r w:rsidR="00E364D7">
        <w:rPr>
          <w:rFonts w:ascii="Arial Narrow" w:hAnsi="Arial Narrow" w:cstheme="majorHAnsi"/>
          <w:spacing w:val="15"/>
          <w:sz w:val="24"/>
          <w:szCs w:val="24"/>
          <w:lang w:val="es-CL"/>
        </w:rPr>
        <w:t xml:space="preserve">Asimismo, </w:t>
      </w:r>
      <w:r w:rsidR="00E364D7" w:rsidRPr="00E364D7">
        <w:rPr>
          <w:rFonts w:ascii="Arial Narrow" w:hAnsi="Arial Narrow" w:cstheme="majorHAnsi"/>
          <w:spacing w:val="15"/>
          <w:sz w:val="24"/>
          <w:szCs w:val="24"/>
          <w:lang w:val="es-CL"/>
        </w:rPr>
        <w:t xml:space="preserve">estudios del Ministerio de Medio Ambiente han estimado </w:t>
      </w:r>
      <w:r w:rsidR="00E364D7">
        <w:rPr>
          <w:rFonts w:ascii="Arial Narrow" w:hAnsi="Arial Narrow" w:cstheme="majorHAnsi"/>
          <w:spacing w:val="15"/>
          <w:sz w:val="24"/>
          <w:szCs w:val="24"/>
          <w:lang w:val="es-CL"/>
        </w:rPr>
        <w:t xml:space="preserve">que más de 4000 personas mueren </w:t>
      </w:r>
      <w:r w:rsidR="00E364D7" w:rsidRPr="00E364D7">
        <w:rPr>
          <w:rFonts w:ascii="Arial Narrow" w:hAnsi="Arial Narrow" w:cstheme="majorHAnsi"/>
          <w:spacing w:val="15"/>
          <w:sz w:val="24"/>
          <w:szCs w:val="24"/>
          <w:lang w:val="es-CL"/>
        </w:rPr>
        <w:t>prematuramente por enfermedades cardiopulmonares relacion</w:t>
      </w:r>
      <w:r w:rsidR="00E364D7">
        <w:rPr>
          <w:rFonts w:ascii="Arial Narrow" w:hAnsi="Arial Narrow" w:cstheme="majorHAnsi"/>
          <w:spacing w:val="15"/>
          <w:sz w:val="24"/>
          <w:szCs w:val="24"/>
          <w:lang w:val="es-CL"/>
        </w:rPr>
        <w:t xml:space="preserve">adas con exposición crónica a </w:t>
      </w:r>
      <w:r w:rsidR="00E364D7" w:rsidRPr="00E364D7">
        <w:rPr>
          <w:rFonts w:ascii="Arial Narrow" w:hAnsi="Arial Narrow" w:cstheme="majorHAnsi"/>
          <w:spacing w:val="15"/>
          <w:sz w:val="24"/>
          <w:szCs w:val="24"/>
          <w:lang w:val="es-CL"/>
        </w:rPr>
        <w:t>PM2,5, cifra que representa el doble de personas que mu</w:t>
      </w:r>
      <w:r w:rsidR="00153FF4">
        <w:rPr>
          <w:rFonts w:ascii="Arial Narrow" w:hAnsi="Arial Narrow" w:cstheme="majorHAnsi"/>
          <w:spacing w:val="15"/>
          <w:sz w:val="24"/>
          <w:szCs w:val="24"/>
          <w:lang w:val="es-CL"/>
        </w:rPr>
        <w:t xml:space="preserve">eren por accidentes de tránsito </w:t>
      </w:r>
      <w:r w:rsidR="00E364D7" w:rsidRPr="00E364D7">
        <w:rPr>
          <w:rFonts w:ascii="Arial Narrow" w:hAnsi="Arial Narrow" w:cstheme="majorHAnsi"/>
          <w:spacing w:val="15"/>
          <w:sz w:val="24"/>
          <w:szCs w:val="24"/>
          <w:lang w:val="es-CL"/>
        </w:rPr>
        <w:t>anualmente en Chile</w:t>
      </w:r>
      <w:r w:rsidR="000828BB">
        <w:rPr>
          <w:rStyle w:val="Refdenotaalpie"/>
          <w:rFonts w:ascii="Arial Narrow" w:hAnsi="Arial Narrow" w:cstheme="majorHAnsi"/>
          <w:spacing w:val="15"/>
          <w:sz w:val="24"/>
          <w:szCs w:val="24"/>
          <w:lang w:val="es-CL"/>
        </w:rPr>
        <w:footnoteReference w:id="4"/>
      </w:r>
      <w:r w:rsidR="004A66BF">
        <w:rPr>
          <w:rFonts w:ascii="Arial Narrow" w:hAnsi="Arial Narrow" w:cstheme="majorHAnsi"/>
          <w:spacing w:val="15"/>
          <w:sz w:val="24"/>
          <w:szCs w:val="24"/>
          <w:lang w:val="es-CL"/>
        </w:rPr>
        <w:t>.</w:t>
      </w:r>
    </w:p>
    <w:p w:rsidR="00697836" w:rsidRDefault="00697836" w:rsidP="004D3BF8">
      <w:pPr>
        <w:pStyle w:val="Style1"/>
        <w:spacing w:before="468" w:line="360" w:lineRule="auto"/>
        <w:ind w:left="2268" w:right="-93"/>
        <w:jc w:val="both"/>
        <w:rPr>
          <w:rFonts w:ascii="Arial Narrow" w:hAnsi="Arial Narrow" w:cstheme="majorHAnsi"/>
          <w:spacing w:val="15"/>
          <w:sz w:val="24"/>
          <w:szCs w:val="24"/>
          <w:lang w:val="es-ES_tradnl"/>
        </w:rPr>
      </w:pPr>
      <w:r w:rsidRPr="00BE5959">
        <w:rPr>
          <w:rFonts w:ascii="Arial Narrow" w:hAnsi="Arial Narrow" w:cstheme="majorHAnsi"/>
          <w:spacing w:val="15"/>
          <w:sz w:val="24"/>
          <w:szCs w:val="24"/>
          <w:lang w:val="es-ES_tradnl"/>
        </w:rPr>
        <w:t xml:space="preserve">3° Que, </w:t>
      </w:r>
      <w:r w:rsidR="00A81094">
        <w:rPr>
          <w:rFonts w:ascii="Arial Narrow" w:hAnsi="Arial Narrow" w:cstheme="majorHAnsi"/>
          <w:spacing w:val="15"/>
          <w:sz w:val="24"/>
          <w:szCs w:val="24"/>
          <w:lang w:val="es-ES_tradnl"/>
        </w:rPr>
        <w:t xml:space="preserve">a mayor abundamiento, </w:t>
      </w:r>
      <w:r w:rsidR="00F15FDE">
        <w:rPr>
          <w:rFonts w:ascii="Arial Narrow" w:hAnsi="Arial Narrow" w:cstheme="majorHAnsi"/>
          <w:spacing w:val="15"/>
          <w:sz w:val="24"/>
          <w:szCs w:val="24"/>
          <w:lang w:val="es-ES_tradnl"/>
        </w:rPr>
        <w:t>las gráficas respecto a la mediación de la concentración de material particulado fino (MP 2,5) en estaciones de monitoreo del pa</w:t>
      </w:r>
      <w:r w:rsidR="0094676C">
        <w:rPr>
          <w:rFonts w:ascii="Arial Narrow" w:hAnsi="Arial Narrow" w:cstheme="majorHAnsi"/>
          <w:spacing w:val="15"/>
          <w:sz w:val="24"/>
          <w:szCs w:val="24"/>
          <w:lang w:val="es-ES_tradnl"/>
        </w:rPr>
        <w:t xml:space="preserve">ís </w:t>
      </w:r>
      <w:r w:rsidR="001348E7">
        <w:rPr>
          <w:rFonts w:ascii="Arial Narrow" w:hAnsi="Arial Narrow" w:cstheme="majorHAnsi"/>
          <w:spacing w:val="15"/>
          <w:sz w:val="24"/>
          <w:szCs w:val="24"/>
          <w:lang w:val="es-ES_tradnl"/>
        </w:rPr>
        <w:t xml:space="preserve">dan cuenta de </w:t>
      </w:r>
      <w:r w:rsidR="0094676C">
        <w:rPr>
          <w:rFonts w:ascii="Arial Narrow" w:hAnsi="Arial Narrow" w:cstheme="majorHAnsi"/>
          <w:spacing w:val="15"/>
          <w:sz w:val="24"/>
          <w:szCs w:val="24"/>
          <w:lang w:val="es-ES_tradnl"/>
        </w:rPr>
        <w:t>cifras preocupantes y alertan sobre las urgent</w:t>
      </w:r>
      <w:r w:rsidR="007E1417">
        <w:rPr>
          <w:rFonts w:ascii="Arial Narrow" w:hAnsi="Arial Narrow" w:cstheme="majorHAnsi"/>
          <w:spacing w:val="15"/>
          <w:sz w:val="24"/>
          <w:szCs w:val="24"/>
          <w:lang w:val="es-ES_tradnl"/>
        </w:rPr>
        <w:t>es medidas que se deben adoptar.</w:t>
      </w:r>
    </w:p>
    <w:p w:rsidR="007E1417" w:rsidRDefault="007E1417" w:rsidP="004D3BF8">
      <w:pPr>
        <w:pStyle w:val="Style1"/>
        <w:spacing w:before="468" w:line="360" w:lineRule="auto"/>
        <w:ind w:left="2268" w:right="-93"/>
        <w:jc w:val="both"/>
        <w:rPr>
          <w:rFonts w:ascii="Arial Narrow" w:hAnsi="Arial Narrow" w:cstheme="majorHAnsi"/>
          <w:spacing w:val="15"/>
          <w:sz w:val="24"/>
          <w:szCs w:val="24"/>
          <w:lang w:val="es-ES_tradnl"/>
        </w:rPr>
      </w:pPr>
      <w:r w:rsidRPr="007E1417">
        <w:rPr>
          <w:rFonts w:ascii="Arial Narrow" w:hAnsi="Arial Narrow" w:cstheme="majorHAnsi"/>
          <w:spacing w:val="15"/>
          <w:sz w:val="24"/>
          <w:szCs w:val="24"/>
          <w:lang w:val="es-ES_tradnl"/>
        </w:rPr>
        <w:t>El 2017, a nivel nacional 22 estaciones de monitoreo co</w:t>
      </w:r>
      <w:r w:rsidR="00FD15CC">
        <w:rPr>
          <w:rFonts w:ascii="Arial Narrow" w:hAnsi="Arial Narrow" w:cstheme="majorHAnsi"/>
          <w:spacing w:val="15"/>
          <w:sz w:val="24"/>
          <w:szCs w:val="24"/>
          <w:lang w:val="es-ES_tradnl"/>
        </w:rPr>
        <w:t xml:space="preserve">n representatividad poblacional </w:t>
      </w:r>
      <w:r w:rsidRPr="007E1417">
        <w:rPr>
          <w:rFonts w:ascii="Arial Narrow" w:hAnsi="Arial Narrow" w:cstheme="majorHAnsi"/>
          <w:spacing w:val="15"/>
          <w:sz w:val="24"/>
          <w:szCs w:val="24"/>
          <w:lang w:val="es-ES_tradnl"/>
        </w:rPr>
        <w:t>(69% del total) presentaron</w:t>
      </w:r>
      <w:r w:rsidR="00E2589A">
        <w:rPr>
          <w:rStyle w:val="Refdenotaalpie"/>
          <w:rFonts w:ascii="Arial Narrow" w:hAnsi="Arial Narrow" w:cstheme="majorHAnsi"/>
          <w:spacing w:val="15"/>
          <w:sz w:val="24"/>
          <w:szCs w:val="24"/>
          <w:lang w:val="es-ES_tradnl"/>
        </w:rPr>
        <w:footnoteReference w:id="5"/>
      </w:r>
      <w:r w:rsidRPr="007E1417">
        <w:rPr>
          <w:rFonts w:ascii="Arial Narrow" w:hAnsi="Arial Narrow" w:cstheme="majorHAnsi"/>
          <w:spacing w:val="15"/>
          <w:sz w:val="24"/>
          <w:szCs w:val="24"/>
          <w:lang w:val="es-ES_tradnl"/>
        </w:rPr>
        <w:t xml:space="preserve"> concentraciones superiore</w:t>
      </w:r>
      <w:r>
        <w:rPr>
          <w:rFonts w:ascii="Arial Narrow" w:hAnsi="Arial Narrow" w:cstheme="majorHAnsi"/>
          <w:spacing w:val="15"/>
          <w:sz w:val="24"/>
          <w:szCs w:val="24"/>
          <w:lang w:val="es-ES_tradnl"/>
        </w:rPr>
        <w:t xml:space="preserve">s al valor de la norma primaria </w:t>
      </w:r>
      <w:r w:rsidR="006F62EC">
        <w:rPr>
          <w:rFonts w:ascii="Arial Narrow" w:hAnsi="Arial Narrow" w:cstheme="majorHAnsi"/>
          <w:spacing w:val="15"/>
          <w:sz w:val="24"/>
          <w:szCs w:val="24"/>
          <w:lang w:val="es-ES_tradnl"/>
        </w:rPr>
        <w:t>anual para MP2,</w:t>
      </w:r>
      <w:r>
        <w:rPr>
          <w:rFonts w:ascii="Arial Narrow" w:hAnsi="Arial Narrow" w:cstheme="majorHAnsi"/>
          <w:spacing w:val="15"/>
          <w:sz w:val="24"/>
          <w:szCs w:val="24"/>
          <w:lang w:val="es-ES_tradnl"/>
        </w:rPr>
        <w:t xml:space="preserve">5 </w:t>
      </w:r>
      <w:r w:rsidRPr="007E1417">
        <w:rPr>
          <w:rFonts w:ascii="Arial Narrow" w:hAnsi="Arial Narrow" w:cstheme="majorHAnsi"/>
          <w:spacing w:val="15"/>
          <w:sz w:val="24"/>
          <w:szCs w:val="24"/>
          <w:lang w:val="es-ES_tradnl"/>
        </w:rPr>
        <w:t>(20 µg/m3). Las estaciones ubicadas en la zona sur del país</w:t>
      </w:r>
      <w:r>
        <w:rPr>
          <w:rFonts w:ascii="Arial Narrow" w:hAnsi="Arial Narrow" w:cstheme="majorHAnsi"/>
          <w:spacing w:val="15"/>
          <w:sz w:val="24"/>
          <w:szCs w:val="24"/>
          <w:lang w:val="es-ES_tradnl"/>
        </w:rPr>
        <w:t xml:space="preserve"> </w:t>
      </w:r>
      <w:r w:rsidRPr="007E1417">
        <w:rPr>
          <w:rFonts w:ascii="Arial Narrow" w:hAnsi="Arial Narrow" w:cstheme="majorHAnsi"/>
          <w:spacing w:val="15"/>
          <w:sz w:val="24"/>
          <w:szCs w:val="24"/>
          <w:lang w:val="es-ES_tradnl"/>
        </w:rPr>
        <w:t>registraron las mayores concentraciones, debido princip</w:t>
      </w:r>
      <w:r>
        <w:rPr>
          <w:rFonts w:ascii="Arial Narrow" w:hAnsi="Arial Narrow" w:cstheme="majorHAnsi"/>
          <w:spacing w:val="15"/>
          <w:sz w:val="24"/>
          <w:szCs w:val="24"/>
          <w:lang w:val="es-ES_tradnl"/>
        </w:rPr>
        <w:t xml:space="preserve">almente a la combustión de leña </w:t>
      </w:r>
      <w:r w:rsidRPr="007E1417">
        <w:rPr>
          <w:rFonts w:ascii="Arial Narrow" w:hAnsi="Arial Narrow" w:cstheme="majorHAnsi"/>
          <w:spacing w:val="15"/>
          <w:sz w:val="24"/>
          <w:szCs w:val="24"/>
          <w:lang w:val="es-ES_tradnl"/>
        </w:rPr>
        <w:t>a nivel residencial, alcanzándose el valor más alto (57 µ</w:t>
      </w:r>
      <w:r>
        <w:rPr>
          <w:rFonts w:ascii="Arial Narrow" w:hAnsi="Arial Narrow" w:cstheme="majorHAnsi"/>
          <w:spacing w:val="15"/>
          <w:sz w:val="24"/>
          <w:szCs w:val="24"/>
          <w:lang w:val="es-ES_tradnl"/>
        </w:rPr>
        <w:t xml:space="preserve">g/m3) en la ciudad de Coyhaique </w:t>
      </w:r>
      <w:r w:rsidRPr="007E1417">
        <w:rPr>
          <w:rFonts w:ascii="Arial Narrow" w:hAnsi="Arial Narrow" w:cstheme="majorHAnsi"/>
          <w:spacing w:val="15"/>
          <w:sz w:val="24"/>
          <w:szCs w:val="24"/>
          <w:lang w:val="es-ES_tradnl"/>
        </w:rPr>
        <w:t>(Estación Coyhaique II)</w:t>
      </w:r>
    </w:p>
    <w:p w:rsidR="007E1417" w:rsidRDefault="007E1417" w:rsidP="004D3BF8">
      <w:pPr>
        <w:pStyle w:val="Style1"/>
        <w:spacing w:before="468" w:line="360" w:lineRule="auto"/>
        <w:ind w:left="2268" w:right="-93"/>
        <w:jc w:val="both"/>
        <w:rPr>
          <w:rFonts w:ascii="Arial Narrow" w:hAnsi="Arial Narrow" w:cstheme="majorHAnsi"/>
          <w:spacing w:val="15"/>
          <w:sz w:val="24"/>
          <w:szCs w:val="24"/>
          <w:lang w:val="es-ES_tradnl"/>
        </w:rPr>
      </w:pPr>
    </w:p>
    <w:p w:rsidR="00697836" w:rsidRDefault="00697836" w:rsidP="004D3BF8">
      <w:pPr>
        <w:pStyle w:val="Style1"/>
        <w:spacing w:before="468" w:line="360" w:lineRule="auto"/>
        <w:ind w:left="2268" w:right="-93"/>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lastRenderedPageBreak/>
        <w:t>4° Ahora bien</w:t>
      </w:r>
      <w:r w:rsidRPr="00BE5959">
        <w:rPr>
          <w:rFonts w:ascii="Arial Narrow" w:hAnsi="Arial Narrow" w:cstheme="majorHAnsi"/>
          <w:spacing w:val="15"/>
          <w:sz w:val="24"/>
          <w:szCs w:val="24"/>
          <w:lang w:val="es-ES_tradnl"/>
        </w:rPr>
        <w:t xml:space="preserve">, </w:t>
      </w:r>
      <w:r w:rsidR="00F17D81">
        <w:rPr>
          <w:rFonts w:ascii="Arial Narrow" w:hAnsi="Arial Narrow" w:cstheme="majorHAnsi"/>
          <w:spacing w:val="15"/>
          <w:sz w:val="24"/>
          <w:szCs w:val="24"/>
          <w:lang w:val="es-ES_tradnl"/>
        </w:rPr>
        <w:t xml:space="preserve">respecto de las repercusiones </w:t>
      </w:r>
      <w:r w:rsidR="00A27121">
        <w:rPr>
          <w:rFonts w:ascii="Arial Narrow" w:hAnsi="Arial Narrow" w:cstheme="majorHAnsi"/>
          <w:spacing w:val="15"/>
          <w:sz w:val="24"/>
          <w:szCs w:val="24"/>
          <w:lang w:val="es-ES_tradnl"/>
        </w:rPr>
        <w:t>con las que</w:t>
      </w:r>
      <w:r w:rsidR="00F17D81">
        <w:rPr>
          <w:rFonts w:ascii="Arial Narrow" w:hAnsi="Arial Narrow" w:cstheme="majorHAnsi"/>
          <w:spacing w:val="15"/>
          <w:sz w:val="24"/>
          <w:szCs w:val="24"/>
          <w:lang w:val="es-ES_tradnl"/>
        </w:rPr>
        <w:t xml:space="preserve"> estas cifras impactan en la vida cotidiana</w:t>
      </w:r>
      <w:r w:rsidR="00A27121">
        <w:rPr>
          <w:rFonts w:ascii="Arial Narrow" w:hAnsi="Arial Narrow" w:cstheme="majorHAnsi"/>
          <w:spacing w:val="15"/>
          <w:sz w:val="24"/>
          <w:szCs w:val="24"/>
          <w:lang w:val="es-ES_tradnl"/>
        </w:rPr>
        <w:t xml:space="preserve"> se</w:t>
      </w:r>
      <w:r w:rsidR="00F17D81">
        <w:rPr>
          <w:rFonts w:ascii="Arial Narrow" w:hAnsi="Arial Narrow" w:cstheme="majorHAnsi"/>
          <w:spacing w:val="15"/>
          <w:sz w:val="24"/>
          <w:szCs w:val="24"/>
          <w:lang w:val="es-ES_tradnl"/>
        </w:rPr>
        <w:t xml:space="preserve"> torna apremiante </w:t>
      </w:r>
      <w:r w:rsidR="004D3BF8">
        <w:rPr>
          <w:rFonts w:ascii="Arial Narrow" w:hAnsi="Arial Narrow" w:cstheme="majorHAnsi"/>
          <w:spacing w:val="15"/>
          <w:sz w:val="24"/>
          <w:szCs w:val="24"/>
          <w:lang w:val="es-ES_tradnl"/>
        </w:rPr>
        <w:t xml:space="preserve">  </w:t>
      </w:r>
      <w:r w:rsidR="00F17D81">
        <w:rPr>
          <w:rFonts w:ascii="Arial Narrow" w:hAnsi="Arial Narrow" w:cstheme="majorHAnsi"/>
          <w:spacing w:val="15"/>
          <w:sz w:val="24"/>
          <w:szCs w:val="24"/>
          <w:lang w:val="es-ES_tradnl"/>
        </w:rPr>
        <w:t>adoptar medidas igualmente urgentes.</w:t>
      </w:r>
    </w:p>
    <w:p w:rsidR="00A27121" w:rsidRDefault="00A27121" w:rsidP="004D3BF8">
      <w:pPr>
        <w:pStyle w:val="Style1"/>
        <w:spacing w:before="468" w:line="360" w:lineRule="auto"/>
        <w:ind w:left="2268" w:right="-93"/>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t>Sobre la materia, t</w:t>
      </w:r>
      <w:r w:rsidRPr="00A27121">
        <w:rPr>
          <w:rFonts w:ascii="Arial Narrow" w:hAnsi="Arial Narrow" w:cstheme="majorHAnsi"/>
          <w:spacing w:val="15"/>
          <w:sz w:val="24"/>
          <w:szCs w:val="24"/>
          <w:lang w:val="es-ES_tradnl"/>
        </w:rPr>
        <w:t>ener plantas en lo alto de los edificios ayuda a paliar las emisiones de dióxido de carbono y se aho</w:t>
      </w:r>
      <w:r w:rsidR="002768EF">
        <w:rPr>
          <w:rFonts w:ascii="Arial Narrow" w:hAnsi="Arial Narrow" w:cstheme="majorHAnsi"/>
          <w:spacing w:val="15"/>
          <w:sz w:val="24"/>
          <w:szCs w:val="24"/>
          <w:lang w:val="es-ES_tradnl"/>
        </w:rPr>
        <w:t>rra</w:t>
      </w:r>
      <w:r w:rsidRPr="00A27121">
        <w:rPr>
          <w:rFonts w:ascii="Arial Narrow" w:hAnsi="Arial Narrow" w:cstheme="majorHAnsi"/>
          <w:spacing w:val="15"/>
          <w:sz w:val="24"/>
          <w:szCs w:val="24"/>
          <w:lang w:val="es-ES_tradnl"/>
        </w:rPr>
        <w:t xml:space="preserve"> hasta </w:t>
      </w:r>
      <w:r w:rsidR="004D3BF8">
        <w:rPr>
          <w:rFonts w:ascii="Arial Narrow" w:hAnsi="Arial Narrow" w:cstheme="majorHAnsi"/>
          <w:spacing w:val="15"/>
          <w:sz w:val="24"/>
          <w:szCs w:val="24"/>
          <w:lang w:val="es-ES_tradnl"/>
        </w:rPr>
        <w:t xml:space="preserve">   </w:t>
      </w:r>
      <w:r w:rsidRPr="00A27121">
        <w:rPr>
          <w:rFonts w:ascii="Arial Narrow" w:hAnsi="Arial Narrow" w:cstheme="majorHAnsi"/>
          <w:spacing w:val="15"/>
          <w:sz w:val="24"/>
          <w:szCs w:val="24"/>
          <w:lang w:val="es-ES_tradnl"/>
        </w:rPr>
        <w:t>un 30% en la climatización del edificio, debido al “efecto toldo”</w:t>
      </w:r>
    </w:p>
    <w:p w:rsidR="0097260F" w:rsidRDefault="0097260F" w:rsidP="004D3BF8">
      <w:pPr>
        <w:pStyle w:val="Style1"/>
        <w:spacing w:before="468" w:line="360" w:lineRule="auto"/>
        <w:ind w:left="2268" w:right="-93"/>
        <w:jc w:val="both"/>
        <w:rPr>
          <w:rFonts w:ascii="Arial Narrow" w:hAnsi="Arial Narrow" w:cstheme="majorHAnsi"/>
          <w:spacing w:val="15"/>
          <w:sz w:val="24"/>
          <w:szCs w:val="24"/>
          <w:lang w:val="es-ES_tradnl"/>
        </w:rPr>
      </w:pPr>
      <w:r>
        <w:rPr>
          <w:rFonts w:ascii="Arial Narrow" w:hAnsi="Arial Narrow" w:cstheme="majorHAnsi"/>
          <w:spacing w:val="15"/>
          <w:sz w:val="24"/>
          <w:szCs w:val="24"/>
          <w:lang w:val="es-ES_tradnl"/>
        </w:rPr>
        <w:t>Ad</w:t>
      </w:r>
      <w:r w:rsidRPr="0097260F">
        <w:rPr>
          <w:rFonts w:ascii="Arial Narrow" w:hAnsi="Arial Narrow" w:cstheme="majorHAnsi"/>
          <w:spacing w:val="15"/>
          <w:sz w:val="24"/>
          <w:szCs w:val="24"/>
          <w:lang w:val="es-ES_tradnl"/>
        </w:rPr>
        <w:t xml:space="preserve">emás, estos tejados “provocan un efecto toldo que reduce el gasto en climatización hasta en un 30%, además de absorber </w:t>
      </w:r>
      <w:r w:rsidR="004D3BF8">
        <w:rPr>
          <w:rFonts w:ascii="Arial Narrow" w:hAnsi="Arial Narrow" w:cstheme="majorHAnsi"/>
          <w:spacing w:val="15"/>
          <w:sz w:val="24"/>
          <w:szCs w:val="24"/>
          <w:lang w:val="es-ES_tradnl"/>
        </w:rPr>
        <w:t xml:space="preserve"> </w:t>
      </w:r>
      <w:r w:rsidRPr="0097260F">
        <w:rPr>
          <w:rFonts w:ascii="Arial Narrow" w:hAnsi="Arial Narrow" w:cstheme="majorHAnsi"/>
          <w:spacing w:val="15"/>
          <w:sz w:val="24"/>
          <w:szCs w:val="24"/>
          <w:lang w:val="es-ES_tradnl"/>
        </w:rPr>
        <w:t>las ondas sonoras reduciendo considerablemente el ruido medioambiental.</w:t>
      </w:r>
    </w:p>
    <w:p w:rsidR="004163A4" w:rsidRPr="0097260F" w:rsidRDefault="004163A4" w:rsidP="004D3BF8">
      <w:pPr>
        <w:pStyle w:val="Style1"/>
        <w:spacing w:before="468" w:line="360" w:lineRule="auto"/>
        <w:ind w:left="2268" w:right="-93"/>
        <w:jc w:val="both"/>
        <w:rPr>
          <w:rFonts w:ascii="Arial Narrow" w:hAnsi="Arial Narrow" w:cstheme="majorHAnsi"/>
          <w:spacing w:val="15"/>
          <w:sz w:val="24"/>
          <w:szCs w:val="24"/>
          <w:lang w:val="es-ES_tradnl"/>
        </w:rPr>
      </w:pPr>
      <w:r w:rsidRPr="0097260F">
        <w:rPr>
          <w:rFonts w:ascii="Arial Narrow" w:hAnsi="Arial Narrow" w:cstheme="majorHAnsi"/>
          <w:spacing w:val="15"/>
          <w:sz w:val="24"/>
          <w:szCs w:val="24"/>
          <w:lang w:val="es-ES_tradnl"/>
        </w:rPr>
        <w:t>Stuttgart (Alemania)</w:t>
      </w:r>
      <w:r>
        <w:rPr>
          <w:rStyle w:val="Refdenotaalpie"/>
          <w:rFonts w:ascii="Arial Narrow" w:hAnsi="Arial Narrow" w:cstheme="majorHAnsi"/>
          <w:spacing w:val="15"/>
          <w:sz w:val="24"/>
          <w:szCs w:val="24"/>
          <w:lang w:val="es-ES_tradnl"/>
        </w:rPr>
        <w:footnoteReference w:id="6"/>
      </w:r>
      <w:r w:rsidRPr="0097260F">
        <w:rPr>
          <w:rFonts w:ascii="Arial Narrow" w:hAnsi="Arial Narrow" w:cstheme="majorHAnsi"/>
          <w:spacing w:val="15"/>
          <w:sz w:val="24"/>
          <w:szCs w:val="24"/>
          <w:lang w:val="es-ES_tradnl"/>
        </w:rPr>
        <w:t xml:space="preserve"> ha logrado bajar de dos a tres grados la temperatura con el consiguiente “ahorro brutal”.</w:t>
      </w:r>
    </w:p>
    <w:p w:rsidR="002768EF" w:rsidRDefault="002768EF" w:rsidP="004D3BF8">
      <w:pPr>
        <w:pStyle w:val="Style1"/>
        <w:spacing w:before="468" w:line="360" w:lineRule="auto"/>
        <w:ind w:left="2268" w:right="-93"/>
        <w:jc w:val="both"/>
        <w:rPr>
          <w:rFonts w:ascii="Arial Narrow" w:hAnsi="Arial Narrow" w:cstheme="majorHAnsi"/>
          <w:spacing w:val="15"/>
          <w:sz w:val="24"/>
          <w:szCs w:val="24"/>
          <w:lang w:val="es-ES_tradnl"/>
        </w:rPr>
      </w:pPr>
      <w:r w:rsidRPr="002768EF">
        <w:rPr>
          <w:rFonts w:ascii="Arial Narrow" w:hAnsi="Arial Narrow" w:cstheme="majorHAnsi"/>
          <w:spacing w:val="15"/>
          <w:sz w:val="24"/>
          <w:szCs w:val="24"/>
          <w:lang w:val="es-ES_tradnl"/>
        </w:rPr>
        <w:t>Uno de los países donde han decidido obligar por ley a incorporar jardines en las azoteas</w:t>
      </w:r>
      <w:r w:rsidR="003D4070">
        <w:rPr>
          <w:rStyle w:val="Refdenotaalpie"/>
          <w:rFonts w:ascii="Arial Narrow" w:hAnsi="Arial Narrow" w:cstheme="majorHAnsi"/>
          <w:spacing w:val="15"/>
          <w:sz w:val="24"/>
          <w:szCs w:val="24"/>
          <w:lang w:val="es-ES_tradnl"/>
        </w:rPr>
        <w:footnoteReference w:id="7"/>
      </w:r>
      <w:r w:rsidRPr="002768EF">
        <w:rPr>
          <w:rFonts w:ascii="Arial Narrow" w:hAnsi="Arial Narrow" w:cstheme="majorHAnsi"/>
          <w:spacing w:val="15"/>
          <w:sz w:val="24"/>
          <w:szCs w:val="24"/>
          <w:lang w:val="es-ES_tradnl"/>
        </w:rPr>
        <w:t xml:space="preserve"> de los edificios de nueva construcción es Francia. Según expertos franceses, las plantas en lo alto de los edificios pueden ayudar a paliar las emisiones de dióxido de carbono, unas emisiones que en la actualidad en Francia multiplican por cuatro los niveles máximos </w:t>
      </w:r>
      <w:r w:rsidR="004D3BF8">
        <w:rPr>
          <w:rFonts w:ascii="Arial Narrow" w:hAnsi="Arial Narrow" w:cstheme="majorHAnsi"/>
          <w:spacing w:val="15"/>
          <w:sz w:val="24"/>
          <w:szCs w:val="24"/>
          <w:lang w:val="es-ES_tradnl"/>
        </w:rPr>
        <w:t xml:space="preserve">  </w:t>
      </w:r>
      <w:r w:rsidRPr="002768EF">
        <w:rPr>
          <w:rFonts w:ascii="Arial Narrow" w:hAnsi="Arial Narrow" w:cstheme="majorHAnsi"/>
          <w:spacing w:val="15"/>
          <w:sz w:val="24"/>
          <w:szCs w:val="24"/>
          <w:lang w:val="es-ES_tradnl"/>
        </w:rPr>
        <w:t>establecidos</w:t>
      </w:r>
      <w:r w:rsidR="00F03E68">
        <w:rPr>
          <w:rFonts w:ascii="Arial Narrow" w:hAnsi="Arial Narrow" w:cstheme="majorHAnsi"/>
          <w:spacing w:val="15"/>
          <w:sz w:val="24"/>
          <w:szCs w:val="24"/>
          <w:lang w:val="es-ES_tradnl"/>
        </w:rPr>
        <w:t>.</w:t>
      </w:r>
    </w:p>
    <w:p w:rsidR="00EB4263" w:rsidRDefault="00F03E68" w:rsidP="004D3BF8">
      <w:pPr>
        <w:pStyle w:val="Style1"/>
        <w:spacing w:before="468" w:line="360" w:lineRule="auto"/>
        <w:ind w:left="2268" w:right="-93"/>
        <w:jc w:val="both"/>
        <w:rPr>
          <w:rFonts w:ascii="Arial Narrow" w:hAnsi="Arial Narrow" w:cstheme="majorHAnsi"/>
          <w:spacing w:val="15"/>
          <w:sz w:val="24"/>
          <w:szCs w:val="24"/>
          <w:lang w:val="es-ES_tradnl"/>
        </w:rPr>
      </w:pPr>
      <w:r w:rsidRPr="00F03E68">
        <w:rPr>
          <w:rFonts w:ascii="Arial Narrow" w:hAnsi="Arial Narrow" w:cstheme="majorHAnsi"/>
          <w:spacing w:val="15"/>
          <w:sz w:val="24"/>
          <w:szCs w:val="24"/>
          <w:lang w:val="es-ES_tradnl"/>
        </w:rPr>
        <w:t>Copenhague</w:t>
      </w:r>
      <w:r>
        <w:rPr>
          <w:rStyle w:val="Refdenotaalpie"/>
          <w:rFonts w:ascii="Arial Narrow" w:hAnsi="Arial Narrow" w:cstheme="majorHAnsi"/>
          <w:spacing w:val="15"/>
          <w:sz w:val="24"/>
          <w:szCs w:val="24"/>
          <w:lang w:val="es-ES_tradnl"/>
        </w:rPr>
        <w:footnoteReference w:id="8"/>
      </w:r>
      <w:r w:rsidRPr="00F03E68">
        <w:rPr>
          <w:rFonts w:ascii="Arial Narrow" w:hAnsi="Arial Narrow" w:cstheme="majorHAnsi"/>
          <w:spacing w:val="15"/>
          <w:sz w:val="24"/>
          <w:szCs w:val="24"/>
          <w:lang w:val="es-ES_tradnl"/>
        </w:rPr>
        <w:t xml:space="preserve">, que no fue nombrada Capital Verde Europea </w:t>
      </w:r>
      <w:r w:rsidR="004D3BF8">
        <w:rPr>
          <w:rFonts w:ascii="Arial Narrow" w:hAnsi="Arial Narrow" w:cstheme="majorHAnsi"/>
          <w:spacing w:val="15"/>
          <w:sz w:val="24"/>
          <w:szCs w:val="24"/>
          <w:lang w:val="es-ES_tradnl"/>
        </w:rPr>
        <w:t xml:space="preserve">  </w:t>
      </w:r>
      <w:r w:rsidRPr="00F03E68">
        <w:rPr>
          <w:rFonts w:ascii="Arial Narrow" w:hAnsi="Arial Narrow" w:cstheme="majorHAnsi"/>
          <w:spacing w:val="15"/>
          <w:sz w:val="24"/>
          <w:szCs w:val="24"/>
          <w:lang w:val="es-ES_tradnl"/>
        </w:rPr>
        <w:t xml:space="preserve">2014 por casualidad, ya tiene en marcha muchas iniciativas </w:t>
      </w:r>
      <w:r w:rsidR="004D3BF8">
        <w:rPr>
          <w:rFonts w:ascii="Arial Narrow" w:hAnsi="Arial Narrow" w:cstheme="majorHAnsi"/>
          <w:spacing w:val="15"/>
          <w:sz w:val="24"/>
          <w:szCs w:val="24"/>
          <w:lang w:val="es-ES_tradnl"/>
        </w:rPr>
        <w:t xml:space="preserve"> </w:t>
      </w:r>
      <w:r w:rsidRPr="00F03E68">
        <w:rPr>
          <w:rFonts w:ascii="Arial Narrow" w:hAnsi="Arial Narrow" w:cstheme="majorHAnsi"/>
          <w:spacing w:val="15"/>
          <w:sz w:val="24"/>
          <w:szCs w:val="24"/>
          <w:lang w:val="es-ES_tradnl"/>
        </w:rPr>
        <w:t>para mejorar la calidad del aire y entre ellas está la de los techos verdes. La capital danesa ha tomado la decisión de convertirlos en obligatorios con el objetivo de conseguir emisiones cero de CO2 para el año 2025</w:t>
      </w:r>
      <w:r w:rsidR="003B39CF">
        <w:rPr>
          <w:rFonts w:ascii="Arial Narrow" w:hAnsi="Arial Narrow" w:cstheme="majorHAnsi"/>
          <w:spacing w:val="15"/>
          <w:sz w:val="24"/>
          <w:szCs w:val="24"/>
          <w:lang w:val="es-ES_tradnl"/>
        </w:rPr>
        <w:t>.</w:t>
      </w:r>
    </w:p>
    <w:p w:rsidR="004D3BF8" w:rsidRDefault="004D3BF8" w:rsidP="004D3BF8">
      <w:pPr>
        <w:pStyle w:val="Style1"/>
        <w:spacing w:before="468" w:line="360" w:lineRule="auto"/>
        <w:ind w:left="2268" w:right="-93"/>
        <w:jc w:val="both"/>
        <w:rPr>
          <w:rFonts w:ascii="Arial Narrow" w:hAnsi="Arial Narrow" w:cstheme="majorHAnsi"/>
          <w:spacing w:val="15"/>
          <w:sz w:val="24"/>
          <w:szCs w:val="24"/>
          <w:lang w:val="es-ES_tradnl"/>
        </w:rPr>
      </w:pPr>
    </w:p>
    <w:p w:rsidR="004D3BF8" w:rsidRPr="003B39CF" w:rsidRDefault="004D3BF8" w:rsidP="004D3BF8">
      <w:pPr>
        <w:pStyle w:val="Style1"/>
        <w:spacing w:before="468" w:line="360" w:lineRule="auto"/>
        <w:ind w:left="2268" w:right="-93"/>
        <w:jc w:val="both"/>
        <w:rPr>
          <w:rFonts w:ascii="Arial Narrow" w:hAnsi="Arial Narrow" w:cstheme="majorHAnsi"/>
          <w:spacing w:val="15"/>
          <w:sz w:val="24"/>
          <w:szCs w:val="24"/>
          <w:lang w:val="es-ES_tradnl"/>
        </w:rPr>
      </w:pPr>
    </w:p>
    <w:p w:rsidR="003B39CF" w:rsidRPr="003B39CF" w:rsidRDefault="00697836" w:rsidP="004D3BF8">
      <w:pPr>
        <w:pStyle w:val="Style1"/>
        <w:spacing w:before="648" w:line="360" w:lineRule="auto"/>
        <w:ind w:left="2124" w:right="-93" w:firstLine="144"/>
        <w:jc w:val="both"/>
        <w:rPr>
          <w:rFonts w:ascii="Arial Narrow" w:hAnsi="Arial Narrow" w:cstheme="majorHAnsi"/>
          <w:bCs/>
          <w:sz w:val="24"/>
          <w:szCs w:val="24"/>
          <w:lang w:val="es-ES_tradnl"/>
        </w:rPr>
      </w:pPr>
      <w:r w:rsidRPr="005F283E">
        <w:rPr>
          <w:rFonts w:ascii="Arial Narrow" w:hAnsi="Arial Narrow" w:cstheme="majorHAnsi"/>
          <w:bCs/>
          <w:sz w:val="24"/>
          <w:szCs w:val="24"/>
          <w:lang w:val="es-ES_tradnl"/>
        </w:rPr>
        <w:lastRenderedPageBreak/>
        <w:t xml:space="preserve">5° Que, </w:t>
      </w:r>
      <w:r w:rsidR="003B39CF">
        <w:rPr>
          <w:rFonts w:ascii="Arial Narrow" w:hAnsi="Arial Narrow" w:cstheme="majorHAnsi"/>
          <w:bCs/>
          <w:sz w:val="24"/>
          <w:szCs w:val="24"/>
          <w:lang w:val="es-ES_tradnl"/>
        </w:rPr>
        <w:t>l</w:t>
      </w:r>
      <w:r w:rsidR="003B39CF" w:rsidRPr="003B39CF">
        <w:rPr>
          <w:rFonts w:ascii="Arial Narrow" w:hAnsi="Arial Narrow" w:cstheme="majorHAnsi"/>
          <w:bCs/>
          <w:sz w:val="24"/>
          <w:szCs w:val="24"/>
          <w:lang w:val="es-ES_tradnl"/>
        </w:rPr>
        <w:t>as cubiertas ajardinadas</w:t>
      </w:r>
      <w:r w:rsidR="003B39CF">
        <w:rPr>
          <w:rStyle w:val="Refdenotaalpie"/>
          <w:rFonts w:ascii="Arial Narrow" w:hAnsi="Arial Narrow" w:cstheme="majorHAnsi"/>
          <w:bCs/>
          <w:sz w:val="24"/>
          <w:szCs w:val="24"/>
          <w:lang w:val="es-ES_tradnl"/>
        </w:rPr>
        <w:footnoteReference w:id="9"/>
      </w:r>
      <w:r w:rsidR="003B39CF" w:rsidRPr="003B39CF">
        <w:rPr>
          <w:rFonts w:ascii="Arial Narrow" w:hAnsi="Arial Narrow" w:cstheme="majorHAnsi"/>
          <w:bCs/>
          <w:sz w:val="24"/>
          <w:szCs w:val="24"/>
          <w:lang w:val="es-ES_tradnl"/>
        </w:rPr>
        <w:t>, techos verdes o azoteas verdes contrarrestan la pérdida constante y continua de espacios naturales en las ciudades y dan un uso a millones de metros cuadrados desaprovechados. Los beneficios que aportan al medio ambiente y a los propietarios de la finca son innegables.</w:t>
      </w:r>
    </w:p>
    <w:p w:rsidR="00697836" w:rsidRDefault="003B39CF" w:rsidP="004D3BF8">
      <w:pPr>
        <w:pStyle w:val="Style1"/>
        <w:adjustRightInd/>
        <w:spacing w:before="648" w:line="360" w:lineRule="auto"/>
        <w:ind w:left="2124" w:right="-93"/>
        <w:jc w:val="both"/>
        <w:rPr>
          <w:rFonts w:ascii="Arial Narrow" w:hAnsi="Arial Narrow" w:cstheme="majorHAnsi"/>
          <w:bCs/>
          <w:sz w:val="24"/>
          <w:szCs w:val="24"/>
          <w:lang w:val="es-ES_tradnl"/>
        </w:rPr>
      </w:pPr>
      <w:r w:rsidRPr="003B39CF">
        <w:rPr>
          <w:rFonts w:ascii="Arial Narrow" w:hAnsi="Arial Narrow" w:cstheme="majorHAnsi"/>
          <w:bCs/>
          <w:sz w:val="24"/>
          <w:szCs w:val="24"/>
          <w:lang w:val="es-ES_tradnl"/>
        </w:rPr>
        <w:t>Cumplen la función de aislamiento térmico [la cubierta no supera los 35 grados en verano], alargan la vida de la impermeabilización, retienen gran parte del agua de las precipitaciones, minimizan la contaminación atmosférica y acústica, y reducen el efecto isla de calor.</w:t>
      </w:r>
    </w:p>
    <w:p w:rsidR="00697836" w:rsidRDefault="00697836" w:rsidP="004D3BF8">
      <w:pPr>
        <w:pStyle w:val="Style1"/>
        <w:adjustRightInd/>
        <w:spacing w:before="648" w:line="360" w:lineRule="auto"/>
        <w:ind w:left="2124" w:right="-93" w:firstLine="144"/>
        <w:jc w:val="both"/>
        <w:rPr>
          <w:rFonts w:ascii="Arial Narrow" w:hAnsi="Arial Narrow" w:cstheme="majorHAnsi"/>
          <w:bCs/>
          <w:sz w:val="24"/>
          <w:szCs w:val="24"/>
          <w:lang w:val="es-ES_tradnl"/>
        </w:rPr>
      </w:pPr>
      <w:r>
        <w:rPr>
          <w:rFonts w:ascii="Arial Narrow" w:hAnsi="Arial Narrow" w:cstheme="majorHAnsi"/>
          <w:bCs/>
          <w:sz w:val="24"/>
          <w:szCs w:val="24"/>
          <w:lang w:val="es-ES_tradnl"/>
        </w:rPr>
        <w:t xml:space="preserve">6° Que, </w:t>
      </w:r>
      <w:r w:rsidR="005B1A9D">
        <w:rPr>
          <w:rFonts w:ascii="Arial Narrow" w:hAnsi="Arial Narrow" w:cstheme="majorHAnsi"/>
          <w:bCs/>
          <w:sz w:val="24"/>
          <w:szCs w:val="24"/>
          <w:lang w:val="es-ES_tradnl"/>
        </w:rPr>
        <w:t xml:space="preserve">en Chile </w:t>
      </w:r>
      <w:r w:rsidR="00300DB2">
        <w:rPr>
          <w:rFonts w:ascii="Arial Narrow" w:hAnsi="Arial Narrow" w:cstheme="majorHAnsi"/>
          <w:bCs/>
          <w:sz w:val="24"/>
          <w:szCs w:val="24"/>
          <w:lang w:val="es-ES_tradnl"/>
        </w:rPr>
        <w:t>ya se adoptó</w:t>
      </w:r>
      <w:r w:rsidR="005B1A9D">
        <w:rPr>
          <w:rFonts w:ascii="Arial Narrow" w:hAnsi="Arial Narrow" w:cstheme="majorHAnsi"/>
          <w:bCs/>
          <w:sz w:val="24"/>
          <w:szCs w:val="24"/>
          <w:lang w:val="es-ES_tradnl"/>
        </w:rPr>
        <w:t>,</w:t>
      </w:r>
      <w:r w:rsidR="00300DB2">
        <w:rPr>
          <w:rFonts w:ascii="Arial Narrow" w:hAnsi="Arial Narrow" w:cstheme="majorHAnsi"/>
          <w:bCs/>
          <w:sz w:val="24"/>
          <w:szCs w:val="24"/>
          <w:lang w:val="es-ES_tradnl"/>
        </w:rPr>
        <w:t xml:space="preserve"> parcialmente</w:t>
      </w:r>
      <w:r w:rsidR="005B1A9D">
        <w:rPr>
          <w:rFonts w:ascii="Arial Narrow" w:hAnsi="Arial Narrow" w:cstheme="majorHAnsi"/>
          <w:bCs/>
          <w:sz w:val="24"/>
          <w:szCs w:val="24"/>
          <w:lang w:val="es-ES_tradnl"/>
        </w:rPr>
        <w:t>,</w:t>
      </w:r>
      <w:r w:rsidR="00300DB2">
        <w:rPr>
          <w:rFonts w:ascii="Arial Narrow" w:hAnsi="Arial Narrow" w:cstheme="majorHAnsi"/>
          <w:bCs/>
          <w:sz w:val="24"/>
          <w:szCs w:val="24"/>
          <w:lang w:val="es-ES_tradnl"/>
        </w:rPr>
        <w:t xml:space="preserve"> esta medida toda vez que en febrero del presente año se publicó una nueva normativa –Decreto 58- que modifica el Decreto Supremo N°47, de Vivienda y Urbanismo, de 1992, Ordenanza General de Urbanismo y Construcciones, para fomentar la construcci</w:t>
      </w:r>
      <w:r w:rsidR="005B1A9D">
        <w:rPr>
          <w:rFonts w:ascii="Arial Narrow" w:hAnsi="Arial Narrow" w:cstheme="majorHAnsi"/>
          <w:bCs/>
          <w:sz w:val="24"/>
          <w:szCs w:val="24"/>
          <w:lang w:val="es-ES_tradnl"/>
        </w:rPr>
        <w:t xml:space="preserve">ón de techos verdes. Sin embargo, </w:t>
      </w:r>
      <w:r w:rsidR="00057A46">
        <w:rPr>
          <w:rFonts w:ascii="Arial Narrow" w:hAnsi="Arial Narrow" w:cstheme="majorHAnsi"/>
          <w:bCs/>
          <w:sz w:val="24"/>
          <w:szCs w:val="24"/>
          <w:lang w:val="es-ES_tradnl"/>
        </w:rPr>
        <w:t>esta normativa establece la posibilidad de generar “techos verdes” pero como una facultad, no como una imposición.</w:t>
      </w:r>
    </w:p>
    <w:p w:rsidR="00697836" w:rsidRPr="00C97E6F" w:rsidRDefault="00057A46" w:rsidP="004D3BF8">
      <w:pPr>
        <w:pStyle w:val="Style1"/>
        <w:adjustRightInd/>
        <w:spacing w:before="648" w:line="360" w:lineRule="auto"/>
        <w:ind w:left="2124" w:right="-93" w:firstLine="144"/>
        <w:jc w:val="both"/>
        <w:rPr>
          <w:rFonts w:ascii="Arial Narrow" w:hAnsi="Arial Narrow" w:cstheme="majorHAnsi"/>
          <w:bCs/>
          <w:sz w:val="24"/>
          <w:szCs w:val="24"/>
          <w:lang w:val="es-ES_tradnl"/>
        </w:rPr>
      </w:pPr>
      <w:r>
        <w:rPr>
          <w:rFonts w:ascii="Arial Narrow" w:hAnsi="Arial Narrow" w:cstheme="majorHAnsi"/>
          <w:bCs/>
          <w:sz w:val="24"/>
          <w:szCs w:val="24"/>
          <w:lang w:val="es-ES_tradnl"/>
        </w:rPr>
        <w:t xml:space="preserve">Es en este sentido, que en sintonía con las graves consecuencias que está generando el cambio climático y el calentamiento global </w:t>
      </w:r>
      <w:r w:rsidR="00A14DA2">
        <w:rPr>
          <w:rFonts w:ascii="Arial Narrow" w:hAnsi="Arial Narrow" w:cstheme="majorHAnsi"/>
          <w:bCs/>
          <w:sz w:val="24"/>
          <w:szCs w:val="24"/>
          <w:lang w:val="es-ES_tradnl"/>
        </w:rPr>
        <w:t>estimados pertinente establecer la ejecución de los denominados “techos verdes” como una norma</w:t>
      </w:r>
      <w:r w:rsidR="00416CB8">
        <w:rPr>
          <w:rFonts w:ascii="Arial Narrow" w:hAnsi="Arial Narrow" w:cstheme="majorHAnsi"/>
          <w:bCs/>
          <w:sz w:val="24"/>
          <w:szCs w:val="24"/>
          <w:lang w:val="es-ES_tradnl"/>
        </w:rPr>
        <w:t xml:space="preserve"> completamente</w:t>
      </w:r>
      <w:r w:rsidR="00A14DA2">
        <w:rPr>
          <w:rFonts w:ascii="Arial Narrow" w:hAnsi="Arial Narrow" w:cstheme="majorHAnsi"/>
          <w:bCs/>
          <w:sz w:val="24"/>
          <w:szCs w:val="24"/>
          <w:lang w:val="es-ES_tradnl"/>
        </w:rPr>
        <w:t xml:space="preserve"> vinculante para que los nuevos proyectos inmobiliarios accedan a las autorizaciones pertinentes para co</w:t>
      </w:r>
      <w:r w:rsidR="00416CB8">
        <w:rPr>
          <w:rFonts w:ascii="Arial Narrow" w:hAnsi="Arial Narrow" w:cstheme="majorHAnsi"/>
          <w:bCs/>
          <w:sz w:val="24"/>
          <w:szCs w:val="24"/>
          <w:lang w:val="es-ES_tradnl"/>
        </w:rPr>
        <w:t>nstruir, requisito sin el cual no resultaría factible realizar una obra inmobiliaria.</w:t>
      </w:r>
    </w:p>
    <w:p w:rsidR="00697836" w:rsidRPr="00BE5959" w:rsidRDefault="00697836" w:rsidP="004D3BF8">
      <w:pPr>
        <w:pStyle w:val="Style1"/>
        <w:adjustRightInd/>
        <w:spacing w:before="648" w:line="360" w:lineRule="auto"/>
        <w:ind w:left="1728" w:right="-93" w:firstLine="432"/>
        <w:jc w:val="both"/>
        <w:rPr>
          <w:rFonts w:ascii="Arial Narrow" w:hAnsi="Arial Narrow" w:cstheme="majorHAnsi"/>
          <w:b/>
          <w:bCs/>
          <w:sz w:val="24"/>
          <w:szCs w:val="24"/>
          <w:lang w:val="es-ES_tradnl"/>
        </w:rPr>
      </w:pPr>
      <w:r w:rsidRPr="00BE5959">
        <w:rPr>
          <w:rFonts w:ascii="Arial Narrow" w:hAnsi="Arial Narrow" w:cstheme="majorHAnsi"/>
          <w:b/>
          <w:bCs/>
          <w:sz w:val="24"/>
          <w:szCs w:val="24"/>
          <w:lang w:val="es-ES_tradnl"/>
        </w:rPr>
        <w:t>POR LO TANTO,</w:t>
      </w:r>
    </w:p>
    <w:p w:rsidR="00697836" w:rsidRPr="00BE5959" w:rsidRDefault="00697836" w:rsidP="004D3BF8">
      <w:pPr>
        <w:pStyle w:val="Style1"/>
        <w:adjustRightInd/>
        <w:spacing w:line="360" w:lineRule="auto"/>
        <w:ind w:right="-93"/>
        <w:jc w:val="both"/>
        <w:rPr>
          <w:rFonts w:ascii="Arial Narrow" w:hAnsi="Arial Narrow" w:cstheme="majorHAnsi"/>
          <w:sz w:val="24"/>
          <w:szCs w:val="24"/>
          <w:lang w:val="es-ES_tradnl"/>
        </w:rPr>
      </w:pPr>
    </w:p>
    <w:p w:rsidR="00697836" w:rsidRDefault="00697836" w:rsidP="004D3BF8">
      <w:pPr>
        <w:pStyle w:val="Style1"/>
        <w:adjustRightInd/>
        <w:spacing w:line="360" w:lineRule="auto"/>
        <w:ind w:left="2268" w:right="-93"/>
        <w:jc w:val="both"/>
        <w:rPr>
          <w:rFonts w:ascii="Arial Narrow" w:hAnsi="Arial Narrow" w:cstheme="majorHAnsi"/>
          <w:b/>
          <w:bCs/>
          <w:sz w:val="24"/>
          <w:szCs w:val="24"/>
          <w:u w:val="single"/>
          <w:lang w:val="es-ES_tradnl"/>
        </w:rPr>
      </w:pPr>
      <w:r w:rsidRPr="00BE5959">
        <w:rPr>
          <w:rFonts w:ascii="Arial Narrow" w:hAnsi="Arial Narrow" w:cstheme="majorHAnsi"/>
          <w:sz w:val="24"/>
          <w:szCs w:val="24"/>
          <w:lang w:val="es-ES_tradnl"/>
        </w:rPr>
        <w:t>El Diputado que suscribe viene a someter a la consideración de este Honorable Congreso Nacional el siguiente:</w:t>
      </w:r>
      <w:r w:rsidRPr="00BE5959">
        <w:rPr>
          <w:rFonts w:ascii="Arial Narrow" w:hAnsi="Arial Narrow" w:cstheme="majorHAnsi"/>
          <w:b/>
          <w:bCs/>
          <w:sz w:val="24"/>
          <w:szCs w:val="24"/>
          <w:u w:val="single"/>
          <w:lang w:val="es-ES_tradnl"/>
        </w:rPr>
        <w:t xml:space="preserve"> </w:t>
      </w:r>
    </w:p>
    <w:p w:rsidR="007819E6" w:rsidRDefault="007819E6" w:rsidP="004D3BF8">
      <w:pPr>
        <w:spacing w:after="160" w:line="259" w:lineRule="auto"/>
        <w:ind w:right="-93"/>
        <w:rPr>
          <w:rFonts w:ascii="Arial Narrow" w:hAnsi="Arial Narrow" w:cstheme="majorHAnsi"/>
          <w:b/>
          <w:bCs/>
          <w:szCs w:val="24"/>
          <w:u w:val="single"/>
        </w:rPr>
      </w:pPr>
      <w:r>
        <w:rPr>
          <w:rFonts w:ascii="Arial Narrow" w:hAnsi="Arial Narrow" w:cstheme="majorHAnsi"/>
          <w:b/>
          <w:bCs/>
          <w:szCs w:val="24"/>
          <w:u w:val="single"/>
        </w:rPr>
        <w:br w:type="page"/>
      </w:r>
    </w:p>
    <w:p w:rsidR="00697836" w:rsidRDefault="00697836" w:rsidP="004D3BF8">
      <w:pPr>
        <w:spacing w:after="200" w:line="360" w:lineRule="auto"/>
        <w:ind w:right="-93"/>
        <w:rPr>
          <w:rFonts w:ascii="Arial Narrow" w:hAnsi="Arial Narrow" w:cstheme="majorHAnsi"/>
          <w:b/>
          <w:bCs/>
          <w:szCs w:val="24"/>
          <w:u w:val="single"/>
        </w:rPr>
      </w:pPr>
    </w:p>
    <w:p w:rsidR="00697836" w:rsidRPr="00BE5959" w:rsidRDefault="00697836" w:rsidP="004D3BF8">
      <w:pPr>
        <w:spacing w:after="200" w:line="360" w:lineRule="auto"/>
        <w:ind w:right="-93"/>
        <w:rPr>
          <w:rFonts w:ascii="Arial Narrow" w:hAnsi="Arial Narrow" w:cstheme="majorHAnsi"/>
          <w:b/>
          <w:bCs/>
          <w:szCs w:val="24"/>
          <w:u w:val="single"/>
        </w:rPr>
      </w:pPr>
      <w:bookmarkStart w:id="0" w:name="_GoBack"/>
      <w:bookmarkEnd w:id="0"/>
    </w:p>
    <w:p w:rsidR="00697836" w:rsidRPr="00BE5959" w:rsidRDefault="00697836" w:rsidP="004D3BF8">
      <w:pPr>
        <w:pStyle w:val="Style1"/>
        <w:adjustRightInd/>
        <w:spacing w:line="360" w:lineRule="auto"/>
        <w:ind w:left="3816" w:right="-93"/>
        <w:rPr>
          <w:rFonts w:ascii="Arial Narrow" w:hAnsi="Arial Narrow" w:cstheme="majorHAnsi"/>
          <w:b/>
          <w:bCs/>
          <w:sz w:val="24"/>
          <w:szCs w:val="24"/>
          <w:u w:val="single"/>
          <w:lang w:val="es-ES_tradnl"/>
        </w:rPr>
      </w:pPr>
      <w:r w:rsidRPr="00BE5959">
        <w:rPr>
          <w:rFonts w:ascii="Arial Narrow" w:hAnsi="Arial Narrow" w:cstheme="majorHAnsi"/>
          <w:b/>
          <w:bCs/>
          <w:sz w:val="24"/>
          <w:szCs w:val="24"/>
          <w:u w:val="single"/>
          <w:lang w:val="es-ES_tradnl"/>
        </w:rPr>
        <w:t>PROYECTO DE LEY</w:t>
      </w:r>
    </w:p>
    <w:p w:rsidR="00697836" w:rsidRPr="00BE5959" w:rsidRDefault="00697836" w:rsidP="004D3BF8">
      <w:pPr>
        <w:pStyle w:val="Textoindependiente"/>
        <w:spacing w:line="360" w:lineRule="auto"/>
        <w:ind w:left="851" w:right="-93"/>
        <w:rPr>
          <w:rFonts w:ascii="Arial Narrow" w:hAnsi="Arial Narrow" w:cstheme="majorHAnsi"/>
          <w:i/>
          <w:szCs w:val="24"/>
        </w:rPr>
      </w:pPr>
    </w:p>
    <w:p w:rsidR="00697836" w:rsidRDefault="00697836" w:rsidP="004D3BF8">
      <w:pPr>
        <w:pStyle w:val="Textoindependiente"/>
        <w:spacing w:line="360" w:lineRule="auto"/>
        <w:ind w:left="2124" w:right="-93" w:firstLine="2"/>
        <w:rPr>
          <w:rFonts w:ascii="Arial Narrow" w:hAnsi="Arial Narrow" w:cstheme="majorHAnsi"/>
          <w:szCs w:val="24"/>
        </w:rPr>
      </w:pPr>
    </w:p>
    <w:p w:rsidR="006136F7" w:rsidRDefault="00916B11" w:rsidP="004D3BF8">
      <w:pPr>
        <w:pStyle w:val="Textoindependiente"/>
        <w:spacing w:line="360" w:lineRule="auto"/>
        <w:ind w:left="2124" w:right="-93" w:firstLine="2"/>
        <w:rPr>
          <w:rFonts w:ascii="Arial Narrow" w:hAnsi="Arial Narrow" w:cstheme="majorHAnsi"/>
          <w:szCs w:val="24"/>
        </w:rPr>
      </w:pPr>
      <w:r w:rsidRPr="00916B11">
        <w:rPr>
          <w:rFonts w:ascii="Arial Narrow" w:hAnsi="Arial Narrow" w:cstheme="majorHAnsi"/>
          <w:szCs w:val="24"/>
        </w:rPr>
        <w:t>Artículo Único: Introdúzcase la siguiente modificación a la Ley General de Urbanismo y Construcciones, DFL N° 458, en el siguiente sentido:</w:t>
      </w:r>
    </w:p>
    <w:p w:rsidR="00916B11" w:rsidRDefault="00916B11" w:rsidP="004D3BF8">
      <w:pPr>
        <w:pStyle w:val="Textoindependiente"/>
        <w:spacing w:line="360" w:lineRule="auto"/>
        <w:ind w:left="2124" w:right="-93" w:firstLine="2"/>
        <w:rPr>
          <w:rFonts w:ascii="Arial Narrow" w:hAnsi="Arial Narrow" w:cstheme="majorHAnsi"/>
          <w:b w:val="0"/>
          <w:szCs w:val="24"/>
        </w:rPr>
      </w:pPr>
    </w:p>
    <w:p w:rsidR="006136F7" w:rsidRDefault="006136F7" w:rsidP="004D3BF8">
      <w:pPr>
        <w:pStyle w:val="Textoindependiente"/>
        <w:numPr>
          <w:ilvl w:val="0"/>
          <w:numId w:val="3"/>
        </w:numPr>
        <w:spacing w:line="360" w:lineRule="auto"/>
        <w:ind w:right="-93"/>
        <w:rPr>
          <w:rFonts w:ascii="Arial Narrow" w:hAnsi="Arial Narrow" w:cstheme="majorHAnsi"/>
          <w:b w:val="0"/>
          <w:szCs w:val="24"/>
        </w:rPr>
      </w:pPr>
      <w:r>
        <w:rPr>
          <w:rFonts w:ascii="Arial Narrow" w:hAnsi="Arial Narrow" w:cstheme="majorHAnsi"/>
          <w:b w:val="0"/>
          <w:szCs w:val="24"/>
        </w:rPr>
        <w:t>Incorpórese un literal c) nuevo</w:t>
      </w:r>
      <w:r w:rsidR="00D52931">
        <w:rPr>
          <w:rFonts w:ascii="Arial Narrow" w:hAnsi="Arial Narrow" w:cstheme="majorHAnsi"/>
          <w:b w:val="0"/>
          <w:szCs w:val="24"/>
        </w:rPr>
        <w:t xml:space="preserve"> al Artículo 105</w:t>
      </w:r>
      <w:r>
        <w:rPr>
          <w:rFonts w:ascii="Arial Narrow" w:hAnsi="Arial Narrow" w:cstheme="majorHAnsi"/>
          <w:b w:val="0"/>
          <w:szCs w:val="24"/>
        </w:rPr>
        <w:t xml:space="preserve">, </w:t>
      </w:r>
      <w:r w:rsidR="00564386" w:rsidRPr="00564386">
        <w:rPr>
          <w:rFonts w:ascii="Arial Narrow" w:hAnsi="Arial Narrow" w:cstheme="majorHAnsi"/>
          <w:b w:val="0"/>
          <w:szCs w:val="24"/>
        </w:rPr>
        <w:t xml:space="preserve">pasando el actual a ser </w:t>
      </w:r>
      <w:r w:rsidR="004D3BF8">
        <w:rPr>
          <w:rFonts w:ascii="Arial Narrow" w:hAnsi="Arial Narrow" w:cstheme="majorHAnsi"/>
          <w:b w:val="0"/>
          <w:szCs w:val="24"/>
        </w:rPr>
        <w:t xml:space="preserve">   </w:t>
      </w:r>
      <w:r w:rsidR="00564386" w:rsidRPr="00564386">
        <w:rPr>
          <w:rFonts w:ascii="Arial Narrow" w:hAnsi="Arial Narrow" w:cstheme="majorHAnsi"/>
          <w:b w:val="0"/>
          <w:szCs w:val="24"/>
        </w:rPr>
        <w:t xml:space="preserve">d) y así sucesivamente, </w:t>
      </w:r>
      <w:r>
        <w:rPr>
          <w:rFonts w:ascii="Arial Narrow" w:hAnsi="Arial Narrow" w:cstheme="majorHAnsi"/>
          <w:b w:val="0"/>
          <w:szCs w:val="24"/>
        </w:rPr>
        <w:t>del siguiente tenor:</w:t>
      </w:r>
    </w:p>
    <w:p w:rsidR="00947588" w:rsidRDefault="00947588" w:rsidP="004D3BF8">
      <w:pPr>
        <w:pStyle w:val="Textoindependiente"/>
        <w:spacing w:line="360" w:lineRule="auto"/>
        <w:ind w:left="2486" w:right="-93"/>
        <w:rPr>
          <w:rFonts w:ascii="Arial Narrow" w:hAnsi="Arial Narrow" w:cstheme="majorHAnsi"/>
          <w:b w:val="0"/>
          <w:szCs w:val="24"/>
        </w:rPr>
      </w:pPr>
    </w:p>
    <w:p w:rsidR="006136F7" w:rsidRDefault="006136F7" w:rsidP="004D3BF8">
      <w:pPr>
        <w:pStyle w:val="Textoindependiente"/>
        <w:spacing w:line="360" w:lineRule="auto"/>
        <w:ind w:left="2486" w:right="-93"/>
        <w:rPr>
          <w:rFonts w:ascii="Arial Narrow" w:hAnsi="Arial Narrow" w:cstheme="majorHAnsi"/>
          <w:b w:val="0"/>
          <w:szCs w:val="24"/>
        </w:rPr>
      </w:pPr>
      <w:r>
        <w:rPr>
          <w:rFonts w:ascii="Arial Narrow" w:hAnsi="Arial Narrow" w:cstheme="majorHAnsi"/>
          <w:b w:val="0"/>
          <w:szCs w:val="24"/>
        </w:rPr>
        <w:t>“</w:t>
      </w:r>
      <w:r w:rsidR="00C83EE4">
        <w:rPr>
          <w:rFonts w:ascii="Arial Narrow" w:hAnsi="Arial Narrow" w:cstheme="majorHAnsi"/>
          <w:b w:val="0"/>
          <w:szCs w:val="24"/>
        </w:rPr>
        <w:t>D</w:t>
      </w:r>
      <w:r w:rsidR="00AE0EF7">
        <w:rPr>
          <w:rFonts w:ascii="Arial Narrow" w:hAnsi="Arial Narrow" w:cstheme="majorHAnsi"/>
          <w:b w:val="0"/>
          <w:szCs w:val="24"/>
        </w:rPr>
        <w:t>estinación de áreas verdes en las azoteas consistentes en vegetación y jardinerías</w:t>
      </w:r>
      <w:r w:rsidR="00D66DE0">
        <w:rPr>
          <w:rFonts w:ascii="Arial Narrow" w:hAnsi="Arial Narrow" w:cstheme="majorHAnsi"/>
          <w:b w:val="0"/>
          <w:szCs w:val="24"/>
        </w:rPr>
        <w:t xml:space="preserve"> reservadas para mitigar </w:t>
      </w:r>
      <w:r w:rsidR="00147FB7">
        <w:rPr>
          <w:rFonts w:ascii="Arial Narrow" w:hAnsi="Arial Narrow" w:cstheme="majorHAnsi"/>
          <w:b w:val="0"/>
          <w:szCs w:val="24"/>
        </w:rPr>
        <w:t>consecuencias del calentamiento global y cambio climático.</w:t>
      </w:r>
      <w:r w:rsidR="00F605DF">
        <w:rPr>
          <w:rFonts w:ascii="Arial Narrow" w:hAnsi="Arial Narrow" w:cstheme="majorHAnsi"/>
          <w:b w:val="0"/>
          <w:szCs w:val="24"/>
        </w:rPr>
        <w:t>”</w:t>
      </w:r>
    </w:p>
    <w:p w:rsidR="00697836" w:rsidRPr="00EA79CE" w:rsidRDefault="00697836" w:rsidP="004D3BF8">
      <w:pPr>
        <w:pStyle w:val="Textoindependiente"/>
        <w:spacing w:line="360" w:lineRule="auto"/>
        <w:ind w:left="2124" w:right="-93" w:firstLine="2"/>
        <w:rPr>
          <w:rFonts w:ascii="Arial Narrow" w:hAnsi="Arial Narrow" w:cstheme="majorHAnsi"/>
          <w:i/>
          <w:szCs w:val="24"/>
        </w:rPr>
      </w:pPr>
    </w:p>
    <w:p w:rsidR="00697836" w:rsidRPr="000846F1" w:rsidRDefault="00697836" w:rsidP="004D3BF8">
      <w:pPr>
        <w:pStyle w:val="Textoindependiente"/>
        <w:spacing w:line="360" w:lineRule="auto"/>
        <w:ind w:right="-93"/>
        <w:rPr>
          <w:rFonts w:ascii="Arial Narrow" w:hAnsi="Arial Narrow" w:cstheme="majorHAnsi"/>
          <w:b w:val="0"/>
          <w:szCs w:val="24"/>
          <w:highlight w:val="yellow"/>
        </w:rPr>
      </w:pPr>
    </w:p>
    <w:p w:rsidR="00697836" w:rsidRDefault="00697836" w:rsidP="004D3BF8">
      <w:pPr>
        <w:pStyle w:val="Textoindependiente"/>
        <w:spacing w:line="360" w:lineRule="auto"/>
        <w:ind w:left="2490" w:right="-93"/>
        <w:rPr>
          <w:rFonts w:ascii="Arial Narrow" w:hAnsi="Arial Narrow" w:cstheme="majorHAnsi"/>
          <w:b w:val="0"/>
          <w:szCs w:val="24"/>
        </w:rPr>
      </w:pPr>
    </w:p>
    <w:p w:rsidR="00697836" w:rsidRDefault="00697836" w:rsidP="004D3BF8">
      <w:pPr>
        <w:pStyle w:val="Textoindependiente"/>
        <w:spacing w:line="360" w:lineRule="auto"/>
        <w:ind w:left="2490" w:right="-93"/>
        <w:rPr>
          <w:rFonts w:ascii="Arial Narrow" w:hAnsi="Arial Narrow" w:cstheme="majorHAnsi"/>
          <w:b w:val="0"/>
          <w:szCs w:val="24"/>
        </w:rPr>
      </w:pPr>
    </w:p>
    <w:p w:rsidR="00697836" w:rsidRDefault="00697836" w:rsidP="004D3BF8">
      <w:pPr>
        <w:pStyle w:val="Textoindependiente"/>
        <w:spacing w:line="360" w:lineRule="auto"/>
        <w:ind w:left="2490" w:right="-93"/>
        <w:rPr>
          <w:rFonts w:ascii="Arial Narrow" w:hAnsi="Arial Narrow" w:cstheme="majorHAnsi"/>
          <w:b w:val="0"/>
          <w:szCs w:val="24"/>
        </w:rPr>
      </w:pPr>
    </w:p>
    <w:p w:rsidR="00697836" w:rsidRDefault="00697836" w:rsidP="004D3BF8">
      <w:pPr>
        <w:pStyle w:val="Textoindependiente"/>
        <w:spacing w:line="360" w:lineRule="auto"/>
        <w:ind w:left="2490" w:right="-93"/>
        <w:rPr>
          <w:rFonts w:ascii="Arial Narrow" w:hAnsi="Arial Narrow" w:cstheme="majorHAnsi"/>
          <w:b w:val="0"/>
          <w:szCs w:val="24"/>
        </w:rPr>
      </w:pPr>
    </w:p>
    <w:p w:rsidR="00697836" w:rsidRDefault="00697836" w:rsidP="004D3BF8">
      <w:pPr>
        <w:pStyle w:val="Textoindependiente"/>
        <w:spacing w:line="360" w:lineRule="auto"/>
        <w:ind w:left="2490" w:right="-93"/>
        <w:rPr>
          <w:rFonts w:ascii="Arial Narrow" w:hAnsi="Arial Narrow" w:cstheme="majorHAnsi"/>
          <w:b w:val="0"/>
          <w:szCs w:val="24"/>
        </w:rPr>
      </w:pPr>
    </w:p>
    <w:p w:rsidR="00697836" w:rsidRDefault="00697836" w:rsidP="004D3BF8">
      <w:pPr>
        <w:pStyle w:val="Textoindependiente"/>
        <w:spacing w:line="360" w:lineRule="auto"/>
        <w:ind w:left="2490" w:right="-93"/>
        <w:rPr>
          <w:rFonts w:ascii="Arial Narrow" w:hAnsi="Arial Narrow" w:cstheme="majorHAnsi"/>
          <w:b w:val="0"/>
          <w:szCs w:val="24"/>
        </w:rPr>
      </w:pPr>
    </w:p>
    <w:p w:rsidR="00697836" w:rsidRPr="00BE5959" w:rsidRDefault="00697836" w:rsidP="004D3BF8">
      <w:pPr>
        <w:pStyle w:val="Textoindependiente"/>
        <w:spacing w:line="360" w:lineRule="auto"/>
        <w:ind w:left="2490" w:right="-93"/>
        <w:rPr>
          <w:rFonts w:ascii="Arial Narrow" w:hAnsi="Arial Narrow" w:cstheme="majorHAnsi"/>
          <w:b w:val="0"/>
          <w:szCs w:val="24"/>
        </w:rPr>
      </w:pPr>
    </w:p>
    <w:p w:rsidR="00697836" w:rsidRPr="00BE5959" w:rsidRDefault="00697836" w:rsidP="004D3BF8">
      <w:pPr>
        <w:pStyle w:val="Textoindependiente"/>
        <w:spacing w:line="360" w:lineRule="auto"/>
        <w:ind w:right="-93"/>
        <w:rPr>
          <w:rFonts w:ascii="Arial Narrow" w:hAnsi="Arial Narrow" w:cstheme="majorHAnsi"/>
          <w:szCs w:val="24"/>
        </w:rPr>
      </w:pPr>
    </w:p>
    <w:p w:rsidR="00697836" w:rsidRPr="00BE5959" w:rsidRDefault="00697836" w:rsidP="004D3BF8">
      <w:pPr>
        <w:pStyle w:val="Textoindependiente"/>
        <w:spacing w:line="360" w:lineRule="auto"/>
        <w:ind w:left="851" w:right="-93"/>
        <w:rPr>
          <w:rFonts w:ascii="Arial Narrow" w:hAnsi="Arial Narrow" w:cstheme="majorHAnsi"/>
          <w:szCs w:val="24"/>
        </w:rPr>
      </w:pPr>
      <w:r w:rsidRPr="00BE5959">
        <w:rPr>
          <w:rFonts w:ascii="Arial Narrow" w:hAnsi="Arial Narrow" w:cstheme="majorHAnsi"/>
          <w:b w:val="0"/>
          <w:szCs w:val="24"/>
        </w:rPr>
        <w:tab/>
      </w:r>
      <w:r w:rsidRPr="00BE5959">
        <w:rPr>
          <w:rFonts w:ascii="Arial Narrow" w:hAnsi="Arial Narrow" w:cstheme="majorHAnsi"/>
          <w:b w:val="0"/>
          <w:szCs w:val="24"/>
        </w:rPr>
        <w:tab/>
      </w:r>
      <w:r w:rsidRPr="00BE5959">
        <w:rPr>
          <w:rFonts w:ascii="Arial Narrow" w:hAnsi="Arial Narrow" w:cstheme="majorHAnsi"/>
          <w:b w:val="0"/>
          <w:szCs w:val="24"/>
        </w:rPr>
        <w:tab/>
      </w:r>
      <w:r w:rsidRPr="00BE5959">
        <w:rPr>
          <w:rFonts w:ascii="Arial Narrow" w:hAnsi="Arial Narrow" w:cstheme="majorHAnsi"/>
          <w:b w:val="0"/>
          <w:szCs w:val="24"/>
        </w:rPr>
        <w:tab/>
      </w:r>
      <w:r>
        <w:rPr>
          <w:rFonts w:ascii="Arial Narrow" w:hAnsi="Arial Narrow" w:cstheme="majorHAnsi"/>
          <w:szCs w:val="24"/>
        </w:rPr>
        <w:t>Sebastián Keitel Bianchi</w:t>
      </w:r>
    </w:p>
    <w:p w:rsidR="00697836" w:rsidRPr="00C97E6F" w:rsidRDefault="00697836" w:rsidP="004D3BF8">
      <w:pPr>
        <w:pStyle w:val="Textoindependiente"/>
        <w:spacing w:line="360" w:lineRule="auto"/>
        <w:ind w:left="851" w:right="-93"/>
        <w:rPr>
          <w:rFonts w:ascii="Arial Narrow" w:hAnsi="Arial Narrow" w:cstheme="majorHAnsi"/>
          <w:szCs w:val="24"/>
        </w:rPr>
      </w:pPr>
      <w:r w:rsidRPr="00BE5959">
        <w:rPr>
          <w:rFonts w:ascii="Arial Narrow" w:hAnsi="Arial Narrow" w:cstheme="majorHAnsi"/>
          <w:szCs w:val="24"/>
        </w:rPr>
        <w:tab/>
      </w:r>
      <w:r w:rsidRPr="00BE5959">
        <w:rPr>
          <w:rFonts w:ascii="Arial Narrow" w:hAnsi="Arial Narrow" w:cstheme="majorHAnsi"/>
          <w:szCs w:val="24"/>
        </w:rPr>
        <w:tab/>
      </w:r>
      <w:r w:rsidRPr="00BE5959">
        <w:rPr>
          <w:rFonts w:ascii="Arial Narrow" w:hAnsi="Arial Narrow" w:cstheme="majorHAnsi"/>
          <w:szCs w:val="24"/>
        </w:rPr>
        <w:tab/>
      </w:r>
      <w:r w:rsidRPr="00BE5959">
        <w:rPr>
          <w:rFonts w:ascii="Arial Narrow" w:hAnsi="Arial Narrow" w:cstheme="majorHAnsi"/>
          <w:szCs w:val="24"/>
        </w:rPr>
        <w:tab/>
        <w:t xml:space="preserve">      </w:t>
      </w:r>
      <w:r>
        <w:rPr>
          <w:rFonts w:ascii="Arial Narrow" w:hAnsi="Arial Narrow" w:cstheme="majorHAnsi"/>
          <w:szCs w:val="24"/>
        </w:rPr>
        <w:t xml:space="preserve">       Diputado</w:t>
      </w:r>
    </w:p>
    <w:p w:rsidR="00A66B7D" w:rsidRDefault="00ED2B66" w:rsidP="004D3BF8">
      <w:pPr>
        <w:spacing w:line="360" w:lineRule="auto"/>
        <w:ind w:right="-93"/>
      </w:pPr>
    </w:p>
    <w:sectPr w:rsidR="00A66B7D" w:rsidSect="00AC5507">
      <w:headerReference w:type="default" r:id="rId8"/>
      <w:footerReference w:type="default" r:id="rId9"/>
      <w:pgSz w:w="12240" w:h="20160" w:code="5"/>
      <w:pgMar w:top="1701" w:right="1701" w:bottom="1701" w:left="1701" w:header="850" w:footer="153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B66" w:rsidRDefault="00ED2B66" w:rsidP="00697836">
      <w:r>
        <w:separator/>
      </w:r>
    </w:p>
  </w:endnote>
  <w:endnote w:type="continuationSeparator" w:id="0">
    <w:p w:rsidR="00ED2B66" w:rsidRDefault="00ED2B66" w:rsidP="00697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359150"/>
      <w:docPartObj>
        <w:docPartGallery w:val="Page Numbers (Bottom of Page)"/>
        <w:docPartUnique/>
      </w:docPartObj>
    </w:sdtPr>
    <w:sdtContent>
      <w:sdt>
        <w:sdtPr>
          <w:rPr>
            <w:sz w:val="20"/>
          </w:rPr>
          <w:id w:val="-1769616900"/>
          <w:docPartObj>
            <w:docPartGallery w:val="Page Numbers (Top of Page)"/>
            <w:docPartUnique/>
          </w:docPartObj>
        </w:sdtPr>
        <w:sdtEndPr>
          <w:rPr>
            <w:sz w:val="24"/>
          </w:rPr>
        </w:sdtEndPr>
        <w:sdtContent>
          <w:p w:rsidR="0013189E" w:rsidRDefault="00B01068" w:rsidP="00CA3E56">
            <w:pPr>
              <w:pStyle w:val="Piedepgina"/>
              <w:ind w:firstLine="4419"/>
              <w:rPr>
                <w:b/>
                <w:bCs/>
                <w:szCs w:val="24"/>
              </w:rPr>
            </w:pPr>
            <w:r>
              <w:rPr>
                <w:sz w:val="16"/>
                <w:szCs w:val="16"/>
                <w:lang w:val="es-ES"/>
              </w:rPr>
              <w:t xml:space="preserve"> </w:t>
            </w:r>
            <w:r w:rsidRPr="00DF5471">
              <w:rPr>
                <w:sz w:val="16"/>
                <w:szCs w:val="16"/>
                <w:lang w:val="es-ES"/>
              </w:rPr>
              <w:t xml:space="preserve"> </w:t>
            </w:r>
            <w:r>
              <w:rPr>
                <w:lang w:val="es-ES"/>
              </w:rPr>
              <w:tab/>
            </w:r>
            <w:r w:rsidR="00EA6365">
              <w:rPr>
                <w:b/>
                <w:bCs/>
                <w:szCs w:val="24"/>
              </w:rPr>
              <w:fldChar w:fldCharType="begin"/>
            </w:r>
            <w:r>
              <w:rPr>
                <w:b/>
                <w:bCs/>
              </w:rPr>
              <w:instrText>PAGE</w:instrText>
            </w:r>
            <w:r w:rsidR="00EA6365">
              <w:rPr>
                <w:b/>
                <w:bCs/>
                <w:szCs w:val="24"/>
              </w:rPr>
              <w:fldChar w:fldCharType="separate"/>
            </w:r>
            <w:r w:rsidR="004D3BF8">
              <w:rPr>
                <w:b/>
                <w:bCs/>
                <w:noProof/>
              </w:rPr>
              <w:t>5</w:t>
            </w:r>
            <w:r w:rsidR="00EA6365">
              <w:rPr>
                <w:b/>
                <w:bCs/>
                <w:szCs w:val="24"/>
              </w:rPr>
              <w:fldChar w:fldCharType="end"/>
            </w:r>
            <w:r>
              <w:rPr>
                <w:lang w:val="es-ES"/>
              </w:rPr>
              <w:t xml:space="preserve"> de </w:t>
            </w:r>
            <w:r w:rsidR="00EA6365">
              <w:rPr>
                <w:b/>
                <w:bCs/>
                <w:szCs w:val="24"/>
              </w:rPr>
              <w:fldChar w:fldCharType="begin"/>
            </w:r>
            <w:r>
              <w:rPr>
                <w:b/>
                <w:bCs/>
              </w:rPr>
              <w:instrText>NUMPAGES</w:instrText>
            </w:r>
            <w:r w:rsidR="00EA6365">
              <w:rPr>
                <w:b/>
                <w:bCs/>
                <w:szCs w:val="24"/>
              </w:rPr>
              <w:fldChar w:fldCharType="separate"/>
            </w:r>
            <w:r w:rsidR="004D3BF8">
              <w:rPr>
                <w:b/>
                <w:bCs/>
                <w:noProof/>
              </w:rPr>
              <w:t>5</w:t>
            </w:r>
            <w:r w:rsidR="00EA6365">
              <w:rPr>
                <w:b/>
                <w:bCs/>
                <w:szCs w:val="24"/>
              </w:rPr>
              <w:fldChar w:fldCharType="end"/>
            </w:r>
          </w:p>
          <w:p w:rsidR="0013189E" w:rsidRDefault="00EA6365" w:rsidP="0013189E">
            <w:pPr>
              <w:pStyle w:val="Piedepgina"/>
            </w:pPr>
          </w:p>
        </w:sdtContent>
      </w:sdt>
    </w:sdtContent>
  </w:sdt>
  <w:p w:rsidR="0013189E" w:rsidRDefault="00ED2B66" w:rsidP="0013189E">
    <w:pPr>
      <w:pStyle w:val="Piedepgina"/>
      <w:tabs>
        <w:tab w:val="clear" w:pos="4419"/>
        <w:tab w:val="clear" w:pos="8838"/>
        <w:tab w:val="left" w:pos="1978"/>
        <w:tab w:val="left" w:pos="2951"/>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B66" w:rsidRDefault="00ED2B66" w:rsidP="00697836">
      <w:r>
        <w:separator/>
      </w:r>
    </w:p>
  </w:footnote>
  <w:footnote w:type="continuationSeparator" w:id="0">
    <w:p w:rsidR="00ED2B66" w:rsidRDefault="00ED2B66" w:rsidP="00697836">
      <w:r>
        <w:continuationSeparator/>
      </w:r>
    </w:p>
  </w:footnote>
  <w:footnote w:id="1">
    <w:p w:rsidR="00D338E7" w:rsidRDefault="00D338E7" w:rsidP="00D338E7">
      <w:pPr>
        <w:pStyle w:val="Textonotapie"/>
      </w:pPr>
      <w:r>
        <w:rPr>
          <w:rStyle w:val="Refdenotaalpie"/>
        </w:rPr>
        <w:footnoteRef/>
      </w:r>
      <w:r>
        <w:t xml:space="preserve"> Guías de calidad del aire de la OMS relativas al material particulado, el ozono, el dióxido de nitrógeno y el dióxido de azufre. Actualización mundial 2005. Organización Mundial de la Salud.</w:t>
      </w:r>
    </w:p>
  </w:footnote>
  <w:footnote w:id="2">
    <w:p w:rsidR="00C84417" w:rsidRDefault="00C84417">
      <w:pPr>
        <w:pStyle w:val="Textonotapie"/>
      </w:pPr>
      <w:r>
        <w:rPr>
          <w:rStyle w:val="Refdenotaalpie"/>
        </w:rPr>
        <w:footnoteRef/>
      </w:r>
      <w:r>
        <w:t xml:space="preserve"> Contaminación Atmosférica. BCN </w:t>
      </w:r>
    </w:p>
  </w:footnote>
  <w:footnote w:id="3">
    <w:p w:rsidR="000C0218" w:rsidRDefault="000C0218">
      <w:pPr>
        <w:pStyle w:val="Textonotapie"/>
      </w:pPr>
      <w:r>
        <w:rPr>
          <w:rStyle w:val="Refdenotaalpie"/>
        </w:rPr>
        <w:footnoteRef/>
      </w:r>
      <w:r>
        <w:t xml:space="preserve"> </w:t>
      </w:r>
      <w:r w:rsidRPr="000C0218">
        <w:t>Informe Estado del Medio Ambiente en Chile 2011</w:t>
      </w:r>
    </w:p>
  </w:footnote>
  <w:footnote w:id="4">
    <w:p w:rsidR="000828BB" w:rsidRDefault="000828BB">
      <w:pPr>
        <w:pStyle w:val="Textonotapie"/>
      </w:pPr>
      <w:r>
        <w:rPr>
          <w:rStyle w:val="Refdenotaalpie"/>
        </w:rPr>
        <w:footnoteRef/>
      </w:r>
      <w:r>
        <w:t xml:space="preserve"> </w:t>
      </w:r>
      <w:r w:rsidRPr="000828BB">
        <w:t>Informe Estado del Medio Ambiente en Chile 2011. Capítulo I: Contaminación del Aire</w:t>
      </w:r>
    </w:p>
  </w:footnote>
  <w:footnote w:id="5">
    <w:p w:rsidR="00E2589A" w:rsidRDefault="00E2589A">
      <w:pPr>
        <w:pStyle w:val="Textonotapie"/>
      </w:pPr>
      <w:r>
        <w:rPr>
          <w:rStyle w:val="Refdenotaalpie"/>
        </w:rPr>
        <w:footnoteRef/>
      </w:r>
      <w:r>
        <w:t xml:space="preserve"> Informe del Estado del Medio Ambiente en Chile 2018. </w:t>
      </w:r>
      <w:r w:rsidR="00BD52F5">
        <w:t xml:space="preserve"> Calidad del Aire.</w:t>
      </w:r>
    </w:p>
  </w:footnote>
  <w:footnote w:id="6">
    <w:p w:rsidR="004163A4" w:rsidRDefault="004163A4" w:rsidP="004163A4">
      <w:pPr>
        <w:pStyle w:val="Textonotapie"/>
      </w:pPr>
      <w:r>
        <w:rPr>
          <w:rStyle w:val="Refdenotaalpie"/>
        </w:rPr>
        <w:footnoteRef/>
      </w:r>
      <w:r>
        <w:t xml:space="preserve"> </w:t>
      </w:r>
      <w:r w:rsidRPr="003B39CF">
        <w:t>Conoce los beneficios de una azotea verde</w:t>
      </w:r>
      <w:r>
        <w:t xml:space="preserve">. </w:t>
      </w:r>
      <w:hyperlink r:id="rId1" w:history="1">
        <w:r w:rsidRPr="00D91348">
          <w:rPr>
            <w:rStyle w:val="Hipervnculo"/>
          </w:rPr>
          <w:t>www.diarioeconolgia.com</w:t>
        </w:r>
      </w:hyperlink>
      <w:r>
        <w:t xml:space="preserve"> </w:t>
      </w:r>
    </w:p>
  </w:footnote>
  <w:footnote w:id="7">
    <w:p w:rsidR="003D4070" w:rsidRDefault="003D4070">
      <w:pPr>
        <w:pStyle w:val="Textonotapie"/>
      </w:pPr>
      <w:r>
        <w:rPr>
          <w:rStyle w:val="Refdenotaalpie"/>
        </w:rPr>
        <w:footnoteRef/>
      </w:r>
      <w:r>
        <w:t xml:space="preserve"> </w:t>
      </w:r>
      <w:r w:rsidRPr="003D4070">
        <w:t>Jardines en azoteas, una forma de combatir la contaminación y ahorrar en energía</w:t>
      </w:r>
      <w:r>
        <w:t xml:space="preserve">. </w:t>
      </w:r>
      <w:hyperlink r:id="rId2" w:history="1">
        <w:r w:rsidR="00F03E68" w:rsidRPr="00D91348">
          <w:rPr>
            <w:rStyle w:val="Hipervnculo"/>
          </w:rPr>
          <w:t>www.lavanguardia.com</w:t>
        </w:r>
      </w:hyperlink>
      <w:r w:rsidR="00F03E68">
        <w:t xml:space="preserve"> </w:t>
      </w:r>
    </w:p>
  </w:footnote>
  <w:footnote w:id="8">
    <w:p w:rsidR="00F03E68" w:rsidRDefault="00F03E68">
      <w:pPr>
        <w:pStyle w:val="Textonotapie"/>
      </w:pPr>
      <w:r>
        <w:rPr>
          <w:rStyle w:val="Refdenotaalpie"/>
        </w:rPr>
        <w:footnoteRef/>
      </w:r>
      <w:r>
        <w:t xml:space="preserve"> Ibíd. </w:t>
      </w:r>
    </w:p>
  </w:footnote>
  <w:footnote w:id="9">
    <w:p w:rsidR="003B39CF" w:rsidRDefault="003B39CF">
      <w:pPr>
        <w:pStyle w:val="Textonotapie"/>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9E" w:rsidRPr="009379A1" w:rsidRDefault="00B01068" w:rsidP="0013189E">
    <w:pPr>
      <w:pStyle w:val="Encabezado"/>
      <w:jc w:val="right"/>
      <w:rPr>
        <w:sz w:val="20"/>
      </w:rPr>
    </w:pPr>
    <w:r w:rsidRPr="009379A1">
      <w:rPr>
        <w:noProof/>
        <w:sz w:val="20"/>
        <w:lang w:val="es-ES"/>
      </w:rPr>
      <w:drawing>
        <wp:anchor distT="0" distB="0" distL="114300" distR="114300" simplePos="0" relativeHeight="251659264" behindDoc="1" locked="0" layoutInCell="1" allowOverlap="1">
          <wp:simplePos x="0" y="0"/>
          <wp:positionH relativeFrom="margin">
            <wp:posOffset>-978</wp:posOffset>
          </wp:positionH>
          <wp:positionV relativeFrom="paragraph">
            <wp:posOffset>-111211</wp:posOffset>
          </wp:positionV>
          <wp:extent cx="749643" cy="725088"/>
          <wp:effectExtent l="0" t="0" r="0" b="0"/>
          <wp:wrapNone/>
          <wp:docPr id="1" name="Imagen 1" descr="Esc ByN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ByN Papelerí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97" cy="740132"/>
                  </a:xfrm>
                  <a:prstGeom prst="rect">
                    <a:avLst/>
                  </a:prstGeom>
                  <a:noFill/>
                </pic:spPr>
              </pic:pic>
            </a:graphicData>
          </a:graphic>
        </wp:anchor>
      </w:drawing>
    </w:r>
    <w:r w:rsidRPr="009379A1">
      <w:rPr>
        <w:sz w:val="20"/>
      </w:rPr>
      <w:t>Diputado Sebastián Keitel B.</w:t>
    </w:r>
  </w:p>
  <w:p w:rsidR="0013189E" w:rsidRPr="009379A1" w:rsidRDefault="00B01068" w:rsidP="0013189E">
    <w:pPr>
      <w:pStyle w:val="Encabezado"/>
      <w:jc w:val="right"/>
      <w:rPr>
        <w:sz w:val="20"/>
      </w:rPr>
    </w:pPr>
    <w:r w:rsidRPr="009379A1">
      <w:rPr>
        <w:sz w:val="20"/>
      </w:rPr>
      <w:t>Cámara de Diputados de Chile</w:t>
    </w:r>
  </w:p>
  <w:p w:rsidR="0013189E" w:rsidRPr="009379A1" w:rsidRDefault="00697836" w:rsidP="0013189E">
    <w:pPr>
      <w:pStyle w:val="Encabezado"/>
      <w:jc w:val="right"/>
      <w:rPr>
        <w:sz w:val="20"/>
      </w:rPr>
    </w:pPr>
    <w:r>
      <w:rPr>
        <w:sz w:val="20"/>
      </w:rPr>
      <w:t xml:space="preserve">Valparaíso, </w:t>
    </w:r>
    <w:r w:rsidR="00602571">
      <w:rPr>
        <w:sz w:val="20"/>
      </w:rPr>
      <w:t>enero de 2020</w:t>
    </w:r>
  </w:p>
  <w:p w:rsidR="0013189E" w:rsidRDefault="00ED2B6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14B56"/>
    <w:multiLevelType w:val="hybridMultilevel"/>
    <w:tmpl w:val="0980BEDE"/>
    <w:lvl w:ilvl="0" w:tplc="45567A86">
      <w:start w:val="1"/>
      <w:numFmt w:val="lowerLetter"/>
      <w:lvlText w:val="%1)"/>
      <w:lvlJc w:val="left"/>
      <w:pPr>
        <w:ind w:left="2484" w:hanging="36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1">
    <w:nsid w:val="5B62005B"/>
    <w:multiLevelType w:val="hybridMultilevel"/>
    <w:tmpl w:val="4C502E16"/>
    <w:lvl w:ilvl="0" w:tplc="A71EBA8E">
      <w:start w:val="1"/>
      <w:numFmt w:val="decimal"/>
      <w:lvlText w:val="%1)"/>
      <w:lvlJc w:val="left"/>
      <w:pPr>
        <w:ind w:left="2850" w:hanging="360"/>
      </w:pPr>
      <w:rPr>
        <w:rFonts w:hint="default"/>
      </w:rPr>
    </w:lvl>
    <w:lvl w:ilvl="1" w:tplc="340A0019" w:tentative="1">
      <w:start w:val="1"/>
      <w:numFmt w:val="lowerLetter"/>
      <w:lvlText w:val="%2."/>
      <w:lvlJc w:val="left"/>
      <w:pPr>
        <w:ind w:left="3570" w:hanging="360"/>
      </w:pPr>
    </w:lvl>
    <w:lvl w:ilvl="2" w:tplc="340A001B" w:tentative="1">
      <w:start w:val="1"/>
      <w:numFmt w:val="lowerRoman"/>
      <w:lvlText w:val="%3."/>
      <w:lvlJc w:val="right"/>
      <w:pPr>
        <w:ind w:left="4290" w:hanging="180"/>
      </w:pPr>
    </w:lvl>
    <w:lvl w:ilvl="3" w:tplc="340A000F" w:tentative="1">
      <w:start w:val="1"/>
      <w:numFmt w:val="decimal"/>
      <w:lvlText w:val="%4."/>
      <w:lvlJc w:val="left"/>
      <w:pPr>
        <w:ind w:left="5010" w:hanging="360"/>
      </w:pPr>
    </w:lvl>
    <w:lvl w:ilvl="4" w:tplc="340A0019" w:tentative="1">
      <w:start w:val="1"/>
      <w:numFmt w:val="lowerLetter"/>
      <w:lvlText w:val="%5."/>
      <w:lvlJc w:val="left"/>
      <w:pPr>
        <w:ind w:left="5730" w:hanging="360"/>
      </w:pPr>
    </w:lvl>
    <w:lvl w:ilvl="5" w:tplc="340A001B" w:tentative="1">
      <w:start w:val="1"/>
      <w:numFmt w:val="lowerRoman"/>
      <w:lvlText w:val="%6."/>
      <w:lvlJc w:val="right"/>
      <w:pPr>
        <w:ind w:left="6450" w:hanging="180"/>
      </w:pPr>
    </w:lvl>
    <w:lvl w:ilvl="6" w:tplc="340A000F" w:tentative="1">
      <w:start w:val="1"/>
      <w:numFmt w:val="decimal"/>
      <w:lvlText w:val="%7."/>
      <w:lvlJc w:val="left"/>
      <w:pPr>
        <w:ind w:left="7170" w:hanging="360"/>
      </w:pPr>
    </w:lvl>
    <w:lvl w:ilvl="7" w:tplc="340A0019" w:tentative="1">
      <w:start w:val="1"/>
      <w:numFmt w:val="lowerLetter"/>
      <w:lvlText w:val="%8."/>
      <w:lvlJc w:val="left"/>
      <w:pPr>
        <w:ind w:left="7890" w:hanging="360"/>
      </w:pPr>
    </w:lvl>
    <w:lvl w:ilvl="8" w:tplc="340A001B" w:tentative="1">
      <w:start w:val="1"/>
      <w:numFmt w:val="lowerRoman"/>
      <w:lvlText w:val="%9."/>
      <w:lvlJc w:val="right"/>
      <w:pPr>
        <w:ind w:left="8610" w:hanging="180"/>
      </w:pPr>
    </w:lvl>
  </w:abstractNum>
  <w:abstractNum w:abstractNumId="2">
    <w:nsid w:val="6E254739"/>
    <w:multiLevelType w:val="hybridMultilevel"/>
    <w:tmpl w:val="6340072E"/>
    <w:lvl w:ilvl="0" w:tplc="621AF2AC">
      <w:start w:val="1"/>
      <w:numFmt w:val="decimal"/>
      <w:lvlText w:val="%1)"/>
      <w:lvlJc w:val="left"/>
      <w:pPr>
        <w:ind w:left="2486" w:hanging="360"/>
      </w:pPr>
      <w:rPr>
        <w:rFonts w:hint="default"/>
      </w:rPr>
    </w:lvl>
    <w:lvl w:ilvl="1" w:tplc="340A0019" w:tentative="1">
      <w:start w:val="1"/>
      <w:numFmt w:val="lowerLetter"/>
      <w:lvlText w:val="%2."/>
      <w:lvlJc w:val="left"/>
      <w:pPr>
        <w:ind w:left="3206" w:hanging="360"/>
      </w:pPr>
    </w:lvl>
    <w:lvl w:ilvl="2" w:tplc="340A001B" w:tentative="1">
      <w:start w:val="1"/>
      <w:numFmt w:val="lowerRoman"/>
      <w:lvlText w:val="%3."/>
      <w:lvlJc w:val="right"/>
      <w:pPr>
        <w:ind w:left="3926" w:hanging="180"/>
      </w:pPr>
    </w:lvl>
    <w:lvl w:ilvl="3" w:tplc="340A000F" w:tentative="1">
      <w:start w:val="1"/>
      <w:numFmt w:val="decimal"/>
      <w:lvlText w:val="%4."/>
      <w:lvlJc w:val="left"/>
      <w:pPr>
        <w:ind w:left="4646" w:hanging="360"/>
      </w:pPr>
    </w:lvl>
    <w:lvl w:ilvl="4" w:tplc="340A0019" w:tentative="1">
      <w:start w:val="1"/>
      <w:numFmt w:val="lowerLetter"/>
      <w:lvlText w:val="%5."/>
      <w:lvlJc w:val="left"/>
      <w:pPr>
        <w:ind w:left="5366" w:hanging="360"/>
      </w:pPr>
    </w:lvl>
    <w:lvl w:ilvl="5" w:tplc="340A001B" w:tentative="1">
      <w:start w:val="1"/>
      <w:numFmt w:val="lowerRoman"/>
      <w:lvlText w:val="%6."/>
      <w:lvlJc w:val="right"/>
      <w:pPr>
        <w:ind w:left="6086" w:hanging="180"/>
      </w:pPr>
    </w:lvl>
    <w:lvl w:ilvl="6" w:tplc="340A000F" w:tentative="1">
      <w:start w:val="1"/>
      <w:numFmt w:val="decimal"/>
      <w:lvlText w:val="%7."/>
      <w:lvlJc w:val="left"/>
      <w:pPr>
        <w:ind w:left="6806" w:hanging="360"/>
      </w:pPr>
    </w:lvl>
    <w:lvl w:ilvl="7" w:tplc="340A0019" w:tentative="1">
      <w:start w:val="1"/>
      <w:numFmt w:val="lowerLetter"/>
      <w:lvlText w:val="%8."/>
      <w:lvlJc w:val="left"/>
      <w:pPr>
        <w:ind w:left="7526" w:hanging="360"/>
      </w:pPr>
    </w:lvl>
    <w:lvl w:ilvl="8" w:tplc="340A001B" w:tentative="1">
      <w:start w:val="1"/>
      <w:numFmt w:val="lowerRoman"/>
      <w:lvlText w:val="%9."/>
      <w:lvlJc w:val="right"/>
      <w:pPr>
        <w:ind w:left="824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97836"/>
    <w:rsid w:val="00005955"/>
    <w:rsid w:val="00057A46"/>
    <w:rsid w:val="000828BB"/>
    <w:rsid w:val="000C0218"/>
    <w:rsid w:val="00124585"/>
    <w:rsid w:val="001348E7"/>
    <w:rsid w:val="00147FB7"/>
    <w:rsid w:val="00153FF4"/>
    <w:rsid w:val="00234F20"/>
    <w:rsid w:val="002768EF"/>
    <w:rsid w:val="00297EEC"/>
    <w:rsid w:val="002F0785"/>
    <w:rsid w:val="00300DB2"/>
    <w:rsid w:val="00366463"/>
    <w:rsid w:val="003B39CF"/>
    <w:rsid w:val="003D4070"/>
    <w:rsid w:val="003E181A"/>
    <w:rsid w:val="00401561"/>
    <w:rsid w:val="004163A4"/>
    <w:rsid w:val="00416CB8"/>
    <w:rsid w:val="004930FB"/>
    <w:rsid w:val="004A66BF"/>
    <w:rsid w:val="004A7251"/>
    <w:rsid w:val="004D2A39"/>
    <w:rsid w:val="004D3BF8"/>
    <w:rsid w:val="00504308"/>
    <w:rsid w:val="00564386"/>
    <w:rsid w:val="00571E49"/>
    <w:rsid w:val="005B1A9D"/>
    <w:rsid w:val="00602571"/>
    <w:rsid w:val="006136F7"/>
    <w:rsid w:val="00697836"/>
    <w:rsid w:val="006E47B9"/>
    <w:rsid w:val="006F428E"/>
    <w:rsid w:val="006F62EC"/>
    <w:rsid w:val="00713170"/>
    <w:rsid w:val="00724DD6"/>
    <w:rsid w:val="007819E6"/>
    <w:rsid w:val="007E1417"/>
    <w:rsid w:val="00801D5C"/>
    <w:rsid w:val="00916B11"/>
    <w:rsid w:val="00934CDD"/>
    <w:rsid w:val="0094676C"/>
    <w:rsid w:val="00947588"/>
    <w:rsid w:val="009704EF"/>
    <w:rsid w:val="0097260F"/>
    <w:rsid w:val="00982801"/>
    <w:rsid w:val="009A6608"/>
    <w:rsid w:val="009D790A"/>
    <w:rsid w:val="009E0697"/>
    <w:rsid w:val="00A14DA2"/>
    <w:rsid w:val="00A27121"/>
    <w:rsid w:val="00A74020"/>
    <w:rsid w:val="00A81094"/>
    <w:rsid w:val="00AE0EF7"/>
    <w:rsid w:val="00B01068"/>
    <w:rsid w:val="00B4203E"/>
    <w:rsid w:val="00B74EAF"/>
    <w:rsid w:val="00B904A2"/>
    <w:rsid w:val="00BD52F5"/>
    <w:rsid w:val="00C83EE4"/>
    <w:rsid w:val="00C84417"/>
    <w:rsid w:val="00CA3E56"/>
    <w:rsid w:val="00CB0D24"/>
    <w:rsid w:val="00CB4993"/>
    <w:rsid w:val="00D1086A"/>
    <w:rsid w:val="00D338E7"/>
    <w:rsid w:val="00D52931"/>
    <w:rsid w:val="00D66DE0"/>
    <w:rsid w:val="00DC32C2"/>
    <w:rsid w:val="00E2589A"/>
    <w:rsid w:val="00E35184"/>
    <w:rsid w:val="00E364D7"/>
    <w:rsid w:val="00EA6365"/>
    <w:rsid w:val="00EB4263"/>
    <w:rsid w:val="00ED2B66"/>
    <w:rsid w:val="00F03E68"/>
    <w:rsid w:val="00F15FDE"/>
    <w:rsid w:val="00F17D81"/>
    <w:rsid w:val="00F24FB2"/>
    <w:rsid w:val="00F605DF"/>
    <w:rsid w:val="00FD15CC"/>
    <w:rsid w:val="00FD51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36"/>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97836"/>
    <w:pPr>
      <w:jc w:val="both"/>
    </w:pPr>
    <w:rPr>
      <w:b/>
    </w:rPr>
  </w:style>
  <w:style w:type="character" w:customStyle="1" w:styleId="TextoindependienteCar">
    <w:name w:val="Texto independiente Car"/>
    <w:basedOn w:val="Fuentedeprrafopredeter"/>
    <w:link w:val="Textoindependiente"/>
    <w:rsid w:val="00697836"/>
    <w:rPr>
      <w:rFonts w:ascii="Times New Roman" w:eastAsia="Times New Roman" w:hAnsi="Times New Roman" w:cs="Times New Roman"/>
      <w:b/>
      <w:sz w:val="24"/>
      <w:szCs w:val="20"/>
      <w:lang w:eastAsia="es-ES"/>
    </w:rPr>
  </w:style>
  <w:style w:type="paragraph" w:styleId="Encabezado">
    <w:name w:val="header"/>
    <w:basedOn w:val="Normal"/>
    <w:link w:val="EncabezadoCar"/>
    <w:uiPriority w:val="99"/>
    <w:rsid w:val="00697836"/>
    <w:pPr>
      <w:tabs>
        <w:tab w:val="center" w:pos="4252"/>
        <w:tab w:val="right" w:pos="8504"/>
      </w:tabs>
    </w:pPr>
  </w:style>
  <w:style w:type="character" w:customStyle="1" w:styleId="EncabezadoCar">
    <w:name w:val="Encabezado Car"/>
    <w:basedOn w:val="Fuentedeprrafopredeter"/>
    <w:link w:val="Encabezado"/>
    <w:uiPriority w:val="99"/>
    <w:rsid w:val="00697836"/>
    <w:rPr>
      <w:rFonts w:ascii="Times New Roman" w:eastAsia="Times New Roman" w:hAnsi="Times New Roman" w:cs="Times New Roman"/>
      <w:sz w:val="24"/>
      <w:szCs w:val="20"/>
      <w:lang w:eastAsia="es-ES"/>
    </w:rPr>
  </w:style>
  <w:style w:type="paragraph" w:customStyle="1" w:styleId="Style1">
    <w:name w:val="Style 1"/>
    <w:uiPriority w:val="99"/>
    <w:rsid w:val="0069783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697836"/>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697836"/>
    <w:rPr>
      <w:rFonts w:ascii="Bookman Old Style" w:hAnsi="Bookman Old Style" w:cs="Bookman Old Style"/>
      <w:sz w:val="20"/>
      <w:szCs w:val="20"/>
    </w:rPr>
  </w:style>
  <w:style w:type="character" w:styleId="Hipervnculo">
    <w:name w:val="Hyperlink"/>
    <w:basedOn w:val="Fuentedeprrafopredeter"/>
    <w:uiPriority w:val="99"/>
    <w:unhideWhenUsed/>
    <w:rsid w:val="00697836"/>
    <w:rPr>
      <w:color w:val="0563C1" w:themeColor="hyperlink"/>
      <w:u w:val="single"/>
    </w:rPr>
  </w:style>
  <w:style w:type="paragraph" w:styleId="Piedepgina">
    <w:name w:val="footer"/>
    <w:basedOn w:val="Normal"/>
    <w:link w:val="PiedepginaCar"/>
    <w:uiPriority w:val="99"/>
    <w:unhideWhenUsed/>
    <w:rsid w:val="00697836"/>
    <w:pPr>
      <w:tabs>
        <w:tab w:val="center" w:pos="4419"/>
        <w:tab w:val="right" w:pos="8838"/>
      </w:tabs>
    </w:pPr>
  </w:style>
  <w:style w:type="character" w:customStyle="1" w:styleId="PiedepginaCar">
    <w:name w:val="Pie de página Car"/>
    <w:basedOn w:val="Fuentedeprrafopredeter"/>
    <w:link w:val="Piedepgina"/>
    <w:uiPriority w:val="99"/>
    <w:rsid w:val="00697836"/>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semiHidden/>
    <w:unhideWhenUsed/>
    <w:rsid w:val="00697836"/>
    <w:rPr>
      <w:sz w:val="20"/>
    </w:rPr>
  </w:style>
  <w:style w:type="character" w:customStyle="1" w:styleId="TextonotapieCar">
    <w:name w:val="Texto nota pie Car"/>
    <w:basedOn w:val="Fuentedeprrafopredeter"/>
    <w:link w:val="Textonotapie"/>
    <w:uiPriority w:val="99"/>
    <w:semiHidden/>
    <w:rsid w:val="0069783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97836"/>
    <w:rPr>
      <w:vertAlign w:val="superscript"/>
    </w:rPr>
  </w:style>
</w:styles>
</file>

<file path=word/webSettings.xml><?xml version="1.0" encoding="utf-8"?>
<w:webSettings xmlns:r="http://schemas.openxmlformats.org/officeDocument/2006/relationships" xmlns:w="http://schemas.openxmlformats.org/wordprocessingml/2006/main">
  <w:divs>
    <w:div w:id="157187075">
      <w:bodyDiv w:val="1"/>
      <w:marLeft w:val="0"/>
      <w:marRight w:val="0"/>
      <w:marTop w:val="0"/>
      <w:marBottom w:val="0"/>
      <w:divBdr>
        <w:top w:val="none" w:sz="0" w:space="0" w:color="auto"/>
        <w:left w:val="none" w:sz="0" w:space="0" w:color="auto"/>
        <w:bottom w:val="none" w:sz="0" w:space="0" w:color="auto"/>
        <w:right w:val="none" w:sz="0" w:space="0" w:color="auto"/>
      </w:divBdr>
    </w:div>
    <w:div w:id="234441737">
      <w:bodyDiv w:val="1"/>
      <w:marLeft w:val="0"/>
      <w:marRight w:val="0"/>
      <w:marTop w:val="0"/>
      <w:marBottom w:val="0"/>
      <w:divBdr>
        <w:top w:val="none" w:sz="0" w:space="0" w:color="auto"/>
        <w:left w:val="none" w:sz="0" w:space="0" w:color="auto"/>
        <w:bottom w:val="none" w:sz="0" w:space="0" w:color="auto"/>
        <w:right w:val="none" w:sz="0" w:space="0" w:color="auto"/>
      </w:divBdr>
    </w:div>
    <w:div w:id="685981941">
      <w:bodyDiv w:val="1"/>
      <w:marLeft w:val="0"/>
      <w:marRight w:val="0"/>
      <w:marTop w:val="0"/>
      <w:marBottom w:val="0"/>
      <w:divBdr>
        <w:top w:val="none" w:sz="0" w:space="0" w:color="auto"/>
        <w:left w:val="none" w:sz="0" w:space="0" w:color="auto"/>
        <w:bottom w:val="none" w:sz="0" w:space="0" w:color="auto"/>
        <w:right w:val="none" w:sz="0" w:space="0" w:color="auto"/>
      </w:divBdr>
    </w:div>
    <w:div w:id="829098269">
      <w:bodyDiv w:val="1"/>
      <w:marLeft w:val="0"/>
      <w:marRight w:val="0"/>
      <w:marTop w:val="0"/>
      <w:marBottom w:val="0"/>
      <w:divBdr>
        <w:top w:val="none" w:sz="0" w:space="0" w:color="auto"/>
        <w:left w:val="none" w:sz="0" w:space="0" w:color="auto"/>
        <w:bottom w:val="none" w:sz="0" w:space="0" w:color="auto"/>
        <w:right w:val="none" w:sz="0" w:space="0" w:color="auto"/>
      </w:divBdr>
    </w:div>
    <w:div w:id="1220551819">
      <w:bodyDiv w:val="1"/>
      <w:marLeft w:val="0"/>
      <w:marRight w:val="0"/>
      <w:marTop w:val="0"/>
      <w:marBottom w:val="0"/>
      <w:divBdr>
        <w:top w:val="none" w:sz="0" w:space="0" w:color="auto"/>
        <w:left w:val="none" w:sz="0" w:space="0" w:color="auto"/>
        <w:bottom w:val="none" w:sz="0" w:space="0" w:color="auto"/>
        <w:right w:val="none" w:sz="0" w:space="0" w:color="auto"/>
      </w:divBdr>
    </w:div>
    <w:div w:id="14168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lavanguardia.com" TargetMode="External"/><Relationship Id="rId1" Type="http://schemas.openxmlformats.org/officeDocument/2006/relationships/hyperlink" Target="http://www.diarioeconolg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9FCE-63E7-48DC-88C4-747AD5E8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990</Words>
  <Characters>5450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Guillermo Diaz Vallejos</cp:lastModifiedBy>
  <cp:revision>74</cp:revision>
  <dcterms:created xsi:type="dcterms:W3CDTF">2019-09-05T17:10:00Z</dcterms:created>
  <dcterms:modified xsi:type="dcterms:W3CDTF">2020-03-03T18:58:00Z</dcterms:modified>
</cp:coreProperties>
</file>