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6F" w:rsidRDefault="001E2700" w:rsidP="0042266F">
      <w:pPr>
        <w:pStyle w:val="Style2"/>
        <w:spacing w:before="0" w:line="360" w:lineRule="auto"/>
        <w:ind w:left="993"/>
        <w:rPr>
          <w:rFonts w:asciiTheme="majorHAnsi" w:eastAsia="Calibri" w:hAnsiTheme="majorHAnsi" w:cstheme="majorHAnsi"/>
          <w:b/>
          <w:color w:val="000000"/>
          <w:sz w:val="24"/>
          <w:szCs w:val="26"/>
          <w:lang w:val="es-CL" w:eastAsia="en-US"/>
        </w:rPr>
      </w:pPr>
      <w:r w:rsidRPr="001E2700">
        <w:rPr>
          <w:rFonts w:asciiTheme="majorHAnsi" w:eastAsia="Calibri" w:hAnsiTheme="majorHAnsi" w:cstheme="majorHAnsi"/>
          <w:b/>
          <w:color w:val="000000"/>
          <w:sz w:val="24"/>
          <w:szCs w:val="26"/>
          <w:lang w:val="es-CL" w:eastAsia="en-US"/>
        </w:rPr>
        <w:t>Modifica la ley N°18.695, orgánica constitucional de Municipalidades, para autorizar la celebración de las sesiones del concejo municipal mediante sistemas de videoconferencia, en los casos y en las condiciones que indica</w:t>
      </w:r>
    </w:p>
    <w:p w:rsidR="001E2700" w:rsidRDefault="001E2700" w:rsidP="0042266F">
      <w:pPr>
        <w:pStyle w:val="Style2"/>
        <w:spacing w:before="0" w:line="360" w:lineRule="auto"/>
        <w:ind w:left="993"/>
        <w:rPr>
          <w:rFonts w:asciiTheme="majorHAnsi" w:eastAsia="Calibri" w:hAnsiTheme="majorHAnsi" w:cstheme="majorHAnsi"/>
          <w:b/>
          <w:color w:val="000000"/>
          <w:sz w:val="24"/>
          <w:szCs w:val="26"/>
          <w:lang w:val="es-CL" w:eastAsia="en-US"/>
        </w:rPr>
      </w:pPr>
    </w:p>
    <w:p w:rsidR="001E2700" w:rsidRPr="001E2700" w:rsidRDefault="001E2700" w:rsidP="001E2700">
      <w:pPr>
        <w:pStyle w:val="Style2"/>
        <w:spacing w:before="0" w:line="360" w:lineRule="auto"/>
        <w:ind w:left="993"/>
        <w:jc w:val="center"/>
        <w:rPr>
          <w:rStyle w:val="CharacterStyle1"/>
          <w:rFonts w:asciiTheme="majorHAnsi" w:hAnsiTheme="majorHAnsi" w:cstheme="majorHAnsi"/>
          <w:b/>
          <w:bCs/>
          <w:sz w:val="24"/>
          <w:szCs w:val="24"/>
          <w:lang w:val="es-ES"/>
        </w:rPr>
      </w:pPr>
      <w:r>
        <w:rPr>
          <w:rFonts w:asciiTheme="majorHAnsi" w:eastAsia="Calibri" w:hAnsiTheme="majorHAnsi" w:cstheme="majorHAnsi"/>
          <w:b/>
          <w:color w:val="000000"/>
          <w:sz w:val="24"/>
          <w:szCs w:val="26"/>
          <w:lang w:val="es-CL" w:eastAsia="en-US"/>
        </w:rPr>
        <w:t>Boletín N° 13324-06</w:t>
      </w:r>
    </w:p>
    <w:p w:rsidR="005D6674" w:rsidRPr="001A1E0E" w:rsidRDefault="005D6674" w:rsidP="0042266F">
      <w:pPr>
        <w:pStyle w:val="Style2"/>
        <w:spacing w:before="0" w:line="360" w:lineRule="auto"/>
        <w:ind w:left="993"/>
        <w:rPr>
          <w:rStyle w:val="CharacterStyle1"/>
          <w:rFonts w:asciiTheme="majorHAnsi" w:hAnsiTheme="majorHAnsi" w:cstheme="majorHAnsi"/>
          <w:b/>
          <w:bCs/>
          <w:sz w:val="24"/>
          <w:szCs w:val="24"/>
          <w:lang w:val="es-CL"/>
        </w:rPr>
      </w:pPr>
      <w:r w:rsidRPr="001A1E0E">
        <w:rPr>
          <w:rStyle w:val="CharacterStyle1"/>
          <w:rFonts w:asciiTheme="majorHAnsi" w:hAnsiTheme="majorHAnsi" w:cstheme="majorHAnsi"/>
          <w:b/>
          <w:bCs/>
          <w:sz w:val="24"/>
          <w:szCs w:val="24"/>
          <w:lang w:val="es-CL"/>
        </w:rPr>
        <w:t>VISTOS:</w:t>
      </w:r>
    </w:p>
    <w:p w:rsidR="005D6674" w:rsidRPr="001A1E0E" w:rsidRDefault="005D6674" w:rsidP="0042266F">
      <w:pPr>
        <w:pStyle w:val="Style2"/>
        <w:spacing w:before="0" w:line="360" w:lineRule="auto"/>
        <w:ind w:left="993" w:right="216"/>
        <w:rPr>
          <w:rStyle w:val="CharacterStyle1"/>
          <w:rFonts w:asciiTheme="majorHAnsi" w:hAnsiTheme="majorHAnsi" w:cstheme="majorHAnsi"/>
          <w:sz w:val="24"/>
          <w:szCs w:val="24"/>
          <w:lang w:val="es-CL"/>
        </w:rPr>
      </w:pPr>
    </w:p>
    <w:p w:rsidR="005D6674" w:rsidRDefault="005D6674" w:rsidP="001E2700">
      <w:pPr>
        <w:pStyle w:val="Style2"/>
        <w:spacing w:before="0" w:line="360" w:lineRule="auto"/>
        <w:ind w:left="993" w:right="49"/>
        <w:rPr>
          <w:rStyle w:val="CharacterStyle1"/>
          <w:rFonts w:asciiTheme="majorHAnsi" w:hAnsiTheme="majorHAnsi" w:cstheme="majorHAnsi"/>
          <w:sz w:val="24"/>
          <w:szCs w:val="24"/>
          <w:lang w:val="es-CL"/>
        </w:rPr>
      </w:pPr>
      <w:r w:rsidRPr="001A1E0E">
        <w:rPr>
          <w:rStyle w:val="CharacterStyle1"/>
          <w:rFonts w:asciiTheme="majorHAnsi" w:hAnsiTheme="majorHAnsi" w:cstheme="majorHAnsi"/>
          <w:sz w:val="24"/>
          <w:szCs w:val="24"/>
          <w:lang w:val="es-CL"/>
        </w:rPr>
        <w:t>Lo dispuesto en los artículos 63 y 65 de la Constitución Política de la República; lo prevenido por la Ley N° 18.918 Orgánica Constitucional del Congreso Nacional y lo establecido por el Reglamento de la H. Cámara de Diputados.</w:t>
      </w:r>
    </w:p>
    <w:p w:rsidR="0042266F" w:rsidRDefault="0042266F" w:rsidP="0042266F">
      <w:pPr>
        <w:pStyle w:val="Style2"/>
        <w:spacing w:before="0" w:line="360" w:lineRule="auto"/>
        <w:ind w:left="993" w:right="216"/>
        <w:rPr>
          <w:rStyle w:val="CharacterStyle1"/>
          <w:rFonts w:asciiTheme="majorHAnsi" w:hAnsiTheme="majorHAnsi" w:cstheme="majorHAnsi"/>
          <w:sz w:val="24"/>
          <w:szCs w:val="24"/>
          <w:lang w:val="es-CL"/>
        </w:rPr>
      </w:pPr>
    </w:p>
    <w:p w:rsidR="0042266F" w:rsidRPr="001A1E0E" w:rsidRDefault="0042266F" w:rsidP="0042266F">
      <w:pPr>
        <w:pStyle w:val="Style2"/>
        <w:spacing w:before="0" w:line="360" w:lineRule="auto"/>
        <w:ind w:left="993" w:right="216"/>
        <w:rPr>
          <w:rStyle w:val="CharacterStyle1"/>
          <w:rFonts w:asciiTheme="majorHAnsi" w:hAnsiTheme="majorHAnsi" w:cstheme="majorHAnsi"/>
          <w:sz w:val="24"/>
          <w:szCs w:val="24"/>
          <w:lang w:val="es-CL"/>
        </w:rPr>
      </w:pPr>
    </w:p>
    <w:p w:rsidR="005D6674" w:rsidRDefault="005D6674" w:rsidP="0042266F">
      <w:pPr>
        <w:pStyle w:val="Style2"/>
        <w:spacing w:before="0" w:line="360" w:lineRule="auto"/>
        <w:ind w:left="993"/>
        <w:rPr>
          <w:rStyle w:val="CharacterStyle1"/>
          <w:rFonts w:asciiTheme="majorHAnsi" w:hAnsiTheme="majorHAnsi" w:cstheme="majorHAnsi"/>
          <w:b/>
          <w:bCs/>
          <w:sz w:val="24"/>
          <w:szCs w:val="24"/>
          <w:lang w:val="es-CL"/>
        </w:rPr>
      </w:pPr>
      <w:r w:rsidRPr="001A1E0E">
        <w:rPr>
          <w:rStyle w:val="CharacterStyle1"/>
          <w:rFonts w:asciiTheme="majorHAnsi" w:hAnsiTheme="majorHAnsi" w:cstheme="majorHAnsi"/>
          <w:b/>
          <w:bCs/>
          <w:sz w:val="24"/>
          <w:szCs w:val="24"/>
          <w:lang w:val="es-CL"/>
        </w:rPr>
        <w:t>CONSIDERANDO:</w:t>
      </w:r>
    </w:p>
    <w:p w:rsidR="0042266F" w:rsidRPr="001A1E0E" w:rsidRDefault="0042266F" w:rsidP="0042266F">
      <w:pPr>
        <w:pStyle w:val="Style2"/>
        <w:spacing w:before="0" w:line="360" w:lineRule="auto"/>
        <w:ind w:left="993"/>
        <w:rPr>
          <w:rStyle w:val="CharacterStyle1"/>
          <w:rFonts w:asciiTheme="majorHAnsi" w:hAnsiTheme="majorHAnsi" w:cstheme="majorHAnsi"/>
          <w:b/>
          <w:bCs/>
          <w:sz w:val="24"/>
          <w:szCs w:val="24"/>
          <w:lang w:val="es-CL"/>
        </w:rPr>
      </w:pPr>
    </w:p>
    <w:p w:rsidR="001F1E11" w:rsidRDefault="005D6674" w:rsidP="0042266F">
      <w:pPr>
        <w:pStyle w:val="Style2"/>
        <w:numPr>
          <w:ilvl w:val="0"/>
          <w:numId w:val="1"/>
        </w:numPr>
        <w:spacing w:before="0" w:line="360" w:lineRule="auto"/>
        <w:rPr>
          <w:rFonts w:asciiTheme="majorHAnsi" w:hAnsiTheme="majorHAnsi" w:cstheme="majorHAnsi"/>
          <w:sz w:val="24"/>
          <w:szCs w:val="24"/>
          <w:lang w:val="es-CL"/>
        </w:rPr>
      </w:pPr>
      <w:r w:rsidRPr="001A1E0E">
        <w:rPr>
          <w:rStyle w:val="CharacterStyle1"/>
          <w:rFonts w:asciiTheme="majorHAnsi" w:hAnsiTheme="majorHAnsi" w:cstheme="majorHAnsi"/>
          <w:sz w:val="24"/>
          <w:szCs w:val="24"/>
          <w:lang w:val="es-CL"/>
        </w:rPr>
        <w:t xml:space="preserve">Que es de público </w:t>
      </w:r>
      <w:r w:rsidR="001D6100">
        <w:rPr>
          <w:rStyle w:val="CharacterStyle1"/>
          <w:rFonts w:asciiTheme="majorHAnsi" w:hAnsiTheme="majorHAnsi" w:cstheme="majorHAnsi"/>
          <w:sz w:val="24"/>
          <w:szCs w:val="24"/>
          <w:lang w:val="es-CL"/>
        </w:rPr>
        <w:t xml:space="preserve">conocimiento </w:t>
      </w:r>
      <w:r w:rsidRPr="001A1E0E">
        <w:rPr>
          <w:rStyle w:val="CharacterStyle1"/>
          <w:rFonts w:asciiTheme="majorHAnsi" w:hAnsiTheme="majorHAnsi" w:cstheme="majorHAnsi"/>
          <w:sz w:val="24"/>
          <w:szCs w:val="24"/>
          <w:lang w:val="es-CL"/>
        </w:rPr>
        <w:t>la actual Pandemia declarada por la Organización Mundial de la Salud</w:t>
      </w:r>
      <w:r w:rsidR="001F1E11" w:rsidRPr="001A1E0E">
        <w:rPr>
          <w:rStyle w:val="CharacterStyle1"/>
          <w:rFonts w:asciiTheme="majorHAnsi" w:hAnsiTheme="majorHAnsi" w:cstheme="majorHAnsi"/>
          <w:sz w:val="24"/>
          <w:szCs w:val="24"/>
          <w:lang w:val="es-CL"/>
        </w:rPr>
        <w:t xml:space="preserve">. En efecto, el </w:t>
      </w:r>
      <w:r w:rsidR="001F1E11" w:rsidRPr="001A1E0E">
        <w:rPr>
          <w:rFonts w:asciiTheme="majorHAnsi" w:hAnsiTheme="majorHAnsi" w:cstheme="majorHAnsi"/>
          <w:sz w:val="24"/>
          <w:szCs w:val="24"/>
          <w:lang w:val="es-CL"/>
        </w:rPr>
        <w:t>COVID-19 es la enfermedad infecciosa causada por el coronavirus que se ha descubierto más recientemente. Tanto el nuevo virus como la enfermedad eran desconocidos antes de que estallara el brote en Wuhan (China) en diciembre de 2019.</w:t>
      </w:r>
      <w:r w:rsidRPr="001A1E0E">
        <w:rPr>
          <w:rStyle w:val="CharacterStyle1"/>
          <w:rFonts w:asciiTheme="majorHAnsi" w:hAnsiTheme="majorHAnsi" w:cstheme="majorHAnsi"/>
          <w:sz w:val="24"/>
          <w:szCs w:val="24"/>
          <w:lang w:val="es-CL"/>
        </w:rPr>
        <w:t xml:space="preserve"> </w:t>
      </w:r>
      <w:r w:rsidR="001F1E11" w:rsidRPr="001A1E0E">
        <w:rPr>
          <w:rFonts w:asciiTheme="majorHAnsi" w:hAnsiTheme="majorHAnsi" w:cstheme="majorHAnsi"/>
          <w:sz w:val="24"/>
          <w:szCs w:val="24"/>
          <w:lang w:val="es-CL"/>
        </w:rPr>
        <w:t xml:space="preserve">Los síntomas más comunes de la COVID-19 son fiebre, cansancio y tos seca. En cuanto al contagio de esta enfermedad, una persona la puede contraer por contacto con otra que esté infectada. Ésta se propaga de persona a persona a través de las </w:t>
      </w:r>
      <w:proofErr w:type="spellStart"/>
      <w:r w:rsidR="001F1E11" w:rsidRPr="001A1E0E">
        <w:rPr>
          <w:rFonts w:asciiTheme="majorHAnsi" w:hAnsiTheme="majorHAnsi" w:cstheme="majorHAnsi"/>
          <w:sz w:val="24"/>
          <w:szCs w:val="24"/>
          <w:lang w:val="es-CL"/>
        </w:rPr>
        <w:t>gotículas</w:t>
      </w:r>
      <w:proofErr w:type="spellEnd"/>
      <w:r w:rsidR="001F1E11" w:rsidRPr="001A1E0E">
        <w:rPr>
          <w:rFonts w:asciiTheme="majorHAnsi" w:hAnsiTheme="majorHAnsi" w:cstheme="majorHAnsi"/>
          <w:sz w:val="24"/>
          <w:szCs w:val="24"/>
          <w:lang w:val="es-CL"/>
        </w:rPr>
        <w:t xml:space="preserve"> procedentes de la nariz o la boca, las cuales se pueden alojar en las vías respiratorias de otras, incluso a metros de distancia o bien, sobre los objetos y superficies, que pueden conservar el virus por horas. La pandemia de la COVID-19 es una emergencia sanitaria y social mundial que requiere una acción efectiva e inmediata de los gobiernos, las personas y las </w:t>
      </w:r>
      <w:r w:rsidR="001F1E11" w:rsidRPr="001A1E0E">
        <w:rPr>
          <w:rFonts w:asciiTheme="majorHAnsi" w:hAnsiTheme="majorHAnsi" w:cstheme="majorHAnsi"/>
          <w:sz w:val="24"/>
          <w:szCs w:val="24"/>
          <w:lang w:val="es-CL"/>
        </w:rPr>
        <w:lastRenderedPageBreak/>
        <w:t>empresas.</w:t>
      </w:r>
      <w:r w:rsidR="001F1E11" w:rsidRPr="001A1E0E">
        <w:rPr>
          <w:rStyle w:val="Refdenotaalpie"/>
          <w:rFonts w:asciiTheme="majorHAnsi" w:hAnsiTheme="majorHAnsi" w:cstheme="majorHAnsi"/>
          <w:sz w:val="24"/>
          <w:szCs w:val="24"/>
          <w:lang w:val="es-CL"/>
        </w:rPr>
        <w:footnoteReference w:id="1"/>
      </w:r>
    </w:p>
    <w:p w:rsidR="0042266F" w:rsidRPr="001A1E0E" w:rsidRDefault="0042266F" w:rsidP="0042266F">
      <w:pPr>
        <w:pStyle w:val="Style2"/>
        <w:spacing w:before="0" w:line="360" w:lineRule="auto"/>
        <w:ind w:left="1353"/>
        <w:rPr>
          <w:rFonts w:asciiTheme="majorHAnsi" w:hAnsiTheme="majorHAnsi" w:cstheme="majorHAnsi"/>
          <w:sz w:val="24"/>
          <w:szCs w:val="24"/>
          <w:lang w:val="es-CL"/>
        </w:rPr>
      </w:pPr>
    </w:p>
    <w:p w:rsidR="001A1E0E" w:rsidRDefault="005D6674" w:rsidP="0042266F">
      <w:pPr>
        <w:pStyle w:val="Style2"/>
        <w:numPr>
          <w:ilvl w:val="0"/>
          <w:numId w:val="1"/>
        </w:numPr>
        <w:spacing w:before="0" w:line="360" w:lineRule="auto"/>
        <w:rPr>
          <w:rStyle w:val="CharacterStyle1"/>
          <w:rFonts w:asciiTheme="majorHAnsi" w:hAnsiTheme="majorHAnsi" w:cstheme="majorHAnsi"/>
          <w:sz w:val="24"/>
          <w:szCs w:val="24"/>
          <w:lang w:val="es-CL"/>
        </w:rPr>
      </w:pPr>
      <w:r w:rsidRPr="001A1E0E">
        <w:rPr>
          <w:rStyle w:val="CharacterStyle1"/>
          <w:rFonts w:asciiTheme="majorHAnsi" w:hAnsiTheme="majorHAnsi" w:cstheme="majorHAnsi"/>
          <w:sz w:val="24"/>
          <w:szCs w:val="24"/>
          <w:lang w:val="es-CL"/>
        </w:rPr>
        <w:t xml:space="preserve">Que en Chile hasta </w:t>
      </w:r>
      <w:r w:rsidR="001A1E0E">
        <w:rPr>
          <w:rStyle w:val="CharacterStyle1"/>
          <w:rFonts w:asciiTheme="majorHAnsi" w:hAnsiTheme="majorHAnsi" w:cstheme="majorHAnsi"/>
          <w:sz w:val="24"/>
          <w:szCs w:val="24"/>
          <w:lang w:val="es-CL"/>
        </w:rPr>
        <w:t>el día 17 de marzo, existían 238 contagios de Arica a Magallanes, los cuales podrían aumentar exponencialmente si no se toman los debidos resguardos.</w:t>
      </w:r>
      <w:r w:rsidRPr="001A1E0E">
        <w:rPr>
          <w:rStyle w:val="CharacterStyle1"/>
          <w:rFonts w:asciiTheme="majorHAnsi" w:hAnsiTheme="majorHAnsi" w:cstheme="majorHAnsi"/>
          <w:sz w:val="24"/>
          <w:szCs w:val="24"/>
          <w:lang w:val="es-CL"/>
        </w:rPr>
        <w:t xml:space="preserve"> </w:t>
      </w:r>
    </w:p>
    <w:p w:rsidR="0042266F" w:rsidRPr="001A1E0E" w:rsidRDefault="0042266F" w:rsidP="0042266F">
      <w:pPr>
        <w:pStyle w:val="Style2"/>
        <w:spacing w:before="0" w:line="360" w:lineRule="auto"/>
        <w:ind w:left="0"/>
        <w:rPr>
          <w:rStyle w:val="CharacterStyle1"/>
          <w:rFonts w:asciiTheme="majorHAnsi" w:hAnsiTheme="majorHAnsi" w:cstheme="majorHAnsi"/>
          <w:sz w:val="24"/>
          <w:szCs w:val="24"/>
          <w:lang w:val="es-CL"/>
        </w:rPr>
      </w:pPr>
    </w:p>
    <w:p w:rsidR="005D6674" w:rsidRDefault="001F1E11" w:rsidP="001E2700">
      <w:pPr>
        <w:pStyle w:val="NormalWeb"/>
        <w:numPr>
          <w:ilvl w:val="0"/>
          <w:numId w:val="1"/>
        </w:numPr>
        <w:spacing w:before="0" w:beforeAutospacing="0" w:after="0" w:afterAutospacing="0" w:line="360" w:lineRule="auto"/>
        <w:ind w:right="-93"/>
        <w:jc w:val="both"/>
        <w:rPr>
          <w:rFonts w:asciiTheme="majorHAnsi" w:hAnsiTheme="majorHAnsi" w:cstheme="majorHAnsi"/>
        </w:rPr>
      </w:pPr>
      <w:r w:rsidRPr="001A1E0E">
        <w:rPr>
          <w:rFonts w:asciiTheme="majorHAnsi" w:hAnsiTheme="majorHAnsi" w:cstheme="majorHAnsi"/>
        </w:rPr>
        <w:t xml:space="preserve">Que el Estado debe velar por la salud de sus habitantes y simultáneamente procurar la continuidad de los servicios públicos. En este sentido las Municipalidades son los órganos de la administración del Estado más cercanos a la comunidad, debido a las funciones y atribuciones que se asignan a los alcalde y concejales, en la Ley N° 18.695 Orgánica Constitucional de Municipalidades. En este sentido el inciso primero, artículo 1° de la citada </w:t>
      </w:r>
      <w:r w:rsidR="0042266F" w:rsidRPr="001A1E0E">
        <w:rPr>
          <w:rFonts w:asciiTheme="majorHAnsi" w:hAnsiTheme="majorHAnsi" w:cstheme="majorHAnsi"/>
        </w:rPr>
        <w:t>ley prescribe</w:t>
      </w:r>
      <w:r w:rsidRPr="001A1E0E">
        <w:rPr>
          <w:rFonts w:asciiTheme="majorHAnsi" w:hAnsiTheme="majorHAnsi" w:cstheme="majorHAnsi"/>
        </w:rPr>
        <w:t xml:space="preserve"> “La administración local de cada comuna o agrupación de comunas que determine la ley reside en una municipalidad.”. </w:t>
      </w:r>
    </w:p>
    <w:p w:rsidR="0042266F" w:rsidRPr="001A1E0E" w:rsidRDefault="0042266F" w:rsidP="0042266F">
      <w:pPr>
        <w:pStyle w:val="NormalWeb"/>
        <w:spacing w:before="0" w:beforeAutospacing="0" w:after="0" w:afterAutospacing="0" w:line="360" w:lineRule="auto"/>
        <w:jc w:val="both"/>
        <w:rPr>
          <w:rFonts w:asciiTheme="majorHAnsi" w:hAnsiTheme="majorHAnsi" w:cstheme="majorHAnsi"/>
        </w:rPr>
      </w:pPr>
    </w:p>
    <w:p w:rsidR="00C818DA" w:rsidRPr="001A1E0E" w:rsidRDefault="001F1E11" w:rsidP="001E2700">
      <w:pPr>
        <w:pStyle w:val="NormalWeb"/>
        <w:numPr>
          <w:ilvl w:val="0"/>
          <w:numId w:val="1"/>
        </w:numPr>
        <w:spacing w:before="0" w:beforeAutospacing="0" w:after="0" w:afterAutospacing="0" w:line="360" w:lineRule="auto"/>
        <w:ind w:right="-234"/>
        <w:jc w:val="both"/>
        <w:rPr>
          <w:rFonts w:asciiTheme="majorHAnsi" w:hAnsiTheme="majorHAnsi" w:cstheme="majorHAnsi"/>
        </w:rPr>
      </w:pPr>
      <w:r w:rsidRPr="001A1E0E">
        <w:rPr>
          <w:rFonts w:asciiTheme="majorHAnsi" w:hAnsiTheme="majorHAnsi" w:cstheme="majorHAnsi"/>
        </w:rPr>
        <w:t xml:space="preserve">Que para cumplir </w:t>
      </w:r>
      <w:r w:rsidR="00393461" w:rsidRPr="001A1E0E">
        <w:rPr>
          <w:rFonts w:asciiTheme="majorHAnsi" w:hAnsiTheme="majorHAnsi" w:cstheme="majorHAnsi"/>
        </w:rPr>
        <w:t>con</w:t>
      </w:r>
      <w:r w:rsidRPr="001A1E0E">
        <w:rPr>
          <w:rFonts w:asciiTheme="majorHAnsi" w:hAnsiTheme="majorHAnsi" w:cstheme="majorHAnsi"/>
        </w:rPr>
        <w:t xml:space="preserve"> el mandato de la Ley N° 18.695, es necesario que </w:t>
      </w:r>
      <w:r w:rsidR="00393461" w:rsidRPr="001A1E0E">
        <w:rPr>
          <w:rFonts w:asciiTheme="majorHAnsi" w:hAnsiTheme="majorHAnsi" w:cstheme="majorHAnsi"/>
        </w:rPr>
        <w:t>algunas materias sean sometidas por el alcalde al pronunciamiento del concejo municipal</w:t>
      </w:r>
      <w:r w:rsidR="00C818DA" w:rsidRPr="001A1E0E">
        <w:rPr>
          <w:rFonts w:asciiTheme="majorHAnsi" w:hAnsiTheme="majorHAnsi" w:cstheme="majorHAnsi"/>
        </w:rPr>
        <w:t>, especialmente aquellas contenidas en el artículo 65,</w:t>
      </w:r>
      <w:r w:rsidR="00393461" w:rsidRPr="001A1E0E">
        <w:rPr>
          <w:rFonts w:asciiTheme="majorHAnsi" w:hAnsiTheme="majorHAnsi" w:cstheme="majorHAnsi"/>
        </w:rPr>
        <w:t xml:space="preserve"> mediante sesiones en las cuales es requisito indispensable la concurrencia de alcaldes y los concejales, además, de otros funcionarios indispensables como el </w:t>
      </w:r>
      <w:r w:rsidR="001E2700">
        <w:rPr>
          <w:rFonts w:asciiTheme="majorHAnsi" w:hAnsiTheme="majorHAnsi" w:cstheme="majorHAnsi"/>
        </w:rPr>
        <w:t xml:space="preserve"> </w:t>
      </w:r>
      <w:r w:rsidR="00393461" w:rsidRPr="001A1E0E">
        <w:rPr>
          <w:rFonts w:asciiTheme="majorHAnsi" w:hAnsiTheme="majorHAnsi" w:cstheme="majorHAnsi"/>
        </w:rPr>
        <w:t xml:space="preserve">secretario municipal que da fe y consigna en actas el contenido de dicha </w:t>
      </w:r>
      <w:r w:rsidR="001E2700">
        <w:rPr>
          <w:rFonts w:asciiTheme="majorHAnsi" w:hAnsiTheme="majorHAnsi" w:cstheme="majorHAnsi"/>
        </w:rPr>
        <w:t xml:space="preserve"> </w:t>
      </w:r>
      <w:r w:rsidR="00393461" w:rsidRPr="001A1E0E">
        <w:rPr>
          <w:rFonts w:asciiTheme="majorHAnsi" w:hAnsiTheme="majorHAnsi" w:cstheme="majorHAnsi"/>
        </w:rPr>
        <w:t>sesión, las cuales</w:t>
      </w:r>
      <w:r w:rsidR="00C818DA" w:rsidRPr="001A1E0E">
        <w:rPr>
          <w:rFonts w:asciiTheme="majorHAnsi" w:hAnsiTheme="majorHAnsi" w:cstheme="majorHAnsi"/>
        </w:rPr>
        <w:t>,</w:t>
      </w:r>
      <w:r w:rsidR="00393461" w:rsidRPr="001A1E0E">
        <w:rPr>
          <w:rFonts w:asciiTheme="majorHAnsi" w:hAnsiTheme="majorHAnsi" w:cstheme="majorHAnsi"/>
        </w:rPr>
        <w:t xml:space="preserve"> por regla general son públicas y con gran concurrencia de vecinos.</w:t>
      </w:r>
      <w:r w:rsidR="00C818DA" w:rsidRPr="001A1E0E">
        <w:rPr>
          <w:rFonts w:asciiTheme="majorHAnsi" w:hAnsiTheme="majorHAnsi" w:cstheme="majorHAnsi"/>
        </w:rPr>
        <w:t xml:space="preserve"> Así, la norma contenida en el inciso primero del artículo 84 señala </w:t>
      </w:r>
      <w:r w:rsidR="00C818DA" w:rsidRPr="001A1E0E">
        <w:rPr>
          <w:rFonts w:asciiTheme="majorHAnsi" w:hAnsiTheme="majorHAnsi" w:cstheme="majorHAnsi"/>
        </w:rPr>
        <w:tab/>
        <w:t>que “El concejo se reunirá en sesiones ordinarias y extraordinarias. Sus acuerdos se adoptarán en sala legalmente constituida.”.</w:t>
      </w:r>
    </w:p>
    <w:p w:rsidR="00C818DA" w:rsidRPr="001A1E0E" w:rsidRDefault="00C818DA" w:rsidP="0042266F">
      <w:pPr>
        <w:pStyle w:val="Prrafodelista"/>
        <w:spacing w:after="0"/>
        <w:rPr>
          <w:rFonts w:asciiTheme="majorHAnsi" w:hAnsiTheme="majorHAnsi" w:cstheme="majorHAnsi"/>
        </w:rPr>
      </w:pPr>
    </w:p>
    <w:p w:rsidR="00393461" w:rsidRPr="001A1E0E" w:rsidRDefault="00393461" w:rsidP="001E2700">
      <w:pPr>
        <w:pStyle w:val="NormalWeb"/>
        <w:numPr>
          <w:ilvl w:val="0"/>
          <w:numId w:val="1"/>
        </w:numPr>
        <w:spacing w:before="0" w:beforeAutospacing="0" w:after="0" w:afterAutospacing="0" w:line="360" w:lineRule="auto"/>
        <w:ind w:right="-93"/>
        <w:jc w:val="both"/>
        <w:rPr>
          <w:rFonts w:asciiTheme="majorHAnsi" w:hAnsiTheme="majorHAnsi" w:cstheme="majorHAnsi"/>
        </w:rPr>
      </w:pPr>
      <w:r w:rsidRPr="001A1E0E">
        <w:rPr>
          <w:rFonts w:asciiTheme="majorHAnsi" w:hAnsiTheme="majorHAnsi" w:cstheme="majorHAnsi"/>
        </w:rPr>
        <w:t xml:space="preserve">Que para resguardar la integridad </w:t>
      </w:r>
      <w:r w:rsidR="009F3900" w:rsidRPr="001A1E0E">
        <w:rPr>
          <w:rFonts w:asciiTheme="majorHAnsi" w:hAnsiTheme="majorHAnsi" w:cstheme="majorHAnsi"/>
        </w:rPr>
        <w:t xml:space="preserve">física, previniendo los posibles canales de contagios del COVID-19 </w:t>
      </w:r>
      <w:r w:rsidR="001D6100">
        <w:rPr>
          <w:rFonts w:asciiTheme="majorHAnsi" w:hAnsiTheme="majorHAnsi" w:cstheme="majorHAnsi"/>
        </w:rPr>
        <w:t>en</w:t>
      </w:r>
      <w:r w:rsidRPr="001A1E0E">
        <w:rPr>
          <w:rFonts w:asciiTheme="majorHAnsi" w:hAnsiTheme="majorHAnsi" w:cstheme="majorHAnsi"/>
        </w:rPr>
        <w:t xml:space="preserve"> </w:t>
      </w:r>
      <w:r w:rsidR="001D6100">
        <w:rPr>
          <w:rFonts w:asciiTheme="majorHAnsi" w:hAnsiTheme="majorHAnsi" w:cstheme="majorHAnsi"/>
        </w:rPr>
        <w:t>los vecinos y</w:t>
      </w:r>
      <w:r w:rsidR="009F3900" w:rsidRPr="001A1E0E">
        <w:rPr>
          <w:rFonts w:asciiTheme="majorHAnsi" w:hAnsiTheme="majorHAnsi" w:cstheme="majorHAnsi"/>
        </w:rPr>
        <w:t xml:space="preserve"> </w:t>
      </w:r>
      <w:r w:rsidRPr="001A1E0E">
        <w:rPr>
          <w:rFonts w:asciiTheme="majorHAnsi" w:hAnsiTheme="majorHAnsi" w:cstheme="majorHAnsi"/>
        </w:rPr>
        <w:t>las autoridades</w:t>
      </w:r>
      <w:r w:rsidR="001D6100">
        <w:rPr>
          <w:rFonts w:asciiTheme="majorHAnsi" w:hAnsiTheme="majorHAnsi" w:cstheme="majorHAnsi"/>
        </w:rPr>
        <w:t xml:space="preserve"> producto de </w:t>
      </w:r>
      <w:r w:rsidR="001D6100" w:rsidRPr="001A1E0E">
        <w:rPr>
          <w:rFonts w:asciiTheme="majorHAnsi" w:hAnsiTheme="majorHAnsi" w:cstheme="majorHAnsi"/>
        </w:rPr>
        <w:t xml:space="preserve">las </w:t>
      </w:r>
      <w:r w:rsidR="001D6100" w:rsidRPr="001A1E0E">
        <w:rPr>
          <w:rFonts w:asciiTheme="majorHAnsi" w:hAnsiTheme="majorHAnsi" w:cstheme="majorHAnsi"/>
        </w:rPr>
        <w:lastRenderedPageBreak/>
        <w:t>aglomeraciones de personas en lugares cerrados</w:t>
      </w:r>
      <w:r w:rsidR="001D6100">
        <w:rPr>
          <w:rFonts w:asciiTheme="majorHAnsi" w:hAnsiTheme="majorHAnsi" w:cstheme="majorHAnsi"/>
        </w:rPr>
        <w:t xml:space="preserve"> y, en orden a no producir alteración alguna en la </w:t>
      </w:r>
      <w:r w:rsidRPr="001A1E0E">
        <w:rPr>
          <w:rFonts w:asciiTheme="majorHAnsi" w:hAnsiTheme="majorHAnsi" w:cstheme="majorHAnsi"/>
        </w:rPr>
        <w:t>continuidad d</w:t>
      </w:r>
      <w:r w:rsidR="00F75733">
        <w:rPr>
          <w:rFonts w:asciiTheme="majorHAnsi" w:hAnsiTheme="majorHAnsi" w:cstheme="majorHAnsi"/>
        </w:rPr>
        <w:t>e los servicios indispensables para</w:t>
      </w:r>
      <w:r w:rsidRPr="001A1E0E">
        <w:rPr>
          <w:rFonts w:asciiTheme="majorHAnsi" w:hAnsiTheme="majorHAnsi" w:cstheme="majorHAnsi"/>
        </w:rPr>
        <w:t xml:space="preserve"> la comunidad</w:t>
      </w:r>
      <w:r w:rsidR="001D6100">
        <w:rPr>
          <w:rFonts w:asciiTheme="majorHAnsi" w:hAnsiTheme="majorHAnsi" w:cstheme="majorHAnsi"/>
        </w:rPr>
        <w:t>, se hace extremadamente necesa</w:t>
      </w:r>
      <w:r w:rsidR="00F75733">
        <w:rPr>
          <w:rFonts w:asciiTheme="majorHAnsi" w:hAnsiTheme="majorHAnsi" w:cstheme="majorHAnsi"/>
        </w:rPr>
        <w:t>r</w:t>
      </w:r>
      <w:r w:rsidR="001D6100">
        <w:rPr>
          <w:rFonts w:asciiTheme="majorHAnsi" w:hAnsiTheme="majorHAnsi" w:cstheme="majorHAnsi"/>
        </w:rPr>
        <w:t xml:space="preserve">ia la utilización de </w:t>
      </w:r>
      <w:r w:rsidRPr="001A1E0E">
        <w:rPr>
          <w:rFonts w:asciiTheme="majorHAnsi" w:hAnsiTheme="majorHAnsi" w:cstheme="majorHAnsi"/>
        </w:rPr>
        <w:t xml:space="preserve">medios </w:t>
      </w:r>
      <w:r w:rsidR="009F3900" w:rsidRPr="001A1E0E">
        <w:rPr>
          <w:rFonts w:asciiTheme="majorHAnsi" w:hAnsiTheme="majorHAnsi" w:cstheme="majorHAnsi"/>
        </w:rPr>
        <w:t>tecnológicos</w:t>
      </w:r>
      <w:r w:rsidR="001D6100">
        <w:rPr>
          <w:rFonts w:asciiTheme="majorHAnsi" w:hAnsiTheme="majorHAnsi" w:cstheme="majorHAnsi"/>
        </w:rPr>
        <w:t xml:space="preserve"> como </w:t>
      </w:r>
      <w:r w:rsidRPr="001A1E0E">
        <w:rPr>
          <w:rFonts w:asciiTheme="majorHAnsi" w:hAnsiTheme="majorHAnsi" w:cstheme="majorHAnsi"/>
        </w:rPr>
        <w:t xml:space="preserve"> vid</w:t>
      </w:r>
      <w:r w:rsidR="00F75733">
        <w:rPr>
          <w:rFonts w:asciiTheme="majorHAnsi" w:hAnsiTheme="majorHAnsi" w:cstheme="majorHAnsi"/>
        </w:rPr>
        <w:t>eo conferencias simultáneas con el objeto de</w:t>
      </w:r>
      <w:r w:rsidRPr="001A1E0E">
        <w:rPr>
          <w:rFonts w:asciiTheme="majorHAnsi" w:hAnsiTheme="majorHAnsi" w:cstheme="majorHAnsi"/>
        </w:rPr>
        <w:t xml:space="preserve"> suplir la concurrencia presencial a la</w:t>
      </w:r>
      <w:r w:rsidR="00F75733">
        <w:rPr>
          <w:rFonts w:asciiTheme="majorHAnsi" w:hAnsiTheme="majorHAnsi" w:cstheme="majorHAnsi"/>
        </w:rPr>
        <w:t>s sesiones de concejo municipal</w:t>
      </w:r>
      <w:bookmarkStart w:id="0" w:name="_GoBack"/>
      <w:bookmarkEnd w:id="0"/>
      <w:r w:rsidRPr="001A1E0E">
        <w:rPr>
          <w:rFonts w:asciiTheme="majorHAnsi" w:hAnsiTheme="majorHAnsi" w:cstheme="majorHAnsi"/>
        </w:rPr>
        <w:t xml:space="preserve"> en que se deben </w:t>
      </w:r>
      <w:r w:rsidR="009F3900" w:rsidRPr="001A1E0E">
        <w:rPr>
          <w:rFonts w:asciiTheme="majorHAnsi" w:hAnsiTheme="majorHAnsi" w:cstheme="majorHAnsi"/>
        </w:rPr>
        <w:t xml:space="preserve">someter a votación materias de interés comunal. </w:t>
      </w:r>
      <w:r w:rsidRPr="001A1E0E">
        <w:rPr>
          <w:rFonts w:asciiTheme="majorHAnsi" w:hAnsiTheme="majorHAnsi" w:cstheme="majorHAnsi"/>
        </w:rPr>
        <w:t xml:space="preserve"> </w:t>
      </w:r>
    </w:p>
    <w:p w:rsidR="005D6674" w:rsidRDefault="005D6674" w:rsidP="0042266F">
      <w:pPr>
        <w:pStyle w:val="NormalWeb"/>
        <w:spacing w:before="0" w:beforeAutospacing="0" w:after="0" w:afterAutospacing="0" w:line="360" w:lineRule="auto"/>
        <w:ind w:left="993"/>
        <w:jc w:val="both"/>
        <w:rPr>
          <w:rStyle w:val="CharacterStyle1"/>
          <w:rFonts w:asciiTheme="majorHAnsi" w:hAnsiTheme="majorHAnsi" w:cstheme="majorHAnsi"/>
          <w:sz w:val="24"/>
          <w:szCs w:val="24"/>
        </w:rPr>
      </w:pPr>
    </w:p>
    <w:p w:rsidR="0042266F" w:rsidRPr="001A1E0E" w:rsidRDefault="0042266F" w:rsidP="0042266F">
      <w:pPr>
        <w:pStyle w:val="NormalWeb"/>
        <w:spacing w:before="0" w:beforeAutospacing="0" w:after="0" w:afterAutospacing="0" w:line="360" w:lineRule="auto"/>
        <w:ind w:left="993"/>
        <w:jc w:val="both"/>
        <w:rPr>
          <w:rStyle w:val="CharacterStyle1"/>
          <w:rFonts w:asciiTheme="majorHAnsi" w:hAnsiTheme="majorHAnsi" w:cstheme="majorHAnsi"/>
          <w:sz w:val="24"/>
          <w:szCs w:val="24"/>
        </w:rPr>
      </w:pPr>
    </w:p>
    <w:p w:rsidR="005D6674" w:rsidRPr="001A1E0E" w:rsidRDefault="005D6674" w:rsidP="0042266F">
      <w:pPr>
        <w:pStyle w:val="Style1"/>
        <w:adjustRightInd/>
        <w:spacing w:line="360" w:lineRule="auto"/>
        <w:ind w:left="993"/>
        <w:jc w:val="both"/>
        <w:rPr>
          <w:rFonts w:asciiTheme="majorHAnsi" w:hAnsiTheme="majorHAnsi" w:cstheme="majorHAnsi"/>
          <w:b/>
          <w:bCs/>
          <w:sz w:val="24"/>
          <w:szCs w:val="24"/>
          <w:lang w:val="es-CL"/>
        </w:rPr>
      </w:pPr>
      <w:r w:rsidRPr="001A1E0E">
        <w:rPr>
          <w:rFonts w:asciiTheme="majorHAnsi" w:hAnsiTheme="majorHAnsi" w:cstheme="majorHAnsi"/>
          <w:b/>
          <w:bCs/>
          <w:sz w:val="24"/>
          <w:szCs w:val="24"/>
          <w:lang w:val="es-CL"/>
        </w:rPr>
        <w:t>POR LO TANTO,</w:t>
      </w:r>
    </w:p>
    <w:p w:rsidR="005D6674" w:rsidRPr="001A1E0E" w:rsidRDefault="005D6674" w:rsidP="0042266F">
      <w:pPr>
        <w:pStyle w:val="Style1"/>
        <w:adjustRightInd/>
        <w:spacing w:line="360" w:lineRule="auto"/>
        <w:ind w:left="993"/>
        <w:jc w:val="both"/>
        <w:rPr>
          <w:rFonts w:asciiTheme="majorHAnsi" w:hAnsiTheme="majorHAnsi" w:cstheme="majorHAnsi"/>
          <w:sz w:val="24"/>
          <w:szCs w:val="24"/>
          <w:lang w:val="es-CL"/>
        </w:rPr>
      </w:pPr>
    </w:p>
    <w:p w:rsidR="005D6674" w:rsidRPr="001A1E0E" w:rsidRDefault="005D6674" w:rsidP="0042266F">
      <w:pPr>
        <w:pStyle w:val="Style1"/>
        <w:adjustRightInd/>
        <w:spacing w:line="360" w:lineRule="auto"/>
        <w:ind w:left="993"/>
        <w:jc w:val="both"/>
        <w:rPr>
          <w:rFonts w:asciiTheme="majorHAnsi" w:hAnsiTheme="majorHAnsi" w:cstheme="majorHAnsi"/>
          <w:sz w:val="24"/>
          <w:szCs w:val="24"/>
          <w:lang w:val="es-CL"/>
        </w:rPr>
      </w:pPr>
      <w:r w:rsidRPr="001A1E0E">
        <w:rPr>
          <w:rFonts w:asciiTheme="majorHAnsi" w:hAnsiTheme="majorHAnsi" w:cstheme="majorHAnsi"/>
          <w:sz w:val="24"/>
          <w:szCs w:val="24"/>
          <w:lang w:val="es-CL"/>
        </w:rPr>
        <w:t xml:space="preserve">La </w:t>
      </w:r>
      <w:r w:rsidR="001A1E0E">
        <w:rPr>
          <w:rFonts w:asciiTheme="majorHAnsi" w:hAnsiTheme="majorHAnsi" w:cstheme="majorHAnsi"/>
          <w:sz w:val="24"/>
          <w:szCs w:val="24"/>
          <w:lang w:val="es-CL"/>
        </w:rPr>
        <w:t>d</w:t>
      </w:r>
      <w:r w:rsidRPr="001A1E0E">
        <w:rPr>
          <w:rFonts w:asciiTheme="majorHAnsi" w:hAnsiTheme="majorHAnsi" w:cstheme="majorHAnsi"/>
          <w:sz w:val="24"/>
          <w:szCs w:val="24"/>
          <w:lang w:val="es-CL"/>
        </w:rPr>
        <w:t>iputada que suscribe viene a someter a la consideración de este Honorable Congreso Nacional el siguiente:</w:t>
      </w:r>
      <w:r w:rsidRPr="001A1E0E">
        <w:rPr>
          <w:rFonts w:asciiTheme="majorHAnsi" w:hAnsiTheme="majorHAnsi" w:cstheme="majorHAnsi"/>
          <w:sz w:val="24"/>
          <w:szCs w:val="24"/>
          <w:u w:val="single"/>
          <w:lang w:val="es-CL"/>
        </w:rPr>
        <w:t xml:space="preserve"> </w:t>
      </w:r>
    </w:p>
    <w:p w:rsidR="005D6674" w:rsidRPr="001A1E0E" w:rsidRDefault="005D6674" w:rsidP="0042266F">
      <w:pPr>
        <w:pStyle w:val="Style1"/>
        <w:adjustRightInd/>
        <w:spacing w:line="360" w:lineRule="auto"/>
        <w:jc w:val="both"/>
        <w:rPr>
          <w:rFonts w:asciiTheme="majorHAnsi" w:hAnsiTheme="majorHAnsi" w:cstheme="majorHAnsi"/>
          <w:sz w:val="24"/>
          <w:szCs w:val="24"/>
          <w:u w:val="single"/>
          <w:lang w:val="es-CL"/>
        </w:rPr>
      </w:pPr>
    </w:p>
    <w:p w:rsidR="005D6674" w:rsidRPr="001A1E0E" w:rsidRDefault="005D6674" w:rsidP="0042266F">
      <w:pPr>
        <w:pStyle w:val="Style1"/>
        <w:adjustRightInd/>
        <w:spacing w:line="360" w:lineRule="auto"/>
        <w:ind w:left="3117" w:firstLine="423"/>
        <w:jc w:val="both"/>
        <w:rPr>
          <w:rFonts w:asciiTheme="majorHAnsi" w:hAnsiTheme="majorHAnsi" w:cstheme="majorHAnsi"/>
          <w:b/>
          <w:bCs/>
          <w:sz w:val="24"/>
          <w:szCs w:val="24"/>
          <w:u w:val="single"/>
          <w:lang w:val="es-CL"/>
        </w:rPr>
      </w:pPr>
      <w:r w:rsidRPr="001A1E0E">
        <w:rPr>
          <w:rFonts w:asciiTheme="majorHAnsi" w:hAnsiTheme="majorHAnsi" w:cstheme="majorHAnsi"/>
          <w:b/>
          <w:bCs/>
          <w:sz w:val="24"/>
          <w:szCs w:val="24"/>
          <w:u w:val="single"/>
          <w:lang w:val="es-CL"/>
        </w:rPr>
        <w:t>PROYECTO DE LEY</w:t>
      </w:r>
    </w:p>
    <w:p w:rsidR="005D6674" w:rsidRPr="001A1E0E" w:rsidRDefault="005D6674" w:rsidP="0042266F">
      <w:pPr>
        <w:pStyle w:val="Style1"/>
        <w:adjustRightInd/>
        <w:spacing w:line="360" w:lineRule="auto"/>
        <w:jc w:val="both"/>
        <w:rPr>
          <w:rFonts w:asciiTheme="majorHAnsi" w:hAnsiTheme="majorHAnsi" w:cstheme="majorHAnsi"/>
          <w:sz w:val="24"/>
          <w:szCs w:val="24"/>
          <w:u w:val="single"/>
          <w:lang w:val="es-CL"/>
        </w:rPr>
      </w:pPr>
    </w:p>
    <w:p w:rsidR="005D6674" w:rsidRPr="001A1E0E" w:rsidRDefault="005D6674" w:rsidP="001E2700">
      <w:pPr>
        <w:pStyle w:val="Style1"/>
        <w:adjustRightInd/>
        <w:spacing w:line="360" w:lineRule="auto"/>
        <w:ind w:left="993" w:right="-93"/>
        <w:jc w:val="both"/>
        <w:rPr>
          <w:rFonts w:asciiTheme="majorHAnsi" w:hAnsiTheme="majorHAnsi" w:cstheme="majorHAnsi"/>
          <w:b/>
          <w:bCs/>
          <w:iCs/>
          <w:spacing w:val="8"/>
          <w:sz w:val="24"/>
          <w:szCs w:val="24"/>
          <w:lang w:val="es-CL"/>
        </w:rPr>
      </w:pPr>
      <w:r w:rsidRPr="001A1E0E">
        <w:rPr>
          <w:rFonts w:asciiTheme="majorHAnsi" w:hAnsiTheme="majorHAnsi" w:cstheme="majorHAnsi"/>
          <w:b/>
          <w:bCs/>
          <w:iCs/>
          <w:spacing w:val="8"/>
          <w:sz w:val="24"/>
          <w:szCs w:val="24"/>
          <w:lang w:val="es-CL"/>
        </w:rPr>
        <w:t xml:space="preserve">Artículo 1°: Modifíquese </w:t>
      </w:r>
      <w:r w:rsidR="009F3900" w:rsidRPr="001A1E0E">
        <w:rPr>
          <w:rFonts w:asciiTheme="majorHAnsi" w:hAnsiTheme="majorHAnsi" w:cstheme="majorHAnsi"/>
          <w:b/>
          <w:bCs/>
          <w:sz w:val="24"/>
          <w:szCs w:val="24"/>
          <w:lang w:val="es-CL"/>
        </w:rPr>
        <w:t xml:space="preserve">el texto Refundido, coordinado y sistematizado de la Ley </w:t>
      </w:r>
      <w:r w:rsidR="0042266F">
        <w:rPr>
          <w:rFonts w:asciiTheme="majorHAnsi" w:hAnsiTheme="majorHAnsi" w:cstheme="majorHAnsi"/>
          <w:b/>
          <w:bCs/>
          <w:sz w:val="24"/>
          <w:szCs w:val="24"/>
          <w:lang w:val="es-CL"/>
        </w:rPr>
        <w:t>N</w:t>
      </w:r>
      <w:r w:rsidR="009F3900" w:rsidRPr="001A1E0E">
        <w:rPr>
          <w:rFonts w:asciiTheme="majorHAnsi" w:hAnsiTheme="majorHAnsi" w:cstheme="majorHAnsi"/>
          <w:b/>
          <w:bCs/>
          <w:sz w:val="24"/>
          <w:szCs w:val="24"/>
          <w:lang w:val="es-CL"/>
        </w:rPr>
        <w:t xml:space="preserve">º 18.695, </w:t>
      </w:r>
      <w:r w:rsidR="001A1E0E" w:rsidRPr="001A1E0E">
        <w:rPr>
          <w:rFonts w:asciiTheme="majorHAnsi" w:hAnsiTheme="majorHAnsi" w:cstheme="majorHAnsi"/>
          <w:b/>
          <w:bCs/>
          <w:sz w:val="24"/>
          <w:szCs w:val="24"/>
          <w:lang w:val="es-CL"/>
        </w:rPr>
        <w:t>Orgánica</w:t>
      </w:r>
      <w:r w:rsidR="009F3900" w:rsidRPr="001A1E0E">
        <w:rPr>
          <w:rFonts w:asciiTheme="majorHAnsi" w:hAnsiTheme="majorHAnsi" w:cstheme="majorHAnsi"/>
          <w:b/>
          <w:bCs/>
          <w:sz w:val="24"/>
          <w:szCs w:val="24"/>
          <w:lang w:val="es-CL"/>
        </w:rPr>
        <w:t xml:space="preserve"> Constitucional de Municipalidades</w:t>
      </w:r>
      <w:r w:rsidR="009F3900" w:rsidRPr="001A1E0E">
        <w:rPr>
          <w:rFonts w:asciiTheme="majorHAnsi" w:hAnsiTheme="majorHAnsi" w:cstheme="majorHAnsi"/>
          <w:b/>
          <w:bCs/>
          <w:iCs/>
          <w:spacing w:val="8"/>
          <w:sz w:val="24"/>
          <w:szCs w:val="24"/>
          <w:lang w:val="es-CL"/>
        </w:rPr>
        <w:t>,</w:t>
      </w:r>
      <w:r w:rsidRPr="001A1E0E">
        <w:rPr>
          <w:rFonts w:asciiTheme="majorHAnsi" w:hAnsiTheme="majorHAnsi" w:cstheme="majorHAnsi"/>
          <w:b/>
          <w:bCs/>
          <w:iCs/>
          <w:spacing w:val="8"/>
          <w:sz w:val="24"/>
          <w:szCs w:val="24"/>
          <w:lang w:val="es-CL"/>
        </w:rPr>
        <w:t xml:space="preserve"> en los siguientes términos:</w:t>
      </w:r>
    </w:p>
    <w:p w:rsidR="00C818DA" w:rsidRPr="001A1E0E" w:rsidRDefault="001A1E0E" w:rsidP="001E2700">
      <w:pPr>
        <w:pStyle w:val="Style1"/>
        <w:adjustRightInd/>
        <w:spacing w:line="360" w:lineRule="auto"/>
        <w:ind w:left="993" w:right="-234"/>
        <w:jc w:val="both"/>
        <w:rPr>
          <w:rFonts w:asciiTheme="majorHAnsi" w:hAnsiTheme="majorHAnsi" w:cstheme="majorHAnsi"/>
          <w:b/>
          <w:bCs/>
          <w:iCs/>
          <w:spacing w:val="8"/>
          <w:sz w:val="24"/>
          <w:szCs w:val="24"/>
          <w:lang w:val="es-CL"/>
        </w:rPr>
      </w:pPr>
      <w:r w:rsidRPr="001A1E0E">
        <w:rPr>
          <w:rFonts w:asciiTheme="majorHAnsi" w:hAnsiTheme="majorHAnsi" w:cstheme="majorHAnsi"/>
          <w:iCs/>
          <w:spacing w:val="8"/>
          <w:sz w:val="24"/>
          <w:szCs w:val="24"/>
          <w:lang w:val="es-CL"/>
        </w:rPr>
        <w:t>Agréguese</w:t>
      </w:r>
      <w:r w:rsidR="00C818DA" w:rsidRPr="001A1E0E">
        <w:rPr>
          <w:rFonts w:asciiTheme="majorHAnsi" w:hAnsiTheme="majorHAnsi" w:cstheme="majorHAnsi"/>
          <w:iCs/>
          <w:spacing w:val="8"/>
          <w:sz w:val="24"/>
          <w:szCs w:val="24"/>
          <w:lang w:val="es-CL"/>
        </w:rPr>
        <w:t xml:space="preserve"> en el </w:t>
      </w:r>
      <w:r w:rsidR="00C818DA" w:rsidRPr="001A1E0E">
        <w:rPr>
          <w:rFonts w:asciiTheme="majorHAnsi" w:hAnsiTheme="majorHAnsi" w:cstheme="majorHAnsi"/>
          <w:b/>
          <w:bCs/>
          <w:iCs/>
          <w:spacing w:val="8"/>
          <w:sz w:val="24"/>
          <w:szCs w:val="24"/>
          <w:lang w:val="es-CL"/>
        </w:rPr>
        <w:t>inciso primero del artículo 84</w:t>
      </w:r>
      <w:r w:rsidR="00C818DA" w:rsidRPr="001A1E0E">
        <w:rPr>
          <w:rFonts w:asciiTheme="majorHAnsi" w:hAnsiTheme="majorHAnsi" w:cstheme="majorHAnsi"/>
          <w:iCs/>
          <w:spacing w:val="8"/>
          <w:sz w:val="24"/>
          <w:szCs w:val="24"/>
          <w:lang w:val="es-CL"/>
        </w:rPr>
        <w:t xml:space="preserve"> a continuación del punto final, que pasa a ser punto seguido, la siguiente frase: </w:t>
      </w:r>
      <w:r w:rsidR="00C818DA" w:rsidRPr="001A1E0E">
        <w:rPr>
          <w:rFonts w:asciiTheme="majorHAnsi" w:hAnsiTheme="majorHAnsi" w:cstheme="majorHAnsi"/>
          <w:b/>
          <w:bCs/>
          <w:iCs/>
          <w:spacing w:val="8"/>
          <w:sz w:val="24"/>
          <w:szCs w:val="24"/>
          <w:lang w:val="es-CL"/>
        </w:rPr>
        <w:t>“Sin perjuicio de lo anterior</w:t>
      </w:r>
      <w:r w:rsidRPr="001A1E0E">
        <w:rPr>
          <w:rFonts w:asciiTheme="majorHAnsi" w:hAnsiTheme="majorHAnsi" w:cstheme="majorHAnsi"/>
          <w:b/>
          <w:bCs/>
          <w:iCs/>
          <w:spacing w:val="8"/>
          <w:sz w:val="24"/>
          <w:szCs w:val="24"/>
          <w:lang w:val="es-CL"/>
        </w:rPr>
        <w:t>,</w:t>
      </w:r>
      <w:r w:rsidR="00C818DA" w:rsidRPr="001A1E0E">
        <w:rPr>
          <w:rFonts w:asciiTheme="majorHAnsi" w:hAnsiTheme="majorHAnsi" w:cstheme="majorHAnsi"/>
          <w:b/>
          <w:bCs/>
          <w:iCs/>
          <w:spacing w:val="8"/>
          <w:sz w:val="24"/>
          <w:szCs w:val="24"/>
          <w:lang w:val="es-CL"/>
        </w:rPr>
        <w:t xml:space="preserve"> en caso </w:t>
      </w:r>
      <w:r w:rsidRPr="001A1E0E">
        <w:rPr>
          <w:rFonts w:asciiTheme="majorHAnsi" w:hAnsiTheme="majorHAnsi" w:cstheme="majorHAnsi"/>
          <w:b/>
          <w:bCs/>
          <w:iCs/>
          <w:spacing w:val="8"/>
          <w:sz w:val="24"/>
          <w:szCs w:val="24"/>
          <w:lang w:val="es-CL"/>
        </w:rPr>
        <w:t xml:space="preserve">de declaración de estado de </w:t>
      </w:r>
      <w:r w:rsidR="00C818DA" w:rsidRPr="001A1E0E">
        <w:rPr>
          <w:rFonts w:asciiTheme="majorHAnsi" w:hAnsiTheme="majorHAnsi" w:cstheme="majorHAnsi"/>
          <w:b/>
          <w:bCs/>
          <w:iCs/>
          <w:spacing w:val="8"/>
          <w:sz w:val="24"/>
          <w:szCs w:val="24"/>
          <w:lang w:val="es-CL"/>
        </w:rPr>
        <w:t>emergencia o catástrofe</w:t>
      </w:r>
      <w:r w:rsidRPr="001A1E0E">
        <w:rPr>
          <w:rFonts w:asciiTheme="majorHAnsi" w:hAnsiTheme="majorHAnsi" w:cstheme="majorHAnsi"/>
          <w:b/>
          <w:bCs/>
          <w:iCs/>
          <w:spacing w:val="8"/>
          <w:sz w:val="24"/>
          <w:szCs w:val="24"/>
          <w:lang w:val="es-CL"/>
        </w:rPr>
        <w:t xml:space="preserve">, las sesiones de concejo podrán realizarse por disposición del </w:t>
      </w:r>
      <w:r>
        <w:rPr>
          <w:rFonts w:asciiTheme="majorHAnsi" w:hAnsiTheme="majorHAnsi" w:cstheme="majorHAnsi"/>
          <w:b/>
          <w:bCs/>
          <w:iCs/>
          <w:spacing w:val="8"/>
          <w:sz w:val="24"/>
          <w:szCs w:val="24"/>
          <w:lang w:val="es-CL"/>
        </w:rPr>
        <w:t>a</w:t>
      </w:r>
      <w:r w:rsidRPr="001A1E0E">
        <w:rPr>
          <w:rFonts w:asciiTheme="majorHAnsi" w:hAnsiTheme="majorHAnsi" w:cstheme="majorHAnsi"/>
          <w:b/>
          <w:bCs/>
          <w:iCs/>
          <w:spacing w:val="8"/>
          <w:sz w:val="24"/>
          <w:szCs w:val="24"/>
          <w:lang w:val="es-CL"/>
        </w:rPr>
        <w:t xml:space="preserve">lcalde respectivo, por </w:t>
      </w:r>
      <w:r>
        <w:rPr>
          <w:rFonts w:asciiTheme="majorHAnsi" w:hAnsiTheme="majorHAnsi" w:cstheme="majorHAnsi"/>
          <w:b/>
          <w:bCs/>
          <w:iCs/>
          <w:spacing w:val="8"/>
          <w:sz w:val="24"/>
          <w:szCs w:val="24"/>
          <w:lang w:val="es-CL"/>
        </w:rPr>
        <w:t xml:space="preserve">medio de </w:t>
      </w:r>
      <w:r w:rsidRPr="001A1E0E">
        <w:rPr>
          <w:rFonts w:asciiTheme="majorHAnsi" w:hAnsiTheme="majorHAnsi" w:cstheme="majorHAnsi"/>
          <w:b/>
          <w:bCs/>
          <w:iCs/>
          <w:spacing w:val="8"/>
          <w:sz w:val="24"/>
          <w:szCs w:val="24"/>
          <w:lang w:val="es-CL"/>
        </w:rPr>
        <w:t>videoconferencia</w:t>
      </w:r>
      <w:r>
        <w:rPr>
          <w:rFonts w:asciiTheme="majorHAnsi" w:hAnsiTheme="majorHAnsi" w:cstheme="majorHAnsi"/>
          <w:b/>
          <w:bCs/>
          <w:iCs/>
          <w:spacing w:val="8"/>
          <w:sz w:val="24"/>
          <w:szCs w:val="24"/>
          <w:lang w:val="es-CL"/>
        </w:rPr>
        <w:t>s</w:t>
      </w:r>
      <w:r w:rsidRPr="001A1E0E">
        <w:rPr>
          <w:rFonts w:asciiTheme="majorHAnsi" w:hAnsiTheme="majorHAnsi" w:cstheme="majorHAnsi"/>
          <w:b/>
          <w:bCs/>
          <w:iCs/>
          <w:spacing w:val="8"/>
          <w:sz w:val="24"/>
          <w:szCs w:val="24"/>
          <w:lang w:val="es-CL"/>
        </w:rPr>
        <w:t>, produciendo iguales efectos que las realizadas en sala legalmente constituida</w:t>
      </w:r>
      <w:r w:rsidR="001E2700">
        <w:rPr>
          <w:rFonts w:asciiTheme="majorHAnsi" w:hAnsiTheme="majorHAnsi" w:cstheme="majorHAnsi"/>
          <w:b/>
          <w:bCs/>
          <w:iCs/>
          <w:spacing w:val="8"/>
          <w:sz w:val="24"/>
          <w:szCs w:val="24"/>
          <w:lang w:val="es-CL"/>
        </w:rPr>
        <w:t>, con todas sus facultades</w:t>
      </w:r>
      <w:r w:rsidRPr="001A1E0E">
        <w:rPr>
          <w:rFonts w:asciiTheme="majorHAnsi" w:hAnsiTheme="majorHAnsi" w:cstheme="majorHAnsi"/>
          <w:b/>
          <w:bCs/>
          <w:iCs/>
          <w:spacing w:val="8"/>
          <w:sz w:val="24"/>
          <w:szCs w:val="24"/>
          <w:lang w:val="es-CL"/>
        </w:rPr>
        <w:t xml:space="preserve">.”. </w:t>
      </w:r>
    </w:p>
    <w:p w:rsidR="00E81AE5" w:rsidRPr="001A1E0E" w:rsidRDefault="00E81AE5" w:rsidP="0042266F">
      <w:pPr>
        <w:spacing w:after="0" w:line="360" w:lineRule="auto"/>
        <w:jc w:val="both"/>
        <w:rPr>
          <w:rFonts w:asciiTheme="majorHAnsi" w:hAnsiTheme="majorHAnsi" w:cstheme="majorHAnsi"/>
          <w:sz w:val="24"/>
          <w:szCs w:val="24"/>
        </w:rPr>
      </w:pPr>
    </w:p>
    <w:p w:rsidR="001A1E0E" w:rsidRDefault="001A1E0E" w:rsidP="0042266F">
      <w:pPr>
        <w:spacing w:after="0" w:line="360" w:lineRule="auto"/>
        <w:jc w:val="both"/>
        <w:rPr>
          <w:rFonts w:asciiTheme="majorHAnsi" w:hAnsiTheme="majorHAnsi" w:cstheme="majorHAnsi"/>
          <w:sz w:val="24"/>
          <w:szCs w:val="24"/>
        </w:rPr>
      </w:pPr>
    </w:p>
    <w:p w:rsidR="001E2700" w:rsidRDefault="001E2700" w:rsidP="0042266F">
      <w:pPr>
        <w:spacing w:after="0" w:line="360" w:lineRule="auto"/>
        <w:jc w:val="both"/>
        <w:rPr>
          <w:rFonts w:asciiTheme="majorHAnsi" w:hAnsiTheme="majorHAnsi" w:cstheme="majorHAnsi"/>
          <w:sz w:val="24"/>
          <w:szCs w:val="24"/>
        </w:rPr>
      </w:pPr>
    </w:p>
    <w:p w:rsidR="001A1E0E" w:rsidRPr="001A1E0E" w:rsidRDefault="001A1E0E" w:rsidP="0042266F">
      <w:pPr>
        <w:spacing w:after="0" w:line="360" w:lineRule="auto"/>
        <w:jc w:val="center"/>
        <w:rPr>
          <w:rFonts w:asciiTheme="majorHAnsi" w:hAnsiTheme="majorHAnsi" w:cstheme="majorHAnsi"/>
          <w:b/>
          <w:bCs/>
          <w:sz w:val="24"/>
          <w:szCs w:val="24"/>
        </w:rPr>
      </w:pPr>
      <w:r w:rsidRPr="001A1E0E">
        <w:rPr>
          <w:rFonts w:asciiTheme="majorHAnsi" w:hAnsiTheme="majorHAnsi" w:cstheme="majorHAnsi"/>
          <w:b/>
          <w:bCs/>
          <w:sz w:val="24"/>
          <w:szCs w:val="24"/>
        </w:rPr>
        <w:t>SANDRA AMAR MANSILLA</w:t>
      </w:r>
    </w:p>
    <w:p w:rsidR="001A1E0E" w:rsidRPr="001A1E0E" w:rsidRDefault="001A1E0E" w:rsidP="0042266F">
      <w:pPr>
        <w:spacing w:after="0" w:line="360" w:lineRule="auto"/>
        <w:jc w:val="center"/>
        <w:rPr>
          <w:rFonts w:asciiTheme="majorHAnsi" w:hAnsiTheme="majorHAnsi" w:cstheme="majorHAnsi"/>
          <w:b/>
          <w:bCs/>
          <w:sz w:val="24"/>
          <w:szCs w:val="24"/>
        </w:rPr>
      </w:pPr>
      <w:r w:rsidRPr="001A1E0E">
        <w:rPr>
          <w:rFonts w:asciiTheme="majorHAnsi" w:hAnsiTheme="majorHAnsi" w:cstheme="majorHAnsi"/>
          <w:b/>
          <w:bCs/>
          <w:sz w:val="24"/>
          <w:szCs w:val="24"/>
        </w:rPr>
        <w:t>DIPUTADA DE LA REPÚBLICA DE CHILE</w:t>
      </w:r>
    </w:p>
    <w:sectPr w:rsidR="001A1E0E" w:rsidRPr="001A1E0E" w:rsidSect="00DE0F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FC" w:rsidRDefault="00AB1DFC" w:rsidP="005D6674">
      <w:pPr>
        <w:spacing w:after="0" w:line="240" w:lineRule="auto"/>
      </w:pPr>
      <w:r>
        <w:separator/>
      </w:r>
    </w:p>
  </w:endnote>
  <w:endnote w:type="continuationSeparator" w:id="0">
    <w:p w:rsidR="00AB1DFC" w:rsidRDefault="00AB1DFC" w:rsidP="005D6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FC" w:rsidRDefault="00AB1DFC" w:rsidP="005D6674">
      <w:pPr>
        <w:spacing w:after="0" w:line="240" w:lineRule="auto"/>
      </w:pPr>
      <w:r>
        <w:separator/>
      </w:r>
    </w:p>
  </w:footnote>
  <w:footnote w:type="continuationSeparator" w:id="0">
    <w:p w:rsidR="00AB1DFC" w:rsidRDefault="00AB1DFC" w:rsidP="005D6674">
      <w:pPr>
        <w:spacing w:after="0" w:line="240" w:lineRule="auto"/>
      </w:pPr>
      <w:r>
        <w:continuationSeparator/>
      </w:r>
    </w:p>
  </w:footnote>
  <w:footnote w:id="1">
    <w:p w:rsidR="001F1E11" w:rsidRPr="005D6674" w:rsidRDefault="001F1E11" w:rsidP="001F1E11">
      <w:pPr>
        <w:pStyle w:val="Textonotapie"/>
        <w:rPr>
          <w:lang w:val="es-ES"/>
        </w:rPr>
      </w:pPr>
      <w:r>
        <w:rPr>
          <w:rStyle w:val="Refdenotaalpie"/>
        </w:rPr>
        <w:footnoteRef/>
      </w:r>
      <w:r>
        <w:t xml:space="preserve"> </w:t>
      </w:r>
      <w:hyperlink r:id="rId1" w:history="1">
        <w:r>
          <w:rPr>
            <w:rStyle w:val="Hipervnculo"/>
          </w:rPr>
          <w:t>https://www.who.int/es/news-room/detail/16-03-2020-icc-who-joint-statement-an-unprecedented-private-sector-call-to-action-to-tackle-covid-19</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869DE"/>
    <w:multiLevelType w:val="hybridMultilevel"/>
    <w:tmpl w:val="4AC243C0"/>
    <w:lvl w:ilvl="0" w:tplc="1988BCBE">
      <w:start w:val="1"/>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6674"/>
    <w:rsid w:val="000A75D9"/>
    <w:rsid w:val="001A1E0E"/>
    <w:rsid w:val="001D6100"/>
    <w:rsid w:val="001E2700"/>
    <w:rsid w:val="001F1E11"/>
    <w:rsid w:val="00393461"/>
    <w:rsid w:val="0042266F"/>
    <w:rsid w:val="005D6674"/>
    <w:rsid w:val="009F3900"/>
    <w:rsid w:val="00AB1DFC"/>
    <w:rsid w:val="00C818DA"/>
    <w:rsid w:val="00DE0F15"/>
    <w:rsid w:val="00E81AE5"/>
    <w:rsid w:val="00E95C32"/>
    <w:rsid w:val="00F757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 2"/>
    <w:uiPriority w:val="99"/>
    <w:rsid w:val="005D6674"/>
    <w:pPr>
      <w:widowControl w:val="0"/>
      <w:autoSpaceDE w:val="0"/>
      <w:autoSpaceDN w:val="0"/>
      <w:spacing w:before="36" w:after="0" w:line="290"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5D6674"/>
    <w:rPr>
      <w:rFonts w:ascii="Bookman Old Style" w:hAnsi="Bookman Old Style" w:cs="Bookman Old Style" w:hint="default"/>
      <w:sz w:val="20"/>
      <w:szCs w:val="20"/>
    </w:rPr>
  </w:style>
  <w:style w:type="paragraph" w:customStyle="1" w:styleId="Style1">
    <w:name w:val="Style 1"/>
    <w:uiPriority w:val="99"/>
    <w:rsid w:val="005D66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styleId="NormalWeb">
    <w:name w:val="Normal (Web)"/>
    <w:basedOn w:val="Normal"/>
    <w:uiPriority w:val="99"/>
    <w:unhideWhenUsed/>
    <w:rsid w:val="005D66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5D66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6674"/>
    <w:rPr>
      <w:sz w:val="20"/>
      <w:szCs w:val="20"/>
    </w:rPr>
  </w:style>
  <w:style w:type="character" w:styleId="Refdenotaalpie">
    <w:name w:val="footnote reference"/>
    <w:basedOn w:val="Fuentedeprrafopredeter"/>
    <w:uiPriority w:val="99"/>
    <w:semiHidden/>
    <w:unhideWhenUsed/>
    <w:rsid w:val="005D6674"/>
    <w:rPr>
      <w:vertAlign w:val="superscript"/>
    </w:rPr>
  </w:style>
  <w:style w:type="character" w:styleId="Hipervnculo">
    <w:name w:val="Hyperlink"/>
    <w:basedOn w:val="Fuentedeprrafopredeter"/>
    <w:uiPriority w:val="99"/>
    <w:semiHidden/>
    <w:unhideWhenUsed/>
    <w:rsid w:val="005D6674"/>
    <w:rPr>
      <w:color w:val="0000FF"/>
      <w:u w:val="single"/>
    </w:rPr>
  </w:style>
  <w:style w:type="paragraph" w:styleId="Prrafodelista">
    <w:name w:val="List Paragraph"/>
    <w:basedOn w:val="Normal"/>
    <w:uiPriority w:val="34"/>
    <w:qFormat/>
    <w:rsid w:val="009F3900"/>
    <w:pPr>
      <w:ind w:left="720"/>
      <w:contextualSpacing/>
    </w:pPr>
  </w:style>
</w:styles>
</file>

<file path=word/webSettings.xml><?xml version="1.0" encoding="utf-8"?>
<w:webSettings xmlns:r="http://schemas.openxmlformats.org/officeDocument/2006/relationships" xmlns:w="http://schemas.openxmlformats.org/wordprocessingml/2006/main">
  <w:divs>
    <w:div w:id="194537449">
      <w:bodyDiv w:val="1"/>
      <w:marLeft w:val="0"/>
      <w:marRight w:val="0"/>
      <w:marTop w:val="0"/>
      <w:marBottom w:val="0"/>
      <w:divBdr>
        <w:top w:val="none" w:sz="0" w:space="0" w:color="auto"/>
        <w:left w:val="none" w:sz="0" w:space="0" w:color="auto"/>
        <w:bottom w:val="none" w:sz="0" w:space="0" w:color="auto"/>
        <w:right w:val="none" w:sz="0" w:space="0" w:color="auto"/>
      </w:divBdr>
    </w:div>
    <w:div w:id="1588806826">
      <w:bodyDiv w:val="1"/>
      <w:marLeft w:val="0"/>
      <w:marRight w:val="0"/>
      <w:marTop w:val="0"/>
      <w:marBottom w:val="0"/>
      <w:divBdr>
        <w:top w:val="none" w:sz="0" w:space="0" w:color="auto"/>
        <w:left w:val="none" w:sz="0" w:space="0" w:color="auto"/>
        <w:bottom w:val="none" w:sz="0" w:space="0" w:color="auto"/>
        <w:right w:val="none" w:sz="0" w:space="0" w:color="auto"/>
      </w:divBdr>
    </w:div>
    <w:div w:id="21154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room/detail/16-03-2020-icc-who-joint-statement-an-unprecedented-private-sector-call-to-action-to-tackle-covid-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26A8-7902-43A0-8FC5-2DCC614C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Fabiola Farias Guerra</dc:creator>
  <cp:keywords/>
  <dc:description/>
  <cp:lastModifiedBy>Guillermo Diaz Vallejos</cp:lastModifiedBy>
  <cp:revision>4</cp:revision>
  <dcterms:created xsi:type="dcterms:W3CDTF">2020-03-18T14:51:00Z</dcterms:created>
  <dcterms:modified xsi:type="dcterms:W3CDTF">2020-03-24T12:24:00Z</dcterms:modified>
</cp:coreProperties>
</file>