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11D" w:rsidRPr="006F5C9F" w:rsidRDefault="0036711D" w:rsidP="00A6732B">
      <w:pPr>
        <w:spacing w:line="276" w:lineRule="auto"/>
        <w:ind w:right="-234"/>
        <w:jc w:val="center"/>
        <w:rPr>
          <w:rFonts w:ascii="Georgia" w:hAnsi="Georgia"/>
        </w:rPr>
      </w:pPr>
      <w:r w:rsidRPr="006F5C9F">
        <w:rPr>
          <w:rFonts w:ascii="Georgia" w:hAnsi="Georgia"/>
          <w:noProof/>
          <w:lang w:val="es-ES"/>
        </w:rPr>
        <w:drawing>
          <wp:inline distT="0" distB="0" distL="0" distR="0">
            <wp:extent cx="721360" cy="548640"/>
            <wp:effectExtent l="0" t="0" r="0"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548640"/>
                    </a:xfrm>
                    <a:prstGeom prst="rect">
                      <a:avLst/>
                    </a:prstGeom>
                    <a:noFill/>
                    <a:ln>
                      <a:noFill/>
                    </a:ln>
                  </pic:spPr>
                </pic:pic>
              </a:graphicData>
            </a:graphic>
          </wp:inline>
        </w:drawing>
      </w:r>
    </w:p>
    <w:p w:rsidR="0036711D" w:rsidRPr="006F5C9F" w:rsidRDefault="0036711D" w:rsidP="00A6732B">
      <w:pPr>
        <w:spacing w:line="276" w:lineRule="auto"/>
        <w:ind w:right="-234"/>
        <w:jc w:val="center"/>
        <w:rPr>
          <w:rFonts w:ascii="Georgia" w:hAnsi="Georgia"/>
          <w:i/>
        </w:rPr>
      </w:pPr>
      <w:bookmarkStart w:id="0" w:name="_Hlk35865891"/>
      <w:r w:rsidRPr="006F5C9F">
        <w:rPr>
          <w:rFonts w:ascii="Georgia" w:hAnsi="Georgia"/>
          <w:i/>
        </w:rPr>
        <w:t>Cámara de Diputados</w:t>
      </w:r>
    </w:p>
    <w:bookmarkEnd w:id="0"/>
    <w:p w:rsidR="0036711D" w:rsidRPr="006F5C9F" w:rsidRDefault="0036711D" w:rsidP="00A6732B">
      <w:pPr>
        <w:spacing w:line="276" w:lineRule="auto"/>
        <w:ind w:right="-234"/>
        <w:jc w:val="both"/>
        <w:rPr>
          <w:rFonts w:ascii="Georgia" w:hAnsi="Georgia" w:cs="Arial"/>
          <w:lang w:val="es-ES"/>
        </w:rPr>
      </w:pPr>
    </w:p>
    <w:p w:rsidR="0036711D" w:rsidRPr="00A6732B" w:rsidRDefault="00A6732B" w:rsidP="00A6732B">
      <w:pPr>
        <w:spacing w:line="276" w:lineRule="auto"/>
        <w:ind w:right="-234"/>
        <w:jc w:val="both"/>
        <w:rPr>
          <w:rFonts w:ascii="Georgia" w:hAnsi="Georgia" w:cs="Arial"/>
          <w:b/>
          <w:lang w:val="es-ES"/>
        </w:rPr>
      </w:pPr>
      <w:r w:rsidRPr="00A6732B">
        <w:rPr>
          <w:rFonts w:ascii="Georgia" w:hAnsi="Georgia" w:cs="Arial"/>
          <w:b/>
          <w:lang w:val="es-ES"/>
        </w:rPr>
        <w:t>Dispone la suspensión del cobro de comisiones o gastos de administración, por parte de las administradoras de fondos de pensiones a los afiliados, durante la vigencia del estado de excepción constitucional de catástrofe</w:t>
      </w:r>
    </w:p>
    <w:p w:rsidR="00A6732B" w:rsidRPr="00A6732B" w:rsidRDefault="00A6732B" w:rsidP="00A6732B">
      <w:pPr>
        <w:spacing w:line="276" w:lineRule="auto"/>
        <w:ind w:right="-234"/>
        <w:jc w:val="center"/>
        <w:rPr>
          <w:rFonts w:ascii="Georgia" w:hAnsi="Georgia" w:cs="Arial"/>
          <w:b/>
          <w:lang w:val="es-ES"/>
        </w:rPr>
      </w:pPr>
    </w:p>
    <w:p w:rsidR="00A6732B" w:rsidRPr="00A6732B" w:rsidRDefault="00A6732B" w:rsidP="00A6732B">
      <w:pPr>
        <w:spacing w:line="276" w:lineRule="auto"/>
        <w:ind w:right="-234"/>
        <w:jc w:val="center"/>
        <w:rPr>
          <w:rFonts w:ascii="Arial" w:hAnsi="Arial" w:cs="Arial"/>
          <w:b/>
          <w:lang w:val="es-ES"/>
        </w:rPr>
      </w:pPr>
      <w:r w:rsidRPr="00A6732B">
        <w:rPr>
          <w:rFonts w:ascii="Georgia" w:hAnsi="Georgia" w:cs="Arial"/>
          <w:b/>
          <w:lang w:val="es-ES"/>
        </w:rPr>
        <w:t>Boletín N° 13346-03</w:t>
      </w:r>
    </w:p>
    <w:p w:rsidR="0036711D" w:rsidRPr="00917E33" w:rsidRDefault="0036711D" w:rsidP="00A6732B">
      <w:pPr>
        <w:spacing w:line="276" w:lineRule="auto"/>
        <w:ind w:right="-234"/>
        <w:jc w:val="both"/>
        <w:rPr>
          <w:rFonts w:ascii="Arial" w:hAnsi="Arial" w:cs="Arial"/>
          <w:b/>
          <w:lang w:val="es-ES"/>
        </w:rPr>
      </w:pPr>
    </w:p>
    <w:p w:rsidR="0036711D" w:rsidRPr="00917E33" w:rsidRDefault="0036711D" w:rsidP="00A6732B">
      <w:pPr>
        <w:spacing w:line="276" w:lineRule="auto"/>
        <w:ind w:right="-234"/>
        <w:rPr>
          <w:rFonts w:ascii="Arial" w:hAnsi="Arial" w:cs="Arial"/>
          <w:b/>
          <w:lang w:val="es-ES"/>
        </w:rPr>
      </w:pPr>
      <w:r w:rsidRPr="00917E33">
        <w:rPr>
          <w:rFonts w:ascii="Arial" w:hAnsi="Arial" w:cs="Arial"/>
          <w:b/>
          <w:lang w:val="es-ES"/>
        </w:rPr>
        <w:tab/>
        <w:t>I. Fundamentos.-</w:t>
      </w:r>
    </w:p>
    <w:p w:rsidR="0036711D" w:rsidRPr="00917E33" w:rsidRDefault="0036711D" w:rsidP="00A6732B">
      <w:pPr>
        <w:spacing w:line="276" w:lineRule="auto"/>
        <w:ind w:right="-234"/>
        <w:jc w:val="both"/>
        <w:rPr>
          <w:rFonts w:ascii="Arial" w:hAnsi="Arial" w:cs="Arial"/>
          <w:lang w:val="es-ES"/>
        </w:rPr>
      </w:pPr>
    </w:p>
    <w:p w:rsidR="0036711D" w:rsidRPr="00917E33" w:rsidRDefault="00AC77FF" w:rsidP="00A6732B">
      <w:pPr>
        <w:spacing w:line="276" w:lineRule="auto"/>
        <w:ind w:right="-234"/>
        <w:jc w:val="both"/>
        <w:rPr>
          <w:rFonts w:ascii="Arial" w:hAnsi="Arial" w:cs="Arial"/>
          <w:lang w:val="es-CL"/>
        </w:rPr>
      </w:pPr>
      <w:r w:rsidRPr="00917E33">
        <w:rPr>
          <w:rFonts w:ascii="Arial" w:hAnsi="Arial" w:cs="Arial"/>
          <w:lang w:val="es-CL"/>
        </w:rPr>
        <w:tab/>
      </w:r>
      <w:r w:rsidR="0036711D" w:rsidRPr="00917E33">
        <w:rPr>
          <w:rFonts w:ascii="Arial" w:hAnsi="Arial" w:cs="Arial"/>
          <w:lang w:val="es-CL"/>
        </w:rPr>
        <w:t>Como es de público conocimiento, a partir del mes de diciembre de 2019, hasta la fecha se ha producido un brote mundial del virus denominado coronavirus-2 del síndrome respiratorio agudo grave (SARS-CoV-2) que produce la enfermedad del coronavirus 2019 o COVID-19.</w:t>
      </w:r>
    </w:p>
    <w:p w:rsidR="0036711D" w:rsidRPr="00917E33" w:rsidRDefault="0036711D" w:rsidP="00A6732B">
      <w:pPr>
        <w:spacing w:line="276" w:lineRule="auto"/>
        <w:ind w:right="-234"/>
        <w:jc w:val="both"/>
        <w:rPr>
          <w:rFonts w:ascii="Arial" w:hAnsi="Arial" w:cs="Arial"/>
          <w:lang w:val="es-ES"/>
        </w:rPr>
      </w:pPr>
      <w:r w:rsidRPr="00917E33">
        <w:rPr>
          <w:rFonts w:ascii="Arial" w:hAnsi="Arial" w:cs="Arial"/>
          <w:lang w:val="es-ES"/>
        </w:rPr>
        <w:tab/>
      </w:r>
    </w:p>
    <w:p w:rsidR="0036711D" w:rsidRPr="00917E33" w:rsidRDefault="00AC77FF" w:rsidP="00A6732B">
      <w:pPr>
        <w:spacing w:line="276" w:lineRule="auto"/>
        <w:ind w:right="-234"/>
        <w:jc w:val="both"/>
        <w:rPr>
          <w:rFonts w:ascii="Arial" w:hAnsi="Arial" w:cs="Arial"/>
          <w:lang w:val="es-ES"/>
        </w:rPr>
      </w:pPr>
      <w:r w:rsidRPr="00917E33">
        <w:rPr>
          <w:rFonts w:ascii="Arial" w:hAnsi="Arial" w:cs="Arial"/>
          <w:lang w:val="es-ES"/>
        </w:rPr>
        <w:tab/>
      </w:r>
      <w:r w:rsidR="0036711D" w:rsidRPr="00917E33">
        <w:rPr>
          <w:rFonts w:ascii="Arial" w:hAnsi="Arial" w:cs="Arial"/>
          <w:lang w:val="es-ES"/>
        </w:rPr>
        <w:t>Producto de esta pandemia, el 7 de marzo de 2020, mediante el Decreto Nº 4, el Ministerio de Salud decretó alerta sanitaria para todo el territorio nacional, producto de la emergencia de salud pública de importancia internacional por el brote del nuevo Coronavirus.</w:t>
      </w:r>
    </w:p>
    <w:p w:rsidR="0036711D" w:rsidRPr="00917E33" w:rsidRDefault="0036711D" w:rsidP="00A6732B">
      <w:pPr>
        <w:spacing w:line="276" w:lineRule="auto"/>
        <w:ind w:right="-234"/>
        <w:jc w:val="both"/>
        <w:rPr>
          <w:rFonts w:ascii="Arial" w:hAnsi="Arial" w:cs="Arial"/>
          <w:lang w:val="es-ES"/>
        </w:rPr>
      </w:pPr>
    </w:p>
    <w:p w:rsidR="007263B0" w:rsidRPr="00917E33" w:rsidRDefault="00AC77FF" w:rsidP="00A6732B">
      <w:pPr>
        <w:spacing w:line="276" w:lineRule="auto"/>
        <w:ind w:right="-234"/>
        <w:jc w:val="both"/>
        <w:rPr>
          <w:rFonts w:ascii="Arial" w:hAnsi="Arial" w:cs="Arial"/>
          <w:lang w:val="es-CL"/>
        </w:rPr>
      </w:pPr>
      <w:r w:rsidRPr="00917E33">
        <w:rPr>
          <w:rFonts w:ascii="Arial" w:hAnsi="Arial" w:cs="Arial"/>
          <w:lang w:val="es-CL"/>
        </w:rPr>
        <w:tab/>
      </w:r>
      <w:r w:rsidR="0036711D" w:rsidRPr="00917E33">
        <w:rPr>
          <w:rFonts w:ascii="Arial" w:hAnsi="Arial" w:cs="Arial"/>
          <w:lang w:val="es-CL"/>
        </w:rPr>
        <w:t>Esta situación constituye una calamidad pública según describe el artículo 41 de la Constitución</w:t>
      </w:r>
      <w:r w:rsidR="007263B0" w:rsidRPr="00917E33">
        <w:rPr>
          <w:rFonts w:ascii="Arial" w:hAnsi="Arial" w:cs="Arial"/>
          <w:lang w:val="es-CL"/>
        </w:rPr>
        <w:t xml:space="preserve"> Política de la República, que autoriza al Presidente de la República decretar estado de catástrofe, determinando la zona del país afectada.</w:t>
      </w:r>
    </w:p>
    <w:p w:rsidR="007263B0" w:rsidRPr="00917E33" w:rsidRDefault="007263B0" w:rsidP="00A6732B">
      <w:pPr>
        <w:spacing w:line="276" w:lineRule="auto"/>
        <w:ind w:right="-234"/>
        <w:jc w:val="both"/>
        <w:rPr>
          <w:rFonts w:ascii="Arial" w:hAnsi="Arial" w:cs="Arial"/>
          <w:lang w:val="es-CL"/>
        </w:rPr>
      </w:pPr>
    </w:p>
    <w:p w:rsidR="0036711D" w:rsidRPr="00917E33" w:rsidRDefault="00AC77FF" w:rsidP="00A6732B">
      <w:pPr>
        <w:spacing w:line="276" w:lineRule="auto"/>
        <w:ind w:right="-234"/>
        <w:jc w:val="both"/>
        <w:rPr>
          <w:rFonts w:ascii="Arial" w:hAnsi="Arial" w:cs="Arial"/>
          <w:lang w:val="es-CL"/>
        </w:rPr>
      </w:pPr>
      <w:r w:rsidRPr="00917E33">
        <w:rPr>
          <w:rFonts w:ascii="Arial" w:hAnsi="Arial" w:cs="Arial"/>
          <w:lang w:val="es-CL"/>
        </w:rPr>
        <w:tab/>
      </w:r>
      <w:r w:rsidR="007263B0" w:rsidRPr="00917E33">
        <w:rPr>
          <w:rFonts w:ascii="Arial" w:hAnsi="Arial" w:cs="Arial"/>
          <w:lang w:val="es-CL"/>
        </w:rPr>
        <w:t xml:space="preserve">La magnitud de la pandemia  y el rapído contagio del virus entre los habitantes de todo el país han motivado la declaración de estado de catástrofe para todo el territorio </w:t>
      </w:r>
      <w:r w:rsidRPr="00917E33">
        <w:rPr>
          <w:rFonts w:ascii="Arial" w:hAnsi="Arial" w:cs="Arial"/>
          <w:lang w:val="es-CL"/>
        </w:rPr>
        <w:t>nacional, lo que ha significado adopt</w:t>
      </w:r>
      <w:r w:rsidR="007263B0" w:rsidRPr="00917E33">
        <w:rPr>
          <w:rFonts w:ascii="Arial" w:hAnsi="Arial" w:cs="Arial"/>
          <w:lang w:val="es-CL"/>
        </w:rPr>
        <w:t xml:space="preserve">ar un conjunto de medidas para evitar el contacto social con el </w:t>
      </w:r>
      <w:r w:rsidRPr="00917E33">
        <w:rPr>
          <w:rFonts w:ascii="Arial" w:hAnsi="Arial" w:cs="Arial"/>
          <w:lang w:val="es-CL"/>
        </w:rPr>
        <w:t>objeto de evitar la propagación del virus</w:t>
      </w:r>
      <w:r w:rsidR="0064685A" w:rsidRPr="00917E33">
        <w:rPr>
          <w:rFonts w:ascii="Arial" w:hAnsi="Arial" w:cs="Arial"/>
          <w:lang w:val="es-CL"/>
        </w:rPr>
        <w:t>.</w:t>
      </w:r>
    </w:p>
    <w:p w:rsidR="0036711D" w:rsidRPr="00917E33" w:rsidRDefault="0036711D" w:rsidP="00A6732B">
      <w:pPr>
        <w:spacing w:line="276" w:lineRule="auto"/>
        <w:ind w:right="-234"/>
        <w:jc w:val="both"/>
        <w:rPr>
          <w:rFonts w:ascii="Arial" w:hAnsi="Arial" w:cs="Arial"/>
          <w:lang w:val="es-CL"/>
        </w:rPr>
      </w:pPr>
    </w:p>
    <w:p w:rsidR="007263B0" w:rsidRPr="00917E33" w:rsidRDefault="00AC77FF" w:rsidP="00A6732B">
      <w:pPr>
        <w:spacing w:line="276" w:lineRule="auto"/>
        <w:ind w:right="-234"/>
        <w:jc w:val="both"/>
        <w:rPr>
          <w:rFonts w:ascii="Arial" w:hAnsi="Arial" w:cs="Arial"/>
          <w:lang w:val="es-CL"/>
        </w:rPr>
      </w:pPr>
      <w:r w:rsidRPr="00917E33">
        <w:rPr>
          <w:rFonts w:ascii="Arial" w:hAnsi="Arial" w:cs="Arial"/>
          <w:lang w:val="es-CL"/>
        </w:rPr>
        <w:tab/>
      </w:r>
      <w:r w:rsidR="007263B0" w:rsidRPr="00917E33">
        <w:rPr>
          <w:rFonts w:ascii="Arial" w:hAnsi="Arial" w:cs="Arial"/>
          <w:lang w:val="es-CL"/>
        </w:rPr>
        <w:t>Producto del carácter mundial de la pandemia los</w:t>
      </w:r>
      <w:r w:rsidRPr="00917E33">
        <w:rPr>
          <w:rFonts w:ascii="Arial" w:hAnsi="Arial" w:cs="Arial"/>
          <w:lang w:val="es-CL"/>
        </w:rPr>
        <w:t xml:space="preserve"> mercados financieros se han res</w:t>
      </w:r>
      <w:r w:rsidR="007263B0" w:rsidRPr="00917E33">
        <w:rPr>
          <w:rFonts w:ascii="Arial" w:hAnsi="Arial" w:cs="Arial"/>
          <w:lang w:val="es-CL"/>
        </w:rPr>
        <w:t>entido gravemente, lo cual ha generado importates pérdidas para los cotizantes del sistema de capitalización individual. Sin embargo, las Administradoras de Fondos de Pensiones han continuado el cobro de comisiones a cada afiliado, lo cual constituye un desequilibrio entre la utilidad que reportan a los afiliados por la administración de los fondos de pensiones y las utilidades que estas entidades privadas obtienen por dicha administración</w:t>
      </w:r>
      <w:r w:rsidRPr="00917E33">
        <w:rPr>
          <w:rFonts w:ascii="Arial" w:hAnsi="Arial" w:cs="Arial"/>
          <w:lang w:val="es-CL"/>
        </w:rPr>
        <w:t>,</w:t>
      </w:r>
      <w:r w:rsidR="007263B0" w:rsidRPr="00917E33">
        <w:rPr>
          <w:rFonts w:ascii="Arial" w:hAnsi="Arial" w:cs="Arial"/>
          <w:lang w:val="es-CL"/>
        </w:rPr>
        <w:t xml:space="preserve"> a través de las comisiones que cobra</w:t>
      </w:r>
      <w:r w:rsidR="0064685A" w:rsidRPr="00917E33">
        <w:rPr>
          <w:rFonts w:ascii="Arial" w:hAnsi="Arial" w:cs="Arial"/>
          <w:lang w:val="es-CL"/>
        </w:rPr>
        <w:t>n</w:t>
      </w:r>
      <w:r w:rsidR="007263B0" w:rsidRPr="00917E33">
        <w:rPr>
          <w:rFonts w:ascii="Arial" w:hAnsi="Arial" w:cs="Arial"/>
          <w:lang w:val="es-CL"/>
        </w:rPr>
        <w:t xml:space="preserve">. </w:t>
      </w:r>
    </w:p>
    <w:p w:rsidR="007263B0" w:rsidRPr="00917E33" w:rsidRDefault="007263B0" w:rsidP="00A6732B">
      <w:pPr>
        <w:spacing w:line="276" w:lineRule="auto"/>
        <w:ind w:right="-234"/>
        <w:jc w:val="both"/>
        <w:rPr>
          <w:rFonts w:ascii="Arial" w:hAnsi="Arial" w:cs="Arial"/>
          <w:lang w:val="es-CL"/>
        </w:rPr>
      </w:pPr>
    </w:p>
    <w:p w:rsidR="0036711D" w:rsidRPr="00917E33" w:rsidRDefault="00AC77FF" w:rsidP="00A6732B">
      <w:pPr>
        <w:spacing w:line="276" w:lineRule="auto"/>
        <w:ind w:right="-234"/>
        <w:jc w:val="both"/>
        <w:rPr>
          <w:rFonts w:ascii="Arial" w:hAnsi="Arial" w:cs="Arial"/>
          <w:lang w:val="es-CL"/>
        </w:rPr>
      </w:pPr>
      <w:r w:rsidRPr="00917E33">
        <w:rPr>
          <w:rFonts w:ascii="Arial" w:hAnsi="Arial" w:cs="Arial"/>
          <w:lang w:val="es-CL"/>
        </w:rPr>
        <w:lastRenderedPageBreak/>
        <w:tab/>
      </w:r>
      <w:r w:rsidR="007263B0" w:rsidRPr="00917E33">
        <w:rPr>
          <w:rFonts w:ascii="Arial" w:hAnsi="Arial" w:cs="Arial"/>
          <w:lang w:val="es-CL"/>
        </w:rPr>
        <w:t xml:space="preserve">Este desequilibrio puede ser subsanado por medio de la ley, dentro del contexto de catástrofe sanitaria en que se encuentra el país, para lo cual se propone la suspensión de cobro de estas comisiones durante el periodo de tiempo que </w:t>
      </w:r>
      <w:r w:rsidR="001B6A11" w:rsidRPr="00917E33">
        <w:rPr>
          <w:rFonts w:ascii="Arial" w:hAnsi="Arial" w:cs="Arial"/>
          <w:lang w:val="es-CL"/>
        </w:rPr>
        <w:t>se mantengan los hechos que motivaron la declaración de estado de catástrofe, es decir, mientras dure la pandemia y sus efectos dentro del territorio nacional.</w:t>
      </w:r>
    </w:p>
    <w:p w:rsidR="001B6A11" w:rsidRPr="00917E33" w:rsidRDefault="001B6A11" w:rsidP="00A6732B">
      <w:pPr>
        <w:spacing w:line="276" w:lineRule="auto"/>
        <w:ind w:right="-234"/>
        <w:jc w:val="both"/>
        <w:rPr>
          <w:rFonts w:ascii="Arial" w:hAnsi="Arial" w:cs="Arial"/>
          <w:lang w:val="es-CL"/>
        </w:rPr>
      </w:pPr>
    </w:p>
    <w:p w:rsidR="001B6A11" w:rsidRPr="00917E33" w:rsidRDefault="001B6A11" w:rsidP="00A6732B">
      <w:pPr>
        <w:spacing w:line="276" w:lineRule="auto"/>
        <w:ind w:right="-234"/>
        <w:jc w:val="both"/>
        <w:rPr>
          <w:rFonts w:ascii="Arial" w:hAnsi="Arial" w:cs="Arial"/>
          <w:lang w:val="es-CL"/>
        </w:rPr>
      </w:pPr>
      <w:r w:rsidRPr="00917E33">
        <w:rPr>
          <w:rFonts w:ascii="Arial" w:hAnsi="Arial" w:cs="Arial"/>
          <w:lang w:val="es-CL"/>
        </w:rPr>
        <w:tab/>
        <w:t xml:space="preserve">El proyecto de ley que se propone no origina, muta, repercute o causa efecto en normas relativas a la seguridad social, que si bien podemos encontrarlas en el Decreto Ley Nº 3.500 no todas tienen dicho carácter. El objeto del presente proyecto de ley es </w:t>
      </w:r>
      <w:r w:rsidRPr="00917E33">
        <w:rPr>
          <w:rFonts w:ascii="Arial" w:hAnsi="Arial" w:cs="Arial"/>
          <w:b/>
          <w:u w:val="single"/>
          <w:lang w:val="es-CL"/>
        </w:rPr>
        <w:t>es suspender una contraprestación, cuyo vinculo obligacional es de naturaleza civil, no previsional. Es decir, la comisión de administración es la remneración de un “mandato”, la que no incide en estas normas, al margen de su ubicación sistemática.</w:t>
      </w:r>
      <w:r w:rsidRPr="00917E33">
        <w:rPr>
          <w:rFonts w:ascii="Arial" w:hAnsi="Arial" w:cs="Arial"/>
          <w:lang w:val="es-CL"/>
        </w:rPr>
        <w:t xml:space="preserve"> En consecuencia, los cuerpos legales mantienen el mismo alcance y sentido interpretativo que tiene en la actualidad, es decir, el monto de las cotizaciones obligatorias y las restantes obligaciones que emanan de los referidos cuerpos normativos, razón por la cual no se produce variación alguna con </w:t>
      </w:r>
      <w:r w:rsidR="00AC77FF" w:rsidRPr="00917E33">
        <w:rPr>
          <w:rFonts w:ascii="Arial" w:hAnsi="Arial" w:cs="Arial"/>
          <w:lang w:val="es-CL"/>
        </w:rPr>
        <w:t>el presente proyeto de ley.</w:t>
      </w:r>
      <w:r w:rsidRPr="00917E33">
        <w:rPr>
          <w:rFonts w:ascii="Arial" w:hAnsi="Arial" w:cs="Arial"/>
          <w:lang w:val="es-CL"/>
        </w:rPr>
        <w:t xml:space="preserve"> </w:t>
      </w:r>
    </w:p>
    <w:p w:rsidR="001B6A11" w:rsidRPr="00917E33" w:rsidRDefault="001B6A11" w:rsidP="00A6732B">
      <w:pPr>
        <w:spacing w:line="276" w:lineRule="auto"/>
        <w:ind w:right="-234"/>
        <w:jc w:val="both"/>
        <w:rPr>
          <w:rFonts w:ascii="Arial" w:hAnsi="Arial" w:cs="Arial"/>
          <w:lang w:val="es-CL"/>
        </w:rPr>
      </w:pPr>
    </w:p>
    <w:p w:rsidR="001B6A11" w:rsidRPr="00917E33" w:rsidRDefault="001B6A11" w:rsidP="00A6732B">
      <w:pPr>
        <w:spacing w:line="276" w:lineRule="auto"/>
        <w:ind w:right="-234"/>
        <w:jc w:val="both"/>
        <w:rPr>
          <w:rFonts w:ascii="Arial" w:hAnsi="Arial" w:cs="Arial"/>
          <w:lang w:val="es-CL"/>
        </w:rPr>
      </w:pPr>
      <w:r w:rsidRPr="00917E33">
        <w:rPr>
          <w:rFonts w:ascii="Arial" w:hAnsi="Arial" w:cs="Arial"/>
          <w:lang w:val="es-CL"/>
        </w:rPr>
        <w:tab/>
        <w:t xml:space="preserve">El concepto de seguridad social a que se refiere la Constitución, es más restrictivo y se refiere precisamente a la </w:t>
      </w:r>
      <w:r w:rsidRPr="00917E33">
        <w:rPr>
          <w:rFonts w:ascii="Arial" w:hAnsi="Arial" w:cs="Arial"/>
          <w:b/>
          <w:lang w:val="es-CL"/>
        </w:rPr>
        <w:t>administración y gestión del sistema</w:t>
      </w:r>
      <w:r w:rsidRPr="00917E33">
        <w:rPr>
          <w:rFonts w:ascii="Arial" w:hAnsi="Arial" w:cs="Arial"/>
          <w:lang w:val="es-CL"/>
        </w:rPr>
        <w:t xml:space="preserve"> (tal como ocurrió con la reforma previsional introducida por la ley Núm. 20.255), de esta manera la presente moción no establece ni modifica ninguna de tales normas. La iniciativa sólo busca suspender el cumplimiento de una obligación de pagar por la administración, teniendo en cuenta las variaciones de los fondos a partir de la crisis mundial que ha originado la propagación con carácter de pandemia del Coronavirus</w:t>
      </w:r>
      <w:r w:rsidR="0064685A" w:rsidRPr="00917E33">
        <w:rPr>
          <w:rFonts w:ascii="Arial" w:hAnsi="Arial" w:cs="Arial"/>
          <w:lang w:val="es-CL"/>
        </w:rPr>
        <w:t xml:space="preserve"> Covid-19</w:t>
      </w:r>
      <w:r w:rsidRPr="00917E33">
        <w:rPr>
          <w:rFonts w:ascii="Arial" w:hAnsi="Arial" w:cs="Arial"/>
          <w:lang w:val="es-CL"/>
        </w:rPr>
        <w:t>.</w:t>
      </w:r>
    </w:p>
    <w:p w:rsidR="001B6A11" w:rsidRPr="00917E33" w:rsidRDefault="001B6A11" w:rsidP="00A6732B">
      <w:pPr>
        <w:spacing w:line="276" w:lineRule="auto"/>
        <w:ind w:right="-234"/>
        <w:jc w:val="both"/>
        <w:rPr>
          <w:rFonts w:ascii="Arial" w:hAnsi="Arial" w:cs="Arial"/>
          <w:lang w:val="es-CL"/>
        </w:rPr>
      </w:pPr>
    </w:p>
    <w:p w:rsidR="0036711D" w:rsidRPr="00917E33" w:rsidRDefault="0036711D" w:rsidP="00A6732B">
      <w:pPr>
        <w:spacing w:line="276" w:lineRule="auto"/>
        <w:ind w:right="-234"/>
        <w:jc w:val="both"/>
        <w:rPr>
          <w:rFonts w:ascii="Arial" w:hAnsi="Arial" w:cs="Arial"/>
          <w:lang w:val="es-CL"/>
        </w:rPr>
      </w:pPr>
    </w:p>
    <w:p w:rsidR="0036711D" w:rsidRPr="00917E33" w:rsidRDefault="0036711D" w:rsidP="00A6732B">
      <w:pPr>
        <w:spacing w:line="276" w:lineRule="auto"/>
        <w:ind w:right="-234"/>
        <w:jc w:val="both"/>
        <w:rPr>
          <w:rFonts w:ascii="Arial" w:hAnsi="Arial" w:cs="Arial"/>
          <w:lang w:val="es-ES"/>
        </w:rPr>
      </w:pPr>
    </w:p>
    <w:p w:rsidR="0036711D" w:rsidRPr="00917E33" w:rsidRDefault="0036711D" w:rsidP="00A6732B">
      <w:pPr>
        <w:spacing w:line="276" w:lineRule="auto"/>
        <w:ind w:right="-234"/>
        <w:rPr>
          <w:rFonts w:ascii="Arial" w:hAnsi="Arial" w:cs="Arial"/>
          <w:b/>
          <w:lang w:val="es-ES"/>
        </w:rPr>
      </w:pPr>
      <w:r w:rsidRPr="00917E33">
        <w:rPr>
          <w:rFonts w:ascii="Arial" w:hAnsi="Arial" w:cs="Arial"/>
          <w:b/>
          <w:lang w:val="es-ES"/>
        </w:rPr>
        <w:tab/>
        <w:t>II. Ideas matrices.-</w:t>
      </w:r>
    </w:p>
    <w:p w:rsidR="0036711D" w:rsidRPr="00917E33" w:rsidRDefault="0036711D" w:rsidP="00A6732B">
      <w:pPr>
        <w:spacing w:line="276" w:lineRule="auto"/>
        <w:ind w:right="-234"/>
        <w:jc w:val="both"/>
        <w:rPr>
          <w:rFonts w:ascii="Arial" w:hAnsi="Arial" w:cs="Arial"/>
          <w:lang w:val="es-ES"/>
        </w:rPr>
      </w:pPr>
    </w:p>
    <w:p w:rsidR="0036711D" w:rsidRPr="00917E33" w:rsidRDefault="0036711D" w:rsidP="00A6732B">
      <w:pPr>
        <w:spacing w:line="276" w:lineRule="auto"/>
        <w:ind w:right="-234"/>
        <w:jc w:val="both"/>
        <w:rPr>
          <w:rFonts w:ascii="Arial" w:hAnsi="Arial" w:cs="Arial"/>
        </w:rPr>
      </w:pPr>
      <w:r w:rsidRPr="00917E33">
        <w:rPr>
          <w:rFonts w:ascii="Arial" w:hAnsi="Arial" w:cs="Arial"/>
          <w:lang w:val="es-ES"/>
        </w:rPr>
        <w:tab/>
        <w:t xml:space="preserve"> </w:t>
      </w:r>
      <w:bookmarkStart w:id="1" w:name="_Hlk35866997"/>
      <w:r w:rsidR="001B6A11" w:rsidRPr="00917E33">
        <w:rPr>
          <w:rFonts w:ascii="Arial" w:hAnsi="Arial" w:cs="Arial"/>
          <w:lang w:val="es-ES"/>
        </w:rPr>
        <w:t xml:space="preserve">El proyecto consagra que, </w:t>
      </w:r>
      <w:r w:rsidR="00AC77FF" w:rsidRPr="00917E33">
        <w:rPr>
          <w:rFonts w:ascii="Arial" w:hAnsi="Arial" w:cs="Arial"/>
          <w:lang w:val="es-ES"/>
        </w:rPr>
        <w:t xml:space="preserve">desde la declaración de </w:t>
      </w:r>
      <w:r w:rsidR="001B6A11" w:rsidRPr="00917E33">
        <w:rPr>
          <w:rFonts w:ascii="Arial" w:hAnsi="Arial" w:cs="Arial"/>
          <w:lang w:val="es-ES"/>
        </w:rPr>
        <w:t>estado de catástrofe</w:t>
      </w:r>
      <w:r w:rsidR="00AC77FF" w:rsidRPr="00917E33">
        <w:rPr>
          <w:rFonts w:ascii="Arial" w:hAnsi="Arial" w:cs="Arial"/>
          <w:lang w:val="es-ES"/>
        </w:rPr>
        <w:t>,</w:t>
      </w:r>
      <w:r w:rsidR="001B6A11" w:rsidRPr="00917E33">
        <w:rPr>
          <w:rFonts w:ascii="Arial" w:hAnsi="Arial" w:cs="Arial"/>
          <w:lang w:val="es-ES"/>
        </w:rPr>
        <w:t xml:space="preserve"> declarado por el Presidente de la República, se suspenderá el cobro de comisiones </w:t>
      </w:r>
      <w:r w:rsidR="00AC77FF" w:rsidRPr="00917E33">
        <w:rPr>
          <w:rFonts w:ascii="Arial" w:hAnsi="Arial" w:cs="Arial"/>
          <w:lang w:val="es-ES"/>
        </w:rPr>
        <w:t>por parte de las Administradoras de Fondos de Pensiones, hasta que cesen los hechos que motivaron la declaración del estado de excepción de garantías constitucionales.</w:t>
      </w:r>
      <w:r w:rsidR="001B6A11" w:rsidRPr="00917E33">
        <w:rPr>
          <w:rFonts w:ascii="Arial" w:hAnsi="Arial" w:cs="Arial"/>
          <w:lang w:val="es-ES"/>
        </w:rPr>
        <w:t xml:space="preserve"> </w:t>
      </w:r>
      <w:r w:rsidR="00AC77FF" w:rsidRPr="00917E33">
        <w:rPr>
          <w:rFonts w:ascii="Arial" w:hAnsi="Arial" w:cs="Arial"/>
          <w:lang w:val="es-ES"/>
        </w:rPr>
        <w:t>Por tanto, las Administradoras de Fondos de Pensiones no podrán efectuar ningún tipo de cobro de comisiones a los cotizantes mientras no cambie la situación fáctica que originó el estado de catástrofe sanitaria.</w:t>
      </w:r>
      <w:bookmarkEnd w:id="1"/>
      <w:r w:rsidR="00AC77FF" w:rsidRPr="00917E33">
        <w:rPr>
          <w:rFonts w:ascii="Arial" w:hAnsi="Arial" w:cs="Arial"/>
          <w:lang w:val="es-ES"/>
        </w:rPr>
        <w:t xml:space="preserve">  </w:t>
      </w:r>
    </w:p>
    <w:p w:rsidR="0036711D" w:rsidRPr="00917E33" w:rsidRDefault="0036711D" w:rsidP="00A6732B">
      <w:pPr>
        <w:spacing w:line="276" w:lineRule="auto"/>
        <w:ind w:right="-234"/>
        <w:jc w:val="both"/>
        <w:rPr>
          <w:rFonts w:ascii="Arial" w:hAnsi="Arial" w:cs="Arial"/>
          <w:lang w:val="es-ES"/>
        </w:rPr>
      </w:pPr>
    </w:p>
    <w:p w:rsidR="0036711D" w:rsidRPr="00917E33" w:rsidRDefault="0036711D" w:rsidP="00A6732B">
      <w:pPr>
        <w:spacing w:line="276" w:lineRule="auto"/>
        <w:ind w:right="-234"/>
        <w:jc w:val="both"/>
        <w:rPr>
          <w:rFonts w:ascii="Arial" w:hAnsi="Arial" w:cs="Arial"/>
          <w:lang w:val="es-ES"/>
        </w:rPr>
      </w:pPr>
    </w:p>
    <w:p w:rsidR="0036711D" w:rsidRPr="00917E33" w:rsidRDefault="0036711D" w:rsidP="00A6732B">
      <w:pPr>
        <w:spacing w:line="276" w:lineRule="auto"/>
        <w:ind w:right="-234"/>
        <w:jc w:val="both"/>
        <w:rPr>
          <w:rFonts w:ascii="Arial" w:hAnsi="Arial" w:cs="Arial"/>
          <w:lang w:val="es-ES"/>
        </w:rPr>
      </w:pPr>
    </w:p>
    <w:p w:rsidR="0036711D" w:rsidRPr="00917E33" w:rsidRDefault="0036711D" w:rsidP="00A6732B">
      <w:pPr>
        <w:spacing w:line="276" w:lineRule="auto"/>
        <w:ind w:right="-234"/>
        <w:jc w:val="center"/>
        <w:rPr>
          <w:rFonts w:ascii="Arial" w:hAnsi="Arial" w:cs="Arial"/>
          <w:b/>
          <w:bCs/>
          <w:i/>
          <w:lang w:val="es-ES"/>
        </w:rPr>
      </w:pPr>
      <w:r w:rsidRPr="00917E33">
        <w:rPr>
          <w:rFonts w:ascii="Arial" w:hAnsi="Arial" w:cs="Arial"/>
          <w:b/>
          <w:bCs/>
          <w:i/>
          <w:lang w:val="es-ES"/>
        </w:rPr>
        <w:lastRenderedPageBreak/>
        <w:t>Proyecto de ley</w:t>
      </w:r>
    </w:p>
    <w:p w:rsidR="0036711D" w:rsidRPr="00917E33" w:rsidRDefault="0036711D" w:rsidP="00A6732B">
      <w:pPr>
        <w:spacing w:line="276" w:lineRule="auto"/>
        <w:ind w:right="-234"/>
        <w:rPr>
          <w:rFonts w:ascii="Arial" w:hAnsi="Arial" w:cs="Arial"/>
          <w:lang w:val="es-ES"/>
        </w:rPr>
      </w:pPr>
    </w:p>
    <w:p w:rsidR="0036711D" w:rsidRPr="00917E33" w:rsidRDefault="0036711D" w:rsidP="00A6732B">
      <w:pPr>
        <w:spacing w:line="276" w:lineRule="auto"/>
        <w:ind w:right="-234"/>
        <w:jc w:val="both"/>
        <w:rPr>
          <w:rFonts w:ascii="Arial" w:hAnsi="Arial" w:cs="Arial"/>
          <w:b/>
          <w:i/>
        </w:rPr>
      </w:pPr>
      <w:r w:rsidRPr="00917E33">
        <w:rPr>
          <w:rFonts w:ascii="Arial" w:hAnsi="Arial" w:cs="Arial"/>
          <w:b/>
        </w:rPr>
        <w:t>Art. Único.-</w:t>
      </w:r>
      <w:r w:rsidRPr="00917E33">
        <w:rPr>
          <w:rFonts w:ascii="Arial" w:hAnsi="Arial" w:cs="Arial"/>
          <w:b/>
          <w:i/>
        </w:rPr>
        <w:t xml:space="preserve"> </w:t>
      </w:r>
      <w:r w:rsidR="00AC77FF" w:rsidRPr="00917E33">
        <w:rPr>
          <w:rFonts w:ascii="Arial" w:hAnsi="Arial" w:cs="Arial"/>
          <w:b/>
          <w:i/>
        </w:rPr>
        <w:t xml:space="preserve">Suspéndase el cobro de todo tipo de comisiones u otros cargos que realicen </w:t>
      </w:r>
      <w:r w:rsidR="00B85963" w:rsidRPr="00917E33">
        <w:rPr>
          <w:rFonts w:ascii="Arial" w:hAnsi="Arial" w:cs="Arial"/>
          <w:b/>
          <w:i/>
        </w:rPr>
        <w:t xml:space="preserve">las </w:t>
      </w:r>
      <w:r w:rsidR="00AC77FF" w:rsidRPr="00917E33">
        <w:rPr>
          <w:rFonts w:ascii="Arial" w:hAnsi="Arial" w:cs="Arial"/>
          <w:b/>
          <w:i/>
        </w:rPr>
        <w:t>Administradoras de Fondos de Pensiones (A.F.P) a los cotizantes</w:t>
      </w:r>
      <w:r w:rsidR="00C50A78" w:rsidRPr="00917E33">
        <w:rPr>
          <w:rFonts w:ascii="Arial" w:hAnsi="Arial" w:cs="Arial"/>
          <w:b/>
          <w:i/>
        </w:rPr>
        <w:t>,</w:t>
      </w:r>
      <w:r w:rsidR="00AC77FF" w:rsidRPr="00917E33">
        <w:rPr>
          <w:rFonts w:ascii="Arial" w:hAnsi="Arial" w:cs="Arial"/>
          <w:b/>
          <w:i/>
        </w:rPr>
        <w:t xml:space="preserve"> por los fondos que estas administran</w:t>
      </w:r>
      <w:r w:rsidR="00B85963" w:rsidRPr="00917E33">
        <w:rPr>
          <w:rFonts w:ascii="Arial" w:hAnsi="Arial" w:cs="Arial"/>
          <w:b/>
          <w:i/>
        </w:rPr>
        <w:t xml:space="preserve"> en virtud del decreto ley N° 3.500 del 13 de noviembre de 1980</w:t>
      </w:r>
      <w:r w:rsidR="00AC77FF" w:rsidRPr="00917E33">
        <w:rPr>
          <w:rFonts w:ascii="Arial" w:hAnsi="Arial" w:cs="Arial"/>
          <w:b/>
          <w:i/>
        </w:rPr>
        <w:t xml:space="preserve">. </w:t>
      </w:r>
    </w:p>
    <w:p w:rsidR="00AC77FF" w:rsidRPr="00917E33" w:rsidRDefault="00AC77FF" w:rsidP="00A6732B">
      <w:pPr>
        <w:spacing w:line="276" w:lineRule="auto"/>
        <w:ind w:right="-234"/>
        <w:jc w:val="both"/>
        <w:rPr>
          <w:rFonts w:ascii="Arial" w:hAnsi="Arial" w:cs="Arial"/>
          <w:b/>
          <w:i/>
        </w:rPr>
      </w:pPr>
    </w:p>
    <w:p w:rsidR="00AC77FF" w:rsidRPr="00917E33" w:rsidRDefault="00AC77FF" w:rsidP="00A6732B">
      <w:pPr>
        <w:spacing w:line="276" w:lineRule="auto"/>
        <w:ind w:right="-234"/>
        <w:jc w:val="both"/>
        <w:rPr>
          <w:rFonts w:ascii="Arial" w:hAnsi="Arial" w:cs="Arial"/>
          <w:lang w:val="es-ES"/>
        </w:rPr>
      </w:pPr>
      <w:r w:rsidRPr="00917E33">
        <w:rPr>
          <w:rFonts w:ascii="Arial" w:hAnsi="Arial" w:cs="Arial"/>
          <w:b/>
          <w:i/>
        </w:rPr>
        <w:t>Esta suspensión se mantendrá desde la declaración de estado de catástrofe realizada por el Presidente de la República, hasta el cese efectivo de los hechos que motivaron su declaración.</w:t>
      </w:r>
    </w:p>
    <w:p w:rsidR="0036711D" w:rsidRPr="00917E33" w:rsidRDefault="0036711D" w:rsidP="00A6732B">
      <w:pPr>
        <w:spacing w:line="276" w:lineRule="auto"/>
        <w:ind w:right="-234"/>
        <w:jc w:val="center"/>
        <w:rPr>
          <w:rFonts w:ascii="Arial" w:hAnsi="Arial" w:cs="Arial"/>
        </w:rPr>
      </w:pPr>
    </w:p>
    <w:p w:rsidR="0036711D" w:rsidRPr="00917E33" w:rsidRDefault="0036711D" w:rsidP="00A6732B">
      <w:pPr>
        <w:ind w:right="-234"/>
        <w:rPr>
          <w:rFonts w:ascii="Arial" w:hAnsi="Arial" w:cs="Arial"/>
          <w:b/>
        </w:rPr>
      </w:pPr>
    </w:p>
    <w:p w:rsidR="00AC77FF" w:rsidRPr="006A1683" w:rsidRDefault="000E39F0" w:rsidP="00A6732B">
      <w:pPr>
        <w:pStyle w:val="Prrafodelista"/>
        <w:numPr>
          <w:ilvl w:val="0"/>
          <w:numId w:val="1"/>
        </w:numPr>
        <w:ind w:right="-234"/>
        <w:rPr>
          <w:rFonts w:ascii="Arial" w:hAnsi="Arial" w:cs="Arial"/>
          <w:b/>
        </w:rPr>
      </w:pPr>
      <w:r w:rsidRPr="006A1683">
        <w:rPr>
          <w:rFonts w:ascii="Arial" w:hAnsi="Arial" w:cs="Arial"/>
          <w:b/>
        </w:rPr>
        <w:t xml:space="preserve">H. D. </w:t>
      </w:r>
      <w:r w:rsidR="0064685A" w:rsidRPr="006A1683">
        <w:rPr>
          <w:rFonts w:ascii="Arial" w:hAnsi="Arial" w:cs="Arial"/>
          <w:b/>
        </w:rPr>
        <w:t>MANUEL MONSALVE B</w:t>
      </w:r>
      <w:r w:rsidR="00B85963" w:rsidRPr="006A1683">
        <w:rPr>
          <w:rFonts w:ascii="Arial" w:hAnsi="Arial" w:cs="Arial"/>
          <w:b/>
        </w:rPr>
        <w:t>.</w:t>
      </w:r>
    </w:p>
    <w:p w:rsidR="006A1683" w:rsidRPr="006A1683" w:rsidRDefault="006A1683" w:rsidP="00A6732B">
      <w:pPr>
        <w:ind w:right="-234"/>
        <w:rPr>
          <w:rFonts w:ascii="Arial" w:hAnsi="Arial" w:cs="Arial"/>
          <w:b/>
        </w:rPr>
      </w:pPr>
    </w:p>
    <w:p w:rsidR="006A1683" w:rsidRDefault="006A1683" w:rsidP="00A6732B">
      <w:pPr>
        <w:pStyle w:val="Prrafodelista"/>
        <w:numPr>
          <w:ilvl w:val="0"/>
          <w:numId w:val="1"/>
        </w:numPr>
        <w:ind w:right="-234"/>
        <w:rPr>
          <w:rFonts w:ascii="Arial" w:hAnsi="Arial" w:cs="Arial"/>
          <w:b/>
        </w:rPr>
      </w:pPr>
      <w:r w:rsidRPr="006A1683">
        <w:rPr>
          <w:rFonts w:ascii="Arial" w:hAnsi="Arial" w:cs="Arial"/>
          <w:b/>
        </w:rPr>
        <w:t>H. D. LUIS ROCAFULL</w:t>
      </w:r>
    </w:p>
    <w:p w:rsidR="006A1683" w:rsidRPr="006A1683" w:rsidRDefault="006A1683" w:rsidP="00A6732B">
      <w:pPr>
        <w:pStyle w:val="Prrafodelista"/>
        <w:ind w:right="-234"/>
        <w:rPr>
          <w:rFonts w:ascii="Arial" w:hAnsi="Arial" w:cs="Arial"/>
          <w:b/>
        </w:rPr>
      </w:pPr>
    </w:p>
    <w:p w:rsidR="006A1683" w:rsidRDefault="006A1683" w:rsidP="00A6732B">
      <w:pPr>
        <w:pStyle w:val="Prrafodelista"/>
        <w:numPr>
          <w:ilvl w:val="0"/>
          <w:numId w:val="1"/>
        </w:numPr>
        <w:ind w:right="-234"/>
        <w:rPr>
          <w:rFonts w:ascii="Arial" w:hAnsi="Arial" w:cs="Arial"/>
          <w:b/>
        </w:rPr>
      </w:pPr>
      <w:r>
        <w:rPr>
          <w:rFonts w:ascii="Arial" w:hAnsi="Arial" w:cs="Arial"/>
          <w:b/>
        </w:rPr>
        <w:t>H. D. DANIELLA CICARDINI</w:t>
      </w:r>
    </w:p>
    <w:p w:rsidR="006A1683" w:rsidRPr="006A1683" w:rsidRDefault="006A1683" w:rsidP="00A6732B">
      <w:pPr>
        <w:pStyle w:val="Prrafodelista"/>
        <w:ind w:right="-234"/>
        <w:rPr>
          <w:rFonts w:ascii="Arial" w:hAnsi="Arial" w:cs="Arial"/>
          <w:b/>
        </w:rPr>
      </w:pPr>
    </w:p>
    <w:p w:rsidR="006A1683" w:rsidRDefault="006A1683" w:rsidP="00A6732B">
      <w:pPr>
        <w:pStyle w:val="Prrafodelista"/>
        <w:numPr>
          <w:ilvl w:val="0"/>
          <w:numId w:val="1"/>
        </w:numPr>
        <w:ind w:right="-234"/>
        <w:rPr>
          <w:rFonts w:ascii="Arial" w:hAnsi="Arial" w:cs="Arial"/>
          <w:b/>
        </w:rPr>
      </w:pPr>
      <w:r>
        <w:rPr>
          <w:rFonts w:ascii="Arial" w:hAnsi="Arial" w:cs="Arial"/>
          <w:b/>
        </w:rPr>
        <w:t>H. D. MAYA FERNÁNDEZ</w:t>
      </w:r>
    </w:p>
    <w:p w:rsidR="006A1683" w:rsidRPr="006A1683" w:rsidRDefault="006A1683" w:rsidP="00A6732B">
      <w:pPr>
        <w:pStyle w:val="Prrafodelista"/>
        <w:ind w:right="-234"/>
        <w:rPr>
          <w:rFonts w:ascii="Arial" w:hAnsi="Arial" w:cs="Arial"/>
          <w:b/>
        </w:rPr>
      </w:pPr>
    </w:p>
    <w:p w:rsidR="006A1683" w:rsidRDefault="006A1683" w:rsidP="00A6732B">
      <w:pPr>
        <w:pStyle w:val="Prrafodelista"/>
        <w:numPr>
          <w:ilvl w:val="0"/>
          <w:numId w:val="1"/>
        </w:numPr>
        <w:ind w:right="-234"/>
        <w:rPr>
          <w:rFonts w:ascii="Arial" w:hAnsi="Arial" w:cs="Arial"/>
          <w:b/>
        </w:rPr>
      </w:pPr>
      <w:r>
        <w:rPr>
          <w:rFonts w:ascii="Arial" w:hAnsi="Arial" w:cs="Arial"/>
          <w:b/>
        </w:rPr>
        <w:t>H. D. RAÚL LEIVA</w:t>
      </w:r>
    </w:p>
    <w:p w:rsidR="006A1683" w:rsidRPr="006A1683" w:rsidRDefault="006A1683" w:rsidP="00A6732B">
      <w:pPr>
        <w:pStyle w:val="Prrafodelista"/>
        <w:ind w:right="-234"/>
        <w:rPr>
          <w:rFonts w:ascii="Arial" w:hAnsi="Arial" w:cs="Arial"/>
          <w:b/>
        </w:rPr>
      </w:pPr>
    </w:p>
    <w:p w:rsidR="006A1683" w:rsidRDefault="006A1683" w:rsidP="00A6732B">
      <w:pPr>
        <w:pStyle w:val="Prrafodelista"/>
        <w:numPr>
          <w:ilvl w:val="0"/>
          <w:numId w:val="1"/>
        </w:numPr>
        <w:ind w:right="-234"/>
        <w:rPr>
          <w:rFonts w:ascii="Arial" w:hAnsi="Arial" w:cs="Arial"/>
          <w:b/>
        </w:rPr>
      </w:pPr>
      <w:r>
        <w:rPr>
          <w:rFonts w:ascii="Arial" w:hAnsi="Arial" w:cs="Arial"/>
          <w:b/>
        </w:rPr>
        <w:t>H. D. RAÚL SALDIVAR</w:t>
      </w:r>
    </w:p>
    <w:p w:rsidR="006A1683" w:rsidRPr="006A1683" w:rsidRDefault="006A1683" w:rsidP="00A6732B">
      <w:pPr>
        <w:pStyle w:val="Prrafodelista"/>
        <w:ind w:right="-234"/>
        <w:rPr>
          <w:rFonts w:ascii="Arial" w:hAnsi="Arial" w:cs="Arial"/>
          <w:b/>
        </w:rPr>
      </w:pPr>
    </w:p>
    <w:p w:rsidR="006A1683" w:rsidRDefault="006A1683" w:rsidP="00A6732B">
      <w:pPr>
        <w:pStyle w:val="Prrafodelista"/>
        <w:numPr>
          <w:ilvl w:val="0"/>
          <w:numId w:val="1"/>
        </w:numPr>
        <w:ind w:right="-234"/>
        <w:rPr>
          <w:rFonts w:ascii="Arial" w:hAnsi="Arial" w:cs="Arial"/>
          <w:b/>
        </w:rPr>
      </w:pPr>
      <w:r>
        <w:rPr>
          <w:rFonts w:ascii="Arial" w:hAnsi="Arial" w:cs="Arial"/>
          <w:b/>
        </w:rPr>
        <w:t>H. D. JUAN SANTANA</w:t>
      </w:r>
      <w:r w:rsidR="004069A0">
        <w:rPr>
          <w:rFonts w:ascii="Arial" w:hAnsi="Arial" w:cs="Arial"/>
          <w:b/>
        </w:rPr>
        <w:t xml:space="preserve"> CASTILLO</w:t>
      </w:r>
      <w:bookmarkStart w:id="2" w:name="_GoBack"/>
      <w:bookmarkEnd w:id="2"/>
    </w:p>
    <w:p w:rsidR="006A1683" w:rsidRPr="006A1683" w:rsidRDefault="006A1683" w:rsidP="00A6732B">
      <w:pPr>
        <w:pStyle w:val="Prrafodelista"/>
        <w:ind w:right="-234"/>
        <w:rPr>
          <w:rFonts w:ascii="Arial" w:hAnsi="Arial" w:cs="Arial"/>
          <w:b/>
        </w:rPr>
      </w:pPr>
    </w:p>
    <w:p w:rsidR="006A1683" w:rsidRPr="006A1683" w:rsidRDefault="006A1683" w:rsidP="00A6732B">
      <w:pPr>
        <w:pStyle w:val="Prrafodelista"/>
        <w:numPr>
          <w:ilvl w:val="0"/>
          <w:numId w:val="1"/>
        </w:numPr>
        <w:ind w:right="-234"/>
        <w:rPr>
          <w:rFonts w:ascii="Arial" w:hAnsi="Arial" w:cs="Arial"/>
          <w:b/>
        </w:rPr>
      </w:pPr>
      <w:r>
        <w:rPr>
          <w:rFonts w:ascii="Arial" w:hAnsi="Arial" w:cs="Arial"/>
          <w:b/>
        </w:rPr>
        <w:t>H. D. JAIME TOHÁ</w:t>
      </w:r>
    </w:p>
    <w:p w:rsidR="000E39F0" w:rsidRPr="006A1683" w:rsidRDefault="000E39F0" w:rsidP="00A6732B">
      <w:pPr>
        <w:ind w:right="-234"/>
        <w:rPr>
          <w:rFonts w:ascii="Arial" w:hAnsi="Arial" w:cs="Arial"/>
          <w:b/>
        </w:rPr>
      </w:pPr>
    </w:p>
    <w:sectPr w:rsidR="000E39F0" w:rsidRPr="006A1683" w:rsidSect="00DA100C">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CC1" w:rsidRDefault="00774CC1" w:rsidP="0036711D">
      <w:r>
        <w:separator/>
      </w:r>
    </w:p>
  </w:endnote>
  <w:endnote w:type="continuationSeparator" w:id="0">
    <w:p w:rsidR="00774CC1" w:rsidRDefault="00774CC1" w:rsidP="0036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CC1" w:rsidRDefault="00774CC1" w:rsidP="0036711D">
      <w:r>
        <w:separator/>
      </w:r>
    </w:p>
  </w:footnote>
  <w:footnote w:type="continuationSeparator" w:id="0">
    <w:p w:rsidR="00774CC1" w:rsidRDefault="00774CC1" w:rsidP="00367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D7079"/>
    <w:multiLevelType w:val="hybridMultilevel"/>
    <w:tmpl w:val="F934D8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6711D"/>
    <w:rsid w:val="000E39F0"/>
    <w:rsid w:val="001B6A11"/>
    <w:rsid w:val="0036711D"/>
    <w:rsid w:val="004069A0"/>
    <w:rsid w:val="0064685A"/>
    <w:rsid w:val="006A1683"/>
    <w:rsid w:val="007263B0"/>
    <w:rsid w:val="007378A1"/>
    <w:rsid w:val="00774CC1"/>
    <w:rsid w:val="00917E33"/>
    <w:rsid w:val="00A6732B"/>
    <w:rsid w:val="00AC77FF"/>
    <w:rsid w:val="00B85963"/>
    <w:rsid w:val="00C50A78"/>
    <w:rsid w:val="00CF4981"/>
    <w:rsid w:val="00DA10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1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6711D"/>
  </w:style>
  <w:style w:type="character" w:customStyle="1" w:styleId="TextonotapieCar">
    <w:name w:val="Texto nota pie Car"/>
    <w:basedOn w:val="Fuentedeprrafopredeter"/>
    <w:link w:val="Textonotapie"/>
    <w:uiPriority w:val="99"/>
    <w:rsid w:val="0036711D"/>
  </w:style>
  <w:style w:type="character" w:styleId="Refdenotaalpie">
    <w:name w:val="footnote reference"/>
    <w:basedOn w:val="Fuentedeprrafopredeter"/>
    <w:uiPriority w:val="99"/>
    <w:unhideWhenUsed/>
    <w:rsid w:val="0036711D"/>
    <w:rPr>
      <w:vertAlign w:val="superscript"/>
    </w:rPr>
  </w:style>
  <w:style w:type="character" w:styleId="Hipervnculo">
    <w:name w:val="Hyperlink"/>
    <w:basedOn w:val="Fuentedeprrafopredeter"/>
    <w:uiPriority w:val="99"/>
    <w:unhideWhenUsed/>
    <w:rsid w:val="0036711D"/>
    <w:rPr>
      <w:color w:val="0000FF" w:themeColor="hyperlink"/>
      <w:u w:val="single"/>
    </w:rPr>
  </w:style>
  <w:style w:type="paragraph" w:styleId="Textoindependiente2">
    <w:name w:val="Body Text 2"/>
    <w:basedOn w:val="Normal"/>
    <w:link w:val="Textoindependiente2Car"/>
    <w:rsid w:val="0036711D"/>
    <w:pPr>
      <w:tabs>
        <w:tab w:val="left" w:pos="3119"/>
      </w:tabs>
      <w:spacing w:before="240" w:after="120"/>
      <w:ind w:right="-91"/>
      <w:jc w:val="both"/>
    </w:pPr>
    <w:rPr>
      <w:rFonts w:ascii="Arial" w:eastAsia="Times New Roman" w:hAnsi="Arial" w:cs="Times New Roman"/>
      <w:szCs w:val="20"/>
    </w:rPr>
  </w:style>
  <w:style w:type="character" w:customStyle="1" w:styleId="Textoindependiente2Car">
    <w:name w:val="Texto independiente 2 Car"/>
    <w:basedOn w:val="Fuentedeprrafopredeter"/>
    <w:link w:val="Textoindependiente2"/>
    <w:rsid w:val="0036711D"/>
    <w:rPr>
      <w:rFonts w:ascii="Arial" w:eastAsia="Times New Roman" w:hAnsi="Arial" w:cs="Times New Roman"/>
      <w:szCs w:val="20"/>
    </w:rPr>
  </w:style>
  <w:style w:type="paragraph" w:styleId="Textodeglobo">
    <w:name w:val="Balloon Text"/>
    <w:basedOn w:val="Normal"/>
    <w:link w:val="TextodegloboCar"/>
    <w:uiPriority w:val="99"/>
    <w:semiHidden/>
    <w:unhideWhenUsed/>
    <w:rsid w:val="003671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6711D"/>
    <w:rPr>
      <w:rFonts w:ascii="Lucida Grande" w:hAnsi="Lucida Grande" w:cs="Lucida Grande"/>
      <w:sz w:val="18"/>
      <w:szCs w:val="18"/>
    </w:rPr>
  </w:style>
  <w:style w:type="paragraph" w:styleId="HTMLconformatoprevio">
    <w:name w:val="HTML Preformatted"/>
    <w:basedOn w:val="Normal"/>
    <w:link w:val="HTMLconformatoprevioCar"/>
    <w:uiPriority w:val="99"/>
    <w:semiHidden/>
    <w:unhideWhenUsed/>
    <w:rsid w:val="0036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CL"/>
    </w:rPr>
  </w:style>
  <w:style w:type="character" w:customStyle="1" w:styleId="HTMLconformatoprevioCar">
    <w:name w:val="HTML con formato previo Car"/>
    <w:basedOn w:val="Fuentedeprrafopredeter"/>
    <w:link w:val="HTMLconformatoprevio"/>
    <w:uiPriority w:val="99"/>
    <w:semiHidden/>
    <w:rsid w:val="0036711D"/>
    <w:rPr>
      <w:rFonts w:ascii="Courier" w:hAnsi="Courier" w:cs="Courier"/>
      <w:sz w:val="20"/>
      <w:szCs w:val="20"/>
      <w:lang w:val="es-CL"/>
    </w:rPr>
  </w:style>
  <w:style w:type="paragraph" w:styleId="Prrafodelista">
    <w:name w:val="List Paragraph"/>
    <w:basedOn w:val="Normal"/>
    <w:uiPriority w:val="34"/>
    <w:qFormat/>
    <w:rsid w:val="000E39F0"/>
    <w:pPr>
      <w:ind w:left="720"/>
      <w:contextualSpacing/>
    </w:pPr>
  </w:style>
</w:styles>
</file>

<file path=word/webSettings.xml><?xml version="1.0" encoding="utf-8"?>
<w:webSettings xmlns:r="http://schemas.openxmlformats.org/officeDocument/2006/relationships" xmlns:w="http://schemas.openxmlformats.org/wordprocessingml/2006/main">
  <w:divs>
    <w:div w:id="331378076">
      <w:bodyDiv w:val="1"/>
      <w:marLeft w:val="0"/>
      <w:marRight w:val="0"/>
      <w:marTop w:val="0"/>
      <w:marBottom w:val="0"/>
      <w:divBdr>
        <w:top w:val="none" w:sz="0" w:space="0" w:color="auto"/>
        <w:left w:val="none" w:sz="0" w:space="0" w:color="auto"/>
        <w:bottom w:val="none" w:sz="0" w:space="0" w:color="auto"/>
        <w:right w:val="none" w:sz="0" w:space="0" w:color="auto"/>
      </w:divBdr>
    </w:div>
    <w:div w:id="511260641">
      <w:bodyDiv w:val="1"/>
      <w:marLeft w:val="0"/>
      <w:marRight w:val="0"/>
      <w:marTop w:val="0"/>
      <w:marBottom w:val="0"/>
      <w:divBdr>
        <w:top w:val="none" w:sz="0" w:space="0" w:color="auto"/>
        <w:left w:val="none" w:sz="0" w:space="0" w:color="auto"/>
        <w:bottom w:val="none" w:sz="0" w:space="0" w:color="auto"/>
        <w:right w:val="none" w:sz="0" w:space="0" w:color="auto"/>
      </w:divBdr>
    </w:div>
    <w:div w:id="1249122831">
      <w:bodyDiv w:val="1"/>
      <w:marLeft w:val="0"/>
      <w:marRight w:val="0"/>
      <w:marTop w:val="0"/>
      <w:marBottom w:val="0"/>
      <w:divBdr>
        <w:top w:val="none" w:sz="0" w:space="0" w:color="auto"/>
        <w:left w:val="none" w:sz="0" w:space="0" w:color="auto"/>
        <w:bottom w:val="none" w:sz="0" w:space="0" w:color="auto"/>
        <w:right w:val="none" w:sz="0" w:space="0" w:color="auto"/>
      </w:divBdr>
    </w:div>
    <w:div w:id="169399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764</Words>
  <Characters>4204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Visita Visita</dc:creator>
  <cp:keywords/>
  <dc:description/>
  <cp:lastModifiedBy>Guillermo Diaz Vallejos</cp:lastModifiedBy>
  <cp:revision>7</cp:revision>
  <dcterms:created xsi:type="dcterms:W3CDTF">2020-03-23T18:10:00Z</dcterms:created>
  <dcterms:modified xsi:type="dcterms:W3CDTF">2020-03-26T20:46:00Z</dcterms:modified>
</cp:coreProperties>
</file>