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7A12" w14:textId="0573FE8E" w:rsidR="004470E1" w:rsidRDefault="004470E1" w:rsidP="004470E1">
      <w:pPr>
        <w:jc w:val="right"/>
        <w:rPr>
          <w:rFonts w:ascii="Times New Roman" w:hAnsi="Times New Roman" w:cs="Times New Roman"/>
          <w:b/>
          <w:bCs/>
          <w:color w:val="333333"/>
          <w:sz w:val="24"/>
          <w:szCs w:val="24"/>
          <w:shd w:val="clear" w:color="auto" w:fill="FFFFFF"/>
          <w:lang w:val="es-CL"/>
        </w:rPr>
      </w:pPr>
      <w:r w:rsidRPr="004470E1">
        <w:rPr>
          <w:rFonts w:ascii="Times New Roman" w:hAnsi="Times New Roman" w:cs="Times New Roman"/>
          <w:b/>
          <w:bCs/>
          <w:color w:val="333333"/>
          <w:sz w:val="24"/>
          <w:szCs w:val="24"/>
          <w:shd w:val="clear" w:color="auto" w:fill="FFFFFF"/>
          <w:lang w:val="es-CL"/>
        </w:rPr>
        <w:t xml:space="preserve">Boletín </w:t>
      </w:r>
      <w:proofErr w:type="spellStart"/>
      <w:r w:rsidRPr="004470E1">
        <w:rPr>
          <w:rFonts w:ascii="Times New Roman" w:hAnsi="Times New Roman" w:cs="Times New Roman"/>
          <w:b/>
          <w:bCs/>
          <w:color w:val="333333"/>
          <w:sz w:val="24"/>
          <w:szCs w:val="24"/>
          <w:shd w:val="clear" w:color="auto" w:fill="FFFFFF"/>
          <w:lang w:val="es-CL"/>
        </w:rPr>
        <w:t>N°</w:t>
      </w:r>
      <w:proofErr w:type="spellEnd"/>
      <w:r w:rsidRPr="004470E1">
        <w:rPr>
          <w:rFonts w:ascii="Times New Roman" w:hAnsi="Times New Roman" w:cs="Times New Roman"/>
          <w:b/>
          <w:bCs/>
          <w:color w:val="333333"/>
          <w:sz w:val="24"/>
          <w:szCs w:val="24"/>
          <w:shd w:val="clear" w:color="auto" w:fill="FFFFFF"/>
          <w:lang w:val="es-CL"/>
        </w:rPr>
        <w:t xml:space="preserve"> 13.402-21</w:t>
      </w:r>
    </w:p>
    <w:p w14:paraId="4DF94B8D" w14:textId="77777777" w:rsidR="004470E1" w:rsidRPr="004470E1" w:rsidRDefault="004470E1" w:rsidP="004470E1">
      <w:pPr>
        <w:jc w:val="right"/>
        <w:rPr>
          <w:rFonts w:ascii="Times New Roman" w:hAnsi="Times New Roman" w:cs="Times New Roman"/>
          <w:b/>
          <w:bCs/>
          <w:sz w:val="2"/>
          <w:szCs w:val="2"/>
          <w:lang w:val="es-CL"/>
        </w:rPr>
      </w:pPr>
    </w:p>
    <w:p w14:paraId="68070D67" w14:textId="5AA390FA" w:rsidR="004470E1" w:rsidRPr="004470E1" w:rsidRDefault="004470E1" w:rsidP="004470E1">
      <w:pPr>
        <w:jc w:val="both"/>
        <w:rPr>
          <w:rFonts w:ascii="Times New Roman" w:hAnsi="Times New Roman" w:cs="Times New Roman"/>
          <w:b/>
          <w:bCs/>
          <w:color w:val="333333"/>
          <w:sz w:val="24"/>
          <w:szCs w:val="24"/>
          <w:shd w:val="clear" w:color="auto" w:fill="FFFFFF"/>
          <w:lang w:val="es-CL"/>
        </w:rPr>
      </w:pPr>
      <w:r w:rsidRPr="004470E1">
        <w:rPr>
          <w:rFonts w:ascii="Times New Roman" w:hAnsi="Times New Roman" w:cs="Times New Roman"/>
          <w:b/>
          <w:bCs/>
          <w:color w:val="000000"/>
          <w:sz w:val="24"/>
          <w:szCs w:val="24"/>
          <w:lang w:val="es-CL"/>
        </w:rPr>
        <w:t>Proyecto de ley, iniciado en moción de los Honorables Senadores señora Órdenes y señor De Urresti, que </w:t>
      </w:r>
      <w:r w:rsidRPr="004470E1">
        <w:rPr>
          <w:rFonts w:ascii="Times New Roman" w:hAnsi="Times New Roman" w:cs="Times New Roman"/>
          <w:b/>
          <w:bCs/>
          <w:color w:val="333333"/>
          <w:sz w:val="24"/>
          <w:szCs w:val="24"/>
          <w:shd w:val="clear" w:color="auto" w:fill="FFFFFF"/>
          <w:lang w:val="es-CL"/>
        </w:rPr>
        <w:t>suspende el ingreso de solicitudes de concesiones de acuicultura.</w:t>
      </w:r>
    </w:p>
    <w:p w14:paraId="53457581" w14:textId="77777777" w:rsidR="004470E1" w:rsidRPr="004470E1" w:rsidRDefault="004470E1" w:rsidP="004470E1">
      <w:pPr>
        <w:rPr>
          <w:rFonts w:ascii="Times New Roman" w:hAnsi="Times New Roman" w:cs="Times New Roman"/>
          <w:b/>
          <w:bCs/>
          <w:sz w:val="24"/>
          <w:szCs w:val="24"/>
          <w:lang w:val="es-CL"/>
        </w:rPr>
      </w:pPr>
    </w:p>
    <w:p w14:paraId="4A94FAD9" w14:textId="127951D8" w:rsidR="0006083F" w:rsidRPr="004470E1" w:rsidRDefault="0006083F" w:rsidP="004470E1">
      <w:pPr>
        <w:rPr>
          <w:rFonts w:ascii="Times New Roman" w:hAnsi="Times New Roman" w:cs="Times New Roman"/>
          <w:b/>
          <w:bCs/>
          <w:sz w:val="24"/>
          <w:szCs w:val="24"/>
          <w:lang w:val="es-CL"/>
        </w:rPr>
      </w:pPr>
      <w:r w:rsidRPr="004470E1">
        <w:rPr>
          <w:rFonts w:ascii="Times New Roman" w:hAnsi="Times New Roman" w:cs="Times New Roman"/>
          <w:b/>
          <w:bCs/>
          <w:sz w:val="24"/>
          <w:szCs w:val="24"/>
          <w:lang w:val="es-CL"/>
        </w:rPr>
        <w:t>ANTECEDENTES</w:t>
      </w:r>
    </w:p>
    <w:p w14:paraId="6C7142B4" w14:textId="7BDE877E" w:rsidR="007D5653" w:rsidRPr="004470E1" w:rsidRDefault="00B53DDA" w:rsidP="0006083F">
      <w:pPr>
        <w:rPr>
          <w:rFonts w:ascii="Times New Roman" w:hAnsi="Times New Roman" w:cs="Times New Roman"/>
          <w:b/>
          <w:bCs/>
          <w:sz w:val="24"/>
          <w:szCs w:val="24"/>
          <w:lang w:val="es-CL"/>
        </w:rPr>
      </w:pPr>
      <w:r w:rsidRPr="004470E1">
        <w:rPr>
          <w:rFonts w:ascii="Times New Roman" w:hAnsi="Times New Roman" w:cs="Times New Roman"/>
          <w:b/>
          <w:bCs/>
          <w:sz w:val="24"/>
          <w:szCs w:val="24"/>
          <w:lang w:val="es-CL"/>
        </w:rPr>
        <w:t xml:space="preserve">I.- </w:t>
      </w:r>
      <w:r w:rsidR="007D5653" w:rsidRPr="004470E1">
        <w:rPr>
          <w:rFonts w:ascii="Times New Roman" w:hAnsi="Times New Roman" w:cs="Times New Roman"/>
          <w:b/>
          <w:bCs/>
          <w:sz w:val="24"/>
          <w:szCs w:val="24"/>
          <w:lang w:val="es-CL"/>
        </w:rPr>
        <w:t>FUNDAMENTO DEL PROYECTO</w:t>
      </w:r>
    </w:p>
    <w:p w14:paraId="2744AAA5" w14:textId="74A14ED8" w:rsidR="00F70E8E" w:rsidRPr="004470E1" w:rsidRDefault="00F70E8E" w:rsidP="00F70E8E">
      <w:pPr>
        <w:jc w:val="both"/>
        <w:rPr>
          <w:rFonts w:ascii="Times New Roman" w:hAnsi="Times New Roman" w:cs="Times New Roman"/>
          <w:b/>
          <w:bCs/>
          <w:sz w:val="24"/>
          <w:szCs w:val="24"/>
          <w:lang w:val="es-CL"/>
        </w:rPr>
      </w:pPr>
      <w:r w:rsidRPr="004470E1">
        <w:rPr>
          <w:rFonts w:ascii="Times New Roman" w:hAnsi="Times New Roman" w:cs="Times New Roman"/>
          <w:b/>
          <w:bCs/>
          <w:sz w:val="24"/>
          <w:szCs w:val="24"/>
          <w:lang w:val="es-CL"/>
        </w:rPr>
        <w:t xml:space="preserve">i.- </w:t>
      </w:r>
      <w:r w:rsidR="00D01B48" w:rsidRPr="004470E1">
        <w:rPr>
          <w:rFonts w:ascii="Times New Roman" w:hAnsi="Times New Roman" w:cs="Times New Roman"/>
          <w:b/>
          <w:bCs/>
          <w:sz w:val="24"/>
          <w:szCs w:val="24"/>
          <w:lang w:val="es-CL"/>
        </w:rPr>
        <w:t>La Acuicultura, e</w:t>
      </w:r>
      <w:r w:rsidRPr="004470E1">
        <w:rPr>
          <w:rFonts w:ascii="Times New Roman" w:hAnsi="Times New Roman" w:cs="Times New Roman"/>
          <w:b/>
          <w:bCs/>
          <w:sz w:val="24"/>
          <w:szCs w:val="24"/>
          <w:lang w:val="es-CL"/>
        </w:rPr>
        <w:t>l Medio Ambiente y el Territorio</w:t>
      </w:r>
    </w:p>
    <w:p w14:paraId="4A6E29A3" w14:textId="3FBC921A" w:rsidR="00D01B48" w:rsidRPr="004470E1" w:rsidRDefault="00D01B48"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La acuicultura es una actividad económica</w:t>
      </w:r>
      <w:r w:rsidR="001B37FB" w:rsidRPr="004470E1">
        <w:rPr>
          <w:rFonts w:ascii="Times New Roman" w:hAnsi="Times New Roman" w:cs="Times New Roman"/>
          <w:sz w:val="24"/>
          <w:szCs w:val="24"/>
          <w:lang w:val="es-CL"/>
        </w:rPr>
        <w:t xml:space="preserve"> que, pese a tener un origen relativamente reciente,</w:t>
      </w:r>
      <w:r w:rsidRPr="004470E1">
        <w:rPr>
          <w:rFonts w:ascii="Times New Roman" w:hAnsi="Times New Roman" w:cs="Times New Roman"/>
          <w:sz w:val="24"/>
          <w:szCs w:val="24"/>
          <w:lang w:val="es-CL"/>
        </w:rPr>
        <w:t xml:space="preserve"> ha tenido un desarrollo explosivo</w:t>
      </w:r>
      <w:r w:rsidR="001B37FB" w:rsidRPr="004470E1">
        <w:rPr>
          <w:rFonts w:ascii="Times New Roman" w:hAnsi="Times New Roman" w:cs="Times New Roman"/>
          <w:sz w:val="24"/>
          <w:szCs w:val="24"/>
          <w:lang w:val="es-CL"/>
        </w:rPr>
        <w:t xml:space="preserve"> </w:t>
      </w:r>
      <w:r w:rsidRPr="004470E1">
        <w:rPr>
          <w:rFonts w:ascii="Times New Roman" w:hAnsi="Times New Roman" w:cs="Times New Roman"/>
          <w:sz w:val="24"/>
          <w:szCs w:val="24"/>
          <w:lang w:val="es-CL"/>
        </w:rPr>
        <w:t>en el país</w:t>
      </w:r>
      <w:r w:rsidR="001B37FB" w:rsidRPr="004470E1">
        <w:rPr>
          <w:rFonts w:ascii="Times New Roman" w:hAnsi="Times New Roman" w:cs="Times New Roman"/>
          <w:sz w:val="24"/>
          <w:szCs w:val="24"/>
          <w:lang w:val="es-CL"/>
        </w:rPr>
        <w:t>.</w:t>
      </w:r>
      <w:r w:rsidRPr="004470E1">
        <w:rPr>
          <w:rFonts w:ascii="Times New Roman" w:hAnsi="Times New Roman" w:cs="Times New Roman"/>
          <w:sz w:val="24"/>
          <w:szCs w:val="24"/>
          <w:lang w:val="es-CL"/>
        </w:rPr>
        <w:t xml:space="preserve"> </w:t>
      </w:r>
      <w:r w:rsidR="001B37FB" w:rsidRPr="004470E1">
        <w:rPr>
          <w:rFonts w:ascii="Times New Roman" w:hAnsi="Times New Roman" w:cs="Times New Roman"/>
          <w:sz w:val="24"/>
          <w:szCs w:val="24"/>
          <w:lang w:val="es-CL"/>
        </w:rPr>
        <w:t>E</w:t>
      </w:r>
      <w:r w:rsidRPr="004470E1">
        <w:rPr>
          <w:rFonts w:ascii="Times New Roman" w:hAnsi="Times New Roman" w:cs="Times New Roman"/>
          <w:sz w:val="24"/>
          <w:szCs w:val="24"/>
          <w:lang w:val="es-CL"/>
        </w:rPr>
        <w:t xml:space="preserve">sto ha tenido </w:t>
      </w:r>
      <w:r w:rsidR="001B37FB" w:rsidRPr="004470E1">
        <w:rPr>
          <w:rFonts w:ascii="Times New Roman" w:hAnsi="Times New Roman" w:cs="Times New Roman"/>
          <w:sz w:val="24"/>
          <w:szCs w:val="24"/>
          <w:lang w:val="es-CL"/>
        </w:rPr>
        <w:t xml:space="preserve">como consecuencia una serie de </w:t>
      </w:r>
      <w:r w:rsidRPr="004470E1">
        <w:rPr>
          <w:rFonts w:ascii="Times New Roman" w:hAnsi="Times New Roman" w:cs="Times New Roman"/>
          <w:sz w:val="24"/>
          <w:szCs w:val="24"/>
          <w:lang w:val="es-CL"/>
        </w:rPr>
        <w:t>impactos sociales y ambientales</w:t>
      </w:r>
      <w:r w:rsidR="00AD5B12" w:rsidRPr="004470E1">
        <w:rPr>
          <w:rFonts w:ascii="Times New Roman" w:hAnsi="Times New Roman" w:cs="Times New Roman"/>
          <w:sz w:val="24"/>
          <w:szCs w:val="24"/>
          <w:lang w:val="es-CL"/>
        </w:rPr>
        <w:t xml:space="preserve"> que han dejado una huella en la legislación nacional</w:t>
      </w:r>
      <w:r w:rsidRPr="004470E1">
        <w:rPr>
          <w:rFonts w:ascii="Times New Roman" w:hAnsi="Times New Roman" w:cs="Times New Roman"/>
          <w:sz w:val="24"/>
          <w:szCs w:val="24"/>
          <w:lang w:val="es-CL"/>
        </w:rPr>
        <w:t>.</w:t>
      </w:r>
    </w:p>
    <w:p w14:paraId="763685B6" w14:textId="09853373" w:rsidR="00AD5B12" w:rsidRPr="004470E1" w:rsidRDefault="00D01B48"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Desde la década de los 60 el consumo de pescado a nivel mundial</w:t>
      </w:r>
      <w:r w:rsidR="001B37FB" w:rsidRPr="004470E1">
        <w:rPr>
          <w:rFonts w:ascii="Times New Roman" w:hAnsi="Times New Roman" w:cs="Times New Roman"/>
          <w:sz w:val="24"/>
          <w:szCs w:val="24"/>
          <w:lang w:val="es-CL"/>
        </w:rPr>
        <w:t xml:space="preserve"> ha aumentado de manera sostenida,</w:t>
      </w:r>
      <w:r w:rsidRPr="004470E1">
        <w:rPr>
          <w:rFonts w:ascii="Times New Roman" w:hAnsi="Times New Roman" w:cs="Times New Roman"/>
          <w:sz w:val="24"/>
          <w:szCs w:val="24"/>
          <w:lang w:val="es-CL"/>
        </w:rPr>
        <w:t xml:space="preserve"> impacta</w:t>
      </w:r>
      <w:r w:rsidR="008A58EE" w:rsidRPr="004470E1">
        <w:rPr>
          <w:rFonts w:ascii="Times New Roman" w:hAnsi="Times New Roman" w:cs="Times New Roman"/>
          <w:sz w:val="24"/>
          <w:szCs w:val="24"/>
          <w:lang w:val="es-CL"/>
        </w:rPr>
        <w:t>n</w:t>
      </w:r>
      <w:r w:rsidRPr="004470E1">
        <w:rPr>
          <w:rFonts w:ascii="Times New Roman" w:hAnsi="Times New Roman" w:cs="Times New Roman"/>
          <w:sz w:val="24"/>
          <w:szCs w:val="24"/>
          <w:lang w:val="es-CL"/>
        </w:rPr>
        <w:t xml:space="preserve">do en el desarrollo de una industria que prolifera </w:t>
      </w:r>
      <w:r w:rsidR="001B37FB" w:rsidRPr="004470E1">
        <w:rPr>
          <w:rFonts w:ascii="Times New Roman" w:hAnsi="Times New Roman" w:cs="Times New Roman"/>
          <w:sz w:val="24"/>
          <w:szCs w:val="24"/>
          <w:lang w:val="es-CL"/>
        </w:rPr>
        <w:t>substancialmente</w:t>
      </w:r>
      <w:r w:rsidRPr="004470E1">
        <w:rPr>
          <w:rFonts w:ascii="Times New Roman" w:hAnsi="Times New Roman" w:cs="Times New Roman"/>
          <w:sz w:val="24"/>
          <w:szCs w:val="24"/>
          <w:lang w:val="es-CL"/>
        </w:rPr>
        <w:t xml:space="preserve"> en las regiones del sur</w:t>
      </w:r>
      <w:r w:rsidR="00AD5B12" w:rsidRPr="004470E1">
        <w:rPr>
          <w:rFonts w:ascii="Times New Roman" w:hAnsi="Times New Roman" w:cs="Times New Roman"/>
          <w:sz w:val="24"/>
          <w:szCs w:val="24"/>
          <w:lang w:val="es-CL"/>
        </w:rPr>
        <w:t xml:space="preserve"> de Chile</w:t>
      </w:r>
      <w:r w:rsidR="00FA2930" w:rsidRPr="004470E1">
        <w:rPr>
          <w:rFonts w:ascii="Times New Roman" w:hAnsi="Times New Roman" w:cs="Times New Roman"/>
          <w:sz w:val="24"/>
          <w:szCs w:val="24"/>
          <w:lang w:val="es-CL"/>
        </w:rPr>
        <w:t>, principalmente gracias al cultivo de salmón</w:t>
      </w:r>
      <w:r w:rsidR="004A1EF4" w:rsidRPr="004470E1">
        <w:rPr>
          <w:rFonts w:ascii="Times New Roman" w:hAnsi="Times New Roman" w:cs="Times New Roman"/>
          <w:sz w:val="24"/>
          <w:szCs w:val="24"/>
          <w:lang w:val="es-CL"/>
        </w:rPr>
        <w:t xml:space="preserve">. </w:t>
      </w:r>
      <w:r w:rsidR="001B37FB" w:rsidRPr="004470E1">
        <w:rPr>
          <w:rFonts w:ascii="Times New Roman" w:hAnsi="Times New Roman" w:cs="Times New Roman"/>
          <w:sz w:val="24"/>
          <w:szCs w:val="24"/>
          <w:lang w:val="es-CL"/>
        </w:rPr>
        <w:t>Tal ha sido el auge de este rubro que</w:t>
      </w:r>
      <w:r w:rsidR="00055509" w:rsidRPr="004470E1">
        <w:rPr>
          <w:rFonts w:ascii="Times New Roman" w:hAnsi="Times New Roman" w:cs="Times New Roman"/>
          <w:sz w:val="24"/>
          <w:szCs w:val="24"/>
          <w:lang w:val="es-CL"/>
        </w:rPr>
        <w:t xml:space="preserve"> ha posicionado</w:t>
      </w:r>
      <w:r w:rsidR="001B37FB" w:rsidRPr="004470E1">
        <w:rPr>
          <w:rFonts w:ascii="Times New Roman" w:hAnsi="Times New Roman" w:cs="Times New Roman"/>
          <w:sz w:val="24"/>
          <w:szCs w:val="24"/>
          <w:lang w:val="es-CL"/>
        </w:rPr>
        <w:t xml:space="preserve"> al país</w:t>
      </w:r>
      <w:r w:rsidR="00055509" w:rsidRPr="004470E1">
        <w:rPr>
          <w:rFonts w:ascii="Times New Roman" w:hAnsi="Times New Roman" w:cs="Times New Roman"/>
          <w:sz w:val="24"/>
          <w:szCs w:val="24"/>
          <w:lang w:val="es-CL"/>
        </w:rPr>
        <w:t xml:space="preserve"> como </w:t>
      </w:r>
      <w:r w:rsidR="00B404AB" w:rsidRPr="004470E1">
        <w:rPr>
          <w:rFonts w:ascii="Times New Roman" w:hAnsi="Times New Roman" w:cs="Times New Roman"/>
          <w:sz w:val="24"/>
          <w:szCs w:val="24"/>
          <w:lang w:val="es-CL"/>
        </w:rPr>
        <w:t xml:space="preserve">uno de los grandes productores </w:t>
      </w:r>
      <w:r w:rsidR="001B37FB" w:rsidRPr="004470E1">
        <w:rPr>
          <w:rFonts w:ascii="Times New Roman" w:hAnsi="Times New Roman" w:cs="Times New Roman"/>
          <w:sz w:val="24"/>
          <w:szCs w:val="24"/>
          <w:lang w:val="es-CL"/>
        </w:rPr>
        <w:t>mundiales de</w:t>
      </w:r>
      <w:r w:rsidR="004A1EF4" w:rsidRPr="004470E1">
        <w:rPr>
          <w:rFonts w:ascii="Times New Roman" w:hAnsi="Times New Roman" w:cs="Times New Roman"/>
          <w:sz w:val="24"/>
          <w:szCs w:val="24"/>
          <w:lang w:val="es-CL"/>
        </w:rPr>
        <w:t xml:space="preserve"> cultivo de recursos hidrobiológicos</w:t>
      </w:r>
      <w:r w:rsidR="001B37FB" w:rsidRPr="004470E1">
        <w:rPr>
          <w:rFonts w:ascii="Times New Roman" w:hAnsi="Times New Roman" w:cs="Times New Roman"/>
          <w:sz w:val="24"/>
          <w:szCs w:val="24"/>
          <w:lang w:val="es-CL"/>
        </w:rPr>
        <w:t>,</w:t>
      </w:r>
      <w:r w:rsidR="004A1EF4" w:rsidRPr="004470E1">
        <w:rPr>
          <w:rFonts w:ascii="Times New Roman" w:hAnsi="Times New Roman" w:cs="Times New Roman"/>
          <w:sz w:val="24"/>
          <w:szCs w:val="24"/>
          <w:lang w:val="es-CL"/>
        </w:rPr>
        <w:t xml:space="preserve"> </w:t>
      </w:r>
      <w:r w:rsidR="00B404AB" w:rsidRPr="004470E1">
        <w:rPr>
          <w:rFonts w:ascii="Times New Roman" w:hAnsi="Times New Roman" w:cs="Times New Roman"/>
          <w:sz w:val="24"/>
          <w:szCs w:val="24"/>
          <w:lang w:val="es-CL"/>
        </w:rPr>
        <w:t>compitiendo con</w:t>
      </w:r>
      <w:r w:rsidR="004A1EF4" w:rsidRPr="004470E1">
        <w:rPr>
          <w:rFonts w:ascii="Times New Roman" w:hAnsi="Times New Roman" w:cs="Times New Roman"/>
          <w:sz w:val="24"/>
          <w:szCs w:val="24"/>
          <w:lang w:val="es-CL"/>
        </w:rPr>
        <w:t xml:space="preserve"> </w:t>
      </w:r>
      <w:r w:rsidR="00B404AB" w:rsidRPr="004470E1">
        <w:rPr>
          <w:rFonts w:ascii="Times New Roman" w:hAnsi="Times New Roman" w:cs="Times New Roman"/>
          <w:sz w:val="24"/>
          <w:szCs w:val="24"/>
          <w:lang w:val="es-CL"/>
        </w:rPr>
        <w:t>países como Egipto, Nigeria, India, Indonesia, China, Vietnam</w:t>
      </w:r>
      <w:r w:rsidR="00B70823" w:rsidRPr="004470E1">
        <w:rPr>
          <w:rFonts w:ascii="Times New Roman" w:hAnsi="Times New Roman" w:cs="Times New Roman"/>
          <w:sz w:val="24"/>
          <w:szCs w:val="24"/>
          <w:lang w:val="es-CL"/>
        </w:rPr>
        <w:t>,</w:t>
      </w:r>
      <w:r w:rsidR="00B404AB" w:rsidRPr="004470E1">
        <w:rPr>
          <w:rFonts w:ascii="Times New Roman" w:hAnsi="Times New Roman" w:cs="Times New Roman"/>
          <w:sz w:val="24"/>
          <w:szCs w:val="24"/>
          <w:lang w:val="es-CL"/>
        </w:rPr>
        <w:t xml:space="preserve"> Bangladesh y Noruega.</w:t>
      </w:r>
      <w:r w:rsidR="00784671" w:rsidRPr="004470E1">
        <w:rPr>
          <w:rStyle w:val="Refdenotaalpie"/>
          <w:rFonts w:ascii="Times New Roman" w:hAnsi="Times New Roman" w:cs="Times New Roman"/>
          <w:sz w:val="24"/>
          <w:szCs w:val="24"/>
          <w:lang w:val="es-CL"/>
        </w:rPr>
        <w:footnoteReference w:id="1"/>
      </w:r>
    </w:p>
    <w:p w14:paraId="428450CF" w14:textId="1016D771" w:rsidR="006224CE" w:rsidRPr="004470E1" w:rsidRDefault="006224CE"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Como consecuencia de esto, e</w:t>
      </w:r>
      <w:r w:rsidR="00D01B48" w:rsidRPr="004470E1">
        <w:rPr>
          <w:rFonts w:ascii="Times New Roman" w:hAnsi="Times New Roman" w:cs="Times New Roman"/>
          <w:sz w:val="24"/>
          <w:szCs w:val="24"/>
          <w:lang w:val="es-CL"/>
        </w:rPr>
        <w:t xml:space="preserve">n los últimos 50 años </w:t>
      </w:r>
      <w:r w:rsidR="00055509" w:rsidRPr="004470E1">
        <w:rPr>
          <w:rFonts w:ascii="Times New Roman" w:hAnsi="Times New Roman" w:cs="Times New Roman"/>
          <w:sz w:val="24"/>
          <w:szCs w:val="24"/>
          <w:lang w:val="es-CL"/>
        </w:rPr>
        <w:t xml:space="preserve">los territorios en que se han asentado las industrias de </w:t>
      </w:r>
      <w:r w:rsidR="00FA2930" w:rsidRPr="004470E1">
        <w:rPr>
          <w:rFonts w:ascii="Times New Roman" w:hAnsi="Times New Roman" w:cs="Times New Roman"/>
          <w:sz w:val="24"/>
          <w:szCs w:val="24"/>
          <w:lang w:val="es-CL"/>
        </w:rPr>
        <w:t>s</w:t>
      </w:r>
      <w:r w:rsidR="00055509" w:rsidRPr="004470E1">
        <w:rPr>
          <w:rFonts w:ascii="Times New Roman" w:hAnsi="Times New Roman" w:cs="Times New Roman"/>
          <w:sz w:val="24"/>
          <w:szCs w:val="24"/>
          <w:lang w:val="es-CL"/>
        </w:rPr>
        <w:t>a</w:t>
      </w:r>
      <w:r w:rsidR="00FA2930" w:rsidRPr="004470E1">
        <w:rPr>
          <w:rFonts w:ascii="Times New Roman" w:hAnsi="Times New Roman" w:cs="Times New Roman"/>
          <w:sz w:val="24"/>
          <w:szCs w:val="24"/>
          <w:lang w:val="es-CL"/>
        </w:rPr>
        <w:t>lmoni</w:t>
      </w:r>
      <w:r w:rsidR="00055509" w:rsidRPr="004470E1">
        <w:rPr>
          <w:rFonts w:ascii="Times New Roman" w:hAnsi="Times New Roman" w:cs="Times New Roman"/>
          <w:sz w:val="24"/>
          <w:szCs w:val="24"/>
          <w:lang w:val="es-CL"/>
        </w:rPr>
        <w:t xml:space="preserve">cultura se </w:t>
      </w:r>
      <w:r w:rsidR="00D01B48" w:rsidRPr="004470E1">
        <w:rPr>
          <w:rFonts w:ascii="Times New Roman" w:hAnsi="Times New Roman" w:cs="Times New Roman"/>
          <w:sz w:val="24"/>
          <w:szCs w:val="24"/>
          <w:lang w:val="es-CL"/>
        </w:rPr>
        <w:t>han reconvertido</w:t>
      </w:r>
      <w:r w:rsidR="00E47825" w:rsidRPr="004470E1">
        <w:rPr>
          <w:rFonts w:ascii="Times New Roman" w:hAnsi="Times New Roman" w:cs="Times New Roman"/>
          <w:sz w:val="24"/>
          <w:szCs w:val="24"/>
          <w:lang w:val="es-CL"/>
        </w:rPr>
        <w:t>,</w:t>
      </w:r>
      <w:r w:rsidR="00D01B48" w:rsidRPr="004470E1">
        <w:rPr>
          <w:rFonts w:ascii="Times New Roman" w:hAnsi="Times New Roman" w:cs="Times New Roman"/>
          <w:sz w:val="24"/>
          <w:szCs w:val="24"/>
          <w:lang w:val="es-CL"/>
        </w:rPr>
        <w:t xml:space="preserve"> </w:t>
      </w:r>
      <w:r w:rsidR="00AD5B12" w:rsidRPr="004470E1">
        <w:rPr>
          <w:rFonts w:ascii="Times New Roman" w:hAnsi="Times New Roman" w:cs="Times New Roman"/>
          <w:sz w:val="24"/>
          <w:szCs w:val="24"/>
          <w:lang w:val="es-CL"/>
        </w:rPr>
        <w:t>abandonando sus tradiciones y cultura por un</w:t>
      </w:r>
      <w:r w:rsidR="00055509" w:rsidRPr="004470E1">
        <w:rPr>
          <w:rFonts w:ascii="Times New Roman" w:hAnsi="Times New Roman" w:cs="Times New Roman"/>
          <w:sz w:val="24"/>
          <w:szCs w:val="24"/>
          <w:lang w:val="es-CL"/>
        </w:rPr>
        <w:t xml:space="preserve"> modelo de negocio</w:t>
      </w:r>
      <w:r w:rsidR="00AD5B12" w:rsidRPr="004470E1">
        <w:rPr>
          <w:rFonts w:ascii="Times New Roman" w:hAnsi="Times New Roman" w:cs="Times New Roman"/>
          <w:sz w:val="24"/>
          <w:szCs w:val="24"/>
          <w:lang w:val="es-CL"/>
        </w:rPr>
        <w:t xml:space="preserve"> que ha generado rentas importantes a costa de la diversidad</w:t>
      </w:r>
      <w:r w:rsidR="00055509" w:rsidRPr="004470E1">
        <w:rPr>
          <w:rFonts w:ascii="Times New Roman" w:hAnsi="Times New Roman" w:cs="Times New Roman"/>
          <w:sz w:val="24"/>
          <w:szCs w:val="24"/>
          <w:lang w:val="es-CL"/>
        </w:rPr>
        <w:t xml:space="preserve"> de actividades</w:t>
      </w:r>
      <w:r w:rsidRPr="004470E1">
        <w:rPr>
          <w:rFonts w:ascii="Times New Roman" w:hAnsi="Times New Roman" w:cs="Times New Roman"/>
          <w:sz w:val="24"/>
          <w:szCs w:val="24"/>
          <w:lang w:val="es-CL"/>
        </w:rPr>
        <w:t xml:space="preserve"> productivas</w:t>
      </w:r>
      <w:r w:rsidR="00E47825" w:rsidRPr="004470E1">
        <w:rPr>
          <w:rFonts w:ascii="Times New Roman" w:hAnsi="Times New Roman" w:cs="Times New Roman"/>
          <w:sz w:val="24"/>
          <w:szCs w:val="24"/>
          <w:lang w:val="es-CL"/>
        </w:rPr>
        <w:t>,</w:t>
      </w:r>
      <w:r w:rsidR="00784671" w:rsidRPr="004470E1">
        <w:rPr>
          <w:rFonts w:ascii="Times New Roman" w:hAnsi="Times New Roman" w:cs="Times New Roman"/>
          <w:sz w:val="24"/>
          <w:szCs w:val="24"/>
          <w:lang w:val="es-CL"/>
        </w:rPr>
        <w:t xml:space="preserve"> lo que </w:t>
      </w:r>
      <w:r w:rsidRPr="004470E1">
        <w:rPr>
          <w:rFonts w:ascii="Times New Roman" w:hAnsi="Times New Roman" w:cs="Times New Roman"/>
          <w:sz w:val="24"/>
          <w:szCs w:val="24"/>
          <w:lang w:val="es-CL"/>
        </w:rPr>
        <w:t xml:space="preserve">ha </w:t>
      </w:r>
      <w:r w:rsidR="00784671" w:rsidRPr="004470E1">
        <w:rPr>
          <w:rFonts w:ascii="Times New Roman" w:hAnsi="Times New Roman" w:cs="Times New Roman"/>
          <w:sz w:val="24"/>
          <w:szCs w:val="24"/>
          <w:lang w:val="es-CL"/>
        </w:rPr>
        <w:t>redunda</w:t>
      </w:r>
      <w:r w:rsidRPr="004470E1">
        <w:rPr>
          <w:rFonts w:ascii="Times New Roman" w:hAnsi="Times New Roman" w:cs="Times New Roman"/>
          <w:sz w:val="24"/>
          <w:szCs w:val="24"/>
          <w:lang w:val="es-CL"/>
        </w:rPr>
        <w:t>do</w:t>
      </w:r>
      <w:r w:rsidR="00784671" w:rsidRPr="004470E1">
        <w:rPr>
          <w:rFonts w:ascii="Times New Roman" w:hAnsi="Times New Roman" w:cs="Times New Roman"/>
          <w:sz w:val="24"/>
          <w:szCs w:val="24"/>
          <w:lang w:val="es-CL"/>
        </w:rPr>
        <w:t xml:space="preserve"> en una concentración de las fuentes laborales</w:t>
      </w:r>
      <w:r w:rsidR="00AD5B12" w:rsidRPr="004470E1">
        <w:rPr>
          <w:rFonts w:ascii="Times New Roman" w:hAnsi="Times New Roman" w:cs="Times New Roman"/>
          <w:sz w:val="24"/>
          <w:szCs w:val="24"/>
          <w:lang w:val="es-CL"/>
        </w:rPr>
        <w:t>.</w:t>
      </w:r>
    </w:p>
    <w:p w14:paraId="309DE957" w14:textId="323F7454" w:rsidR="006224CE" w:rsidRPr="004470E1" w:rsidRDefault="00AD5B12"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En efecto, la concentración de esta industria en solo tres regiones ha provocado importantes impactos en su</w:t>
      </w:r>
      <w:r w:rsidR="00055509" w:rsidRPr="004470E1">
        <w:rPr>
          <w:rFonts w:ascii="Times New Roman" w:hAnsi="Times New Roman" w:cs="Times New Roman"/>
          <w:sz w:val="24"/>
          <w:szCs w:val="24"/>
          <w:lang w:val="es-CL"/>
        </w:rPr>
        <w:t xml:space="preserve"> modo de vida, lo que se ha </w:t>
      </w:r>
      <w:r w:rsidR="00784671" w:rsidRPr="004470E1">
        <w:rPr>
          <w:rFonts w:ascii="Times New Roman" w:hAnsi="Times New Roman" w:cs="Times New Roman"/>
          <w:sz w:val="24"/>
          <w:szCs w:val="24"/>
          <w:lang w:val="es-CL"/>
        </w:rPr>
        <w:t>agudizado</w:t>
      </w:r>
      <w:r w:rsidR="00055509" w:rsidRPr="004470E1">
        <w:rPr>
          <w:rFonts w:ascii="Times New Roman" w:hAnsi="Times New Roman" w:cs="Times New Roman"/>
          <w:sz w:val="24"/>
          <w:szCs w:val="24"/>
          <w:lang w:val="es-CL"/>
        </w:rPr>
        <w:t xml:space="preserve"> en dos regiones que soportan las cargas de todo el </w:t>
      </w:r>
      <w:r w:rsidR="00784671" w:rsidRPr="004470E1">
        <w:rPr>
          <w:rFonts w:ascii="Times New Roman" w:hAnsi="Times New Roman" w:cs="Times New Roman"/>
          <w:sz w:val="24"/>
          <w:szCs w:val="24"/>
          <w:lang w:val="es-CL"/>
        </w:rPr>
        <w:t>territorio nacional</w:t>
      </w:r>
      <w:r w:rsidR="00ED04DC" w:rsidRPr="004470E1">
        <w:rPr>
          <w:rFonts w:ascii="Times New Roman" w:hAnsi="Times New Roman" w:cs="Times New Roman"/>
          <w:sz w:val="24"/>
          <w:szCs w:val="24"/>
          <w:lang w:val="es-CL"/>
        </w:rPr>
        <w:t>,</w:t>
      </w:r>
      <w:r w:rsidR="006224CE" w:rsidRPr="004470E1">
        <w:rPr>
          <w:rFonts w:ascii="Times New Roman" w:hAnsi="Times New Roman" w:cs="Times New Roman"/>
          <w:sz w:val="24"/>
          <w:szCs w:val="24"/>
          <w:lang w:val="es-CL"/>
        </w:rPr>
        <w:t xml:space="preserve"> tal como lo ratifica </w:t>
      </w:r>
      <w:r w:rsidR="000A5E87" w:rsidRPr="004470E1">
        <w:rPr>
          <w:rFonts w:ascii="Times New Roman" w:hAnsi="Times New Roman" w:cs="Times New Roman"/>
          <w:sz w:val="24"/>
          <w:szCs w:val="24"/>
          <w:lang w:val="es-CL"/>
        </w:rPr>
        <w:t>el informe del Pesca y Acuicultura de 2019, del Ministerio de Economía y Turismo</w:t>
      </w:r>
      <w:r w:rsidR="00ED04DC" w:rsidRPr="004470E1">
        <w:rPr>
          <w:rFonts w:ascii="Times New Roman" w:hAnsi="Times New Roman" w:cs="Times New Roman"/>
          <w:sz w:val="24"/>
          <w:szCs w:val="24"/>
          <w:lang w:val="es-CL"/>
        </w:rPr>
        <w:t>, que</w:t>
      </w:r>
      <w:r w:rsidR="000A5E87" w:rsidRPr="004470E1">
        <w:rPr>
          <w:rFonts w:ascii="Times New Roman" w:hAnsi="Times New Roman" w:cs="Times New Roman"/>
          <w:sz w:val="24"/>
          <w:szCs w:val="24"/>
          <w:lang w:val="es-CL"/>
        </w:rPr>
        <w:t xml:space="preserve"> report</w:t>
      </w:r>
      <w:r w:rsidR="006224CE" w:rsidRPr="004470E1">
        <w:rPr>
          <w:rFonts w:ascii="Times New Roman" w:hAnsi="Times New Roman" w:cs="Times New Roman"/>
          <w:sz w:val="24"/>
          <w:szCs w:val="24"/>
          <w:lang w:val="es-CL"/>
        </w:rPr>
        <w:t>a:</w:t>
      </w:r>
    </w:p>
    <w:p w14:paraId="33333920" w14:textId="714AAC5E" w:rsidR="006F1435" w:rsidRPr="004470E1" w:rsidRDefault="000A5E87"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 xml:space="preserve"> “Los principales recursos [</w:t>
      </w:r>
      <w:r w:rsidR="007A76CD" w:rsidRPr="004470E1">
        <w:rPr>
          <w:rFonts w:ascii="Times New Roman" w:hAnsi="Times New Roman" w:cs="Times New Roman"/>
          <w:sz w:val="24"/>
          <w:szCs w:val="24"/>
          <w:lang w:val="es-CL"/>
        </w:rPr>
        <w:t>acumulados a</w:t>
      </w:r>
      <w:r w:rsidRPr="004470E1">
        <w:rPr>
          <w:rFonts w:ascii="Times New Roman" w:hAnsi="Times New Roman" w:cs="Times New Roman"/>
          <w:sz w:val="24"/>
          <w:szCs w:val="24"/>
          <w:lang w:val="es-CL"/>
        </w:rPr>
        <w:t xml:space="preserve"> ese año] correspondieron a Salmón del Atlántico, </w:t>
      </w:r>
      <w:proofErr w:type="spellStart"/>
      <w:r w:rsidRPr="004470E1">
        <w:rPr>
          <w:rFonts w:ascii="Times New Roman" w:hAnsi="Times New Roman" w:cs="Times New Roman"/>
          <w:sz w:val="24"/>
          <w:szCs w:val="24"/>
          <w:lang w:val="es-CL"/>
        </w:rPr>
        <w:t>Chorito</w:t>
      </w:r>
      <w:proofErr w:type="spellEnd"/>
      <w:r w:rsidRPr="004470E1">
        <w:rPr>
          <w:rFonts w:ascii="Times New Roman" w:hAnsi="Times New Roman" w:cs="Times New Roman"/>
          <w:sz w:val="24"/>
          <w:szCs w:val="24"/>
          <w:lang w:val="es-CL"/>
        </w:rPr>
        <w:t xml:space="preserve"> y Salmón del Pacífico, aportando el 50,9%, 29,6% y 11,0%, respectivamente, los que suman el 91,5% del total cosechado. Las principales regiones donde se registraron cosechas correspondieron a las Regiones de Los Lagos y de Aysén del General Carlos Ibáñez del Campo, con 808 mil t (64,9%) y 348 mil t (28,0%), respectivamente, las que suman el 92,9% del país”.</w:t>
      </w:r>
      <w:r w:rsidRPr="004470E1">
        <w:rPr>
          <w:rStyle w:val="Refdenotaalpie"/>
          <w:rFonts w:ascii="Times New Roman" w:hAnsi="Times New Roman" w:cs="Times New Roman"/>
          <w:sz w:val="24"/>
          <w:szCs w:val="24"/>
          <w:lang w:val="es-CL"/>
        </w:rPr>
        <w:footnoteReference w:id="2"/>
      </w:r>
    </w:p>
    <w:p w14:paraId="174E9822" w14:textId="5A59473C" w:rsidR="007067B1" w:rsidRPr="004470E1" w:rsidRDefault="007067B1" w:rsidP="007067B1">
      <w:pPr>
        <w:jc w:val="both"/>
        <w:rPr>
          <w:rFonts w:ascii="Times New Roman" w:hAnsi="Times New Roman" w:cs="Times New Roman"/>
          <w:b/>
          <w:bCs/>
          <w:sz w:val="24"/>
          <w:szCs w:val="24"/>
          <w:lang w:val="es-CL"/>
        </w:rPr>
      </w:pPr>
      <w:r w:rsidRPr="004470E1">
        <w:rPr>
          <w:rFonts w:ascii="Times New Roman" w:hAnsi="Times New Roman" w:cs="Times New Roman"/>
          <w:b/>
          <w:bCs/>
          <w:sz w:val="24"/>
          <w:szCs w:val="24"/>
          <w:lang w:val="es-CL"/>
        </w:rPr>
        <w:t>ii.- Crisis Sanitarias e Impactos Ambientales</w:t>
      </w:r>
    </w:p>
    <w:p w14:paraId="2DA03121" w14:textId="3166BA8A" w:rsidR="00932AA9" w:rsidRPr="004470E1" w:rsidRDefault="006F1435"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Junto con los cambios sociales</w:t>
      </w:r>
      <w:r w:rsidR="00634FF3" w:rsidRPr="004470E1">
        <w:rPr>
          <w:rFonts w:ascii="Times New Roman" w:hAnsi="Times New Roman" w:cs="Times New Roman"/>
          <w:sz w:val="24"/>
          <w:szCs w:val="24"/>
          <w:lang w:val="es-CL"/>
        </w:rPr>
        <w:t xml:space="preserve"> descritos</w:t>
      </w:r>
      <w:r w:rsidRPr="004470E1">
        <w:rPr>
          <w:rFonts w:ascii="Times New Roman" w:hAnsi="Times New Roman" w:cs="Times New Roman"/>
          <w:sz w:val="24"/>
          <w:szCs w:val="24"/>
          <w:lang w:val="es-CL"/>
        </w:rPr>
        <w:t xml:space="preserve"> e</w:t>
      </w:r>
      <w:r w:rsidR="00932AA9" w:rsidRPr="004470E1">
        <w:rPr>
          <w:rFonts w:ascii="Times New Roman" w:hAnsi="Times New Roman" w:cs="Times New Roman"/>
          <w:sz w:val="24"/>
          <w:szCs w:val="24"/>
          <w:lang w:val="es-CL"/>
        </w:rPr>
        <w:t xml:space="preserve">n estos último 10 años </w:t>
      </w:r>
      <w:r w:rsidRPr="004470E1">
        <w:rPr>
          <w:rFonts w:ascii="Times New Roman" w:hAnsi="Times New Roman" w:cs="Times New Roman"/>
          <w:sz w:val="24"/>
          <w:szCs w:val="24"/>
          <w:lang w:val="es-CL"/>
        </w:rPr>
        <w:t xml:space="preserve">la </w:t>
      </w:r>
      <w:r w:rsidR="00932AA9" w:rsidRPr="004470E1">
        <w:rPr>
          <w:rFonts w:ascii="Times New Roman" w:hAnsi="Times New Roman" w:cs="Times New Roman"/>
          <w:sz w:val="24"/>
          <w:szCs w:val="24"/>
          <w:lang w:val="es-CL"/>
        </w:rPr>
        <w:t xml:space="preserve">industria de acuicultura ha mostrado </w:t>
      </w:r>
      <w:r w:rsidR="006224CE" w:rsidRPr="004470E1">
        <w:rPr>
          <w:rFonts w:ascii="Times New Roman" w:hAnsi="Times New Roman" w:cs="Times New Roman"/>
          <w:sz w:val="24"/>
          <w:szCs w:val="24"/>
          <w:lang w:val="es-CL"/>
        </w:rPr>
        <w:t>graves</w:t>
      </w:r>
      <w:r w:rsidR="00932AA9" w:rsidRPr="004470E1">
        <w:rPr>
          <w:rFonts w:ascii="Times New Roman" w:hAnsi="Times New Roman" w:cs="Times New Roman"/>
          <w:sz w:val="24"/>
          <w:szCs w:val="24"/>
          <w:lang w:val="es-CL"/>
        </w:rPr>
        <w:t xml:space="preserve"> falencias</w:t>
      </w:r>
      <w:r w:rsidRPr="004470E1">
        <w:rPr>
          <w:rFonts w:ascii="Times New Roman" w:hAnsi="Times New Roman" w:cs="Times New Roman"/>
          <w:sz w:val="24"/>
          <w:szCs w:val="24"/>
          <w:lang w:val="es-CL"/>
        </w:rPr>
        <w:t xml:space="preserve"> en materia sanitaria y ambiental</w:t>
      </w:r>
      <w:r w:rsidR="00634FF3" w:rsidRPr="004470E1">
        <w:rPr>
          <w:rFonts w:ascii="Times New Roman" w:hAnsi="Times New Roman" w:cs="Times New Roman"/>
          <w:sz w:val="24"/>
          <w:szCs w:val="24"/>
          <w:lang w:val="es-CL"/>
        </w:rPr>
        <w:t>.</w:t>
      </w:r>
      <w:r w:rsidR="00932AA9" w:rsidRPr="004470E1">
        <w:rPr>
          <w:rFonts w:ascii="Times New Roman" w:hAnsi="Times New Roman" w:cs="Times New Roman"/>
          <w:sz w:val="24"/>
          <w:szCs w:val="24"/>
          <w:lang w:val="es-CL"/>
        </w:rPr>
        <w:t xml:space="preserve"> </w:t>
      </w:r>
      <w:r w:rsidR="00634FF3" w:rsidRPr="004470E1">
        <w:rPr>
          <w:rFonts w:ascii="Times New Roman" w:hAnsi="Times New Roman" w:cs="Times New Roman"/>
          <w:sz w:val="24"/>
          <w:szCs w:val="24"/>
          <w:lang w:val="es-CL"/>
        </w:rPr>
        <w:t>E</w:t>
      </w:r>
      <w:r w:rsidR="00932AA9" w:rsidRPr="004470E1">
        <w:rPr>
          <w:rFonts w:ascii="Times New Roman" w:hAnsi="Times New Roman" w:cs="Times New Roman"/>
          <w:sz w:val="24"/>
          <w:szCs w:val="24"/>
          <w:lang w:val="es-CL"/>
        </w:rPr>
        <w:t xml:space="preserve">l crecimiento </w:t>
      </w:r>
      <w:r w:rsidR="00932AA9" w:rsidRPr="004470E1">
        <w:rPr>
          <w:rFonts w:ascii="Times New Roman" w:hAnsi="Times New Roman" w:cs="Times New Roman"/>
          <w:sz w:val="24"/>
          <w:szCs w:val="24"/>
          <w:lang w:val="es-CL"/>
        </w:rPr>
        <w:lastRenderedPageBreak/>
        <w:t>desmesurado de la actividad trajo consigo conductas indeseadas como fue el uso excesivo de antibióticos y el manejo descuidado de los fondos marinos</w:t>
      </w:r>
      <w:r w:rsidR="001B37FB" w:rsidRPr="004470E1">
        <w:rPr>
          <w:rFonts w:ascii="Times New Roman" w:hAnsi="Times New Roman" w:cs="Times New Roman"/>
          <w:sz w:val="24"/>
          <w:szCs w:val="24"/>
          <w:lang w:val="es-CL"/>
        </w:rPr>
        <w:t xml:space="preserve"> y fluviales</w:t>
      </w:r>
      <w:r w:rsidR="00932AA9" w:rsidRPr="004470E1">
        <w:rPr>
          <w:rFonts w:ascii="Times New Roman" w:hAnsi="Times New Roman" w:cs="Times New Roman"/>
          <w:sz w:val="24"/>
          <w:szCs w:val="24"/>
          <w:lang w:val="es-CL"/>
        </w:rPr>
        <w:t>.</w:t>
      </w:r>
    </w:p>
    <w:p w14:paraId="1489E1E8" w14:textId="28A5DB30" w:rsidR="00634FF3" w:rsidRPr="004470E1" w:rsidRDefault="00932AA9"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Es así como en 2007 el brote del virus ISA</w:t>
      </w:r>
      <w:r w:rsidR="00ED04DC" w:rsidRPr="004470E1">
        <w:rPr>
          <w:rFonts w:ascii="Times New Roman" w:hAnsi="Times New Roman" w:cs="Times New Roman"/>
          <w:sz w:val="24"/>
          <w:szCs w:val="24"/>
          <w:lang w:val="es-CL"/>
        </w:rPr>
        <w:t>,</w:t>
      </w:r>
      <w:r w:rsidRPr="004470E1">
        <w:rPr>
          <w:rFonts w:ascii="Times New Roman" w:hAnsi="Times New Roman" w:cs="Times New Roman"/>
          <w:sz w:val="24"/>
          <w:szCs w:val="24"/>
          <w:lang w:val="es-CL"/>
        </w:rPr>
        <w:t xml:space="preserve"> que afectó a los salmones en las regiones de Los Lagos y Aysén</w:t>
      </w:r>
      <w:r w:rsidR="001B37FB" w:rsidRPr="004470E1">
        <w:rPr>
          <w:rFonts w:ascii="Times New Roman" w:hAnsi="Times New Roman" w:cs="Times New Roman"/>
          <w:sz w:val="24"/>
          <w:szCs w:val="24"/>
          <w:lang w:val="es-CL"/>
        </w:rPr>
        <w:t>,</w:t>
      </w:r>
      <w:r w:rsidR="00BE5DE2" w:rsidRPr="004470E1">
        <w:rPr>
          <w:rFonts w:ascii="Times New Roman" w:hAnsi="Times New Roman" w:cs="Times New Roman"/>
          <w:sz w:val="24"/>
          <w:szCs w:val="24"/>
          <w:lang w:val="es-CL"/>
        </w:rPr>
        <w:t xml:space="preserve"> generando una </w:t>
      </w:r>
      <w:r w:rsidRPr="004470E1">
        <w:rPr>
          <w:rFonts w:ascii="Times New Roman" w:hAnsi="Times New Roman" w:cs="Times New Roman"/>
          <w:sz w:val="24"/>
          <w:szCs w:val="24"/>
          <w:lang w:val="es-CL"/>
        </w:rPr>
        <w:t>pérdida aproximada de 20.000 puestos de trabajo</w:t>
      </w:r>
      <w:r w:rsidR="001B37FB" w:rsidRPr="004470E1">
        <w:rPr>
          <w:rFonts w:ascii="Times New Roman" w:hAnsi="Times New Roman" w:cs="Times New Roman"/>
          <w:sz w:val="24"/>
          <w:szCs w:val="24"/>
          <w:lang w:val="es-CL"/>
        </w:rPr>
        <w:t>,</w:t>
      </w:r>
      <w:r w:rsidR="007A76CD" w:rsidRPr="004470E1">
        <w:rPr>
          <w:rFonts w:ascii="Times New Roman" w:hAnsi="Times New Roman" w:cs="Times New Roman"/>
          <w:sz w:val="24"/>
          <w:szCs w:val="24"/>
          <w:lang w:val="es-CL"/>
        </w:rPr>
        <w:t xml:space="preserve"> </w:t>
      </w:r>
      <w:r w:rsidR="00BE5DE2" w:rsidRPr="004470E1">
        <w:rPr>
          <w:rFonts w:ascii="Times New Roman" w:hAnsi="Times New Roman" w:cs="Times New Roman"/>
          <w:sz w:val="24"/>
          <w:szCs w:val="24"/>
          <w:lang w:val="es-CL"/>
        </w:rPr>
        <w:t xml:space="preserve">demostró la brecha existente entre producción industrial que había alcanzado la </w:t>
      </w:r>
      <w:r w:rsidR="001B37FB" w:rsidRPr="004470E1">
        <w:rPr>
          <w:rFonts w:ascii="Times New Roman" w:hAnsi="Times New Roman" w:cs="Times New Roman"/>
          <w:sz w:val="24"/>
          <w:szCs w:val="24"/>
          <w:lang w:val="es-CL"/>
        </w:rPr>
        <w:t>acuicultura</w:t>
      </w:r>
      <w:r w:rsidR="00BE5DE2" w:rsidRPr="004470E1">
        <w:rPr>
          <w:rFonts w:ascii="Times New Roman" w:hAnsi="Times New Roman" w:cs="Times New Roman"/>
          <w:sz w:val="24"/>
          <w:szCs w:val="24"/>
          <w:lang w:val="es-CL"/>
        </w:rPr>
        <w:t xml:space="preserve"> y las decisiones de política ambiental que la regían</w:t>
      </w:r>
      <w:r w:rsidRPr="004470E1">
        <w:rPr>
          <w:rFonts w:ascii="Times New Roman" w:hAnsi="Times New Roman" w:cs="Times New Roman"/>
          <w:sz w:val="24"/>
          <w:szCs w:val="24"/>
          <w:lang w:val="es-CL"/>
        </w:rPr>
        <w:t>.</w:t>
      </w:r>
    </w:p>
    <w:p w14:paraId="40ECD3B6" w14:textId="5C851E0F" w:rsidR="00BE5DE2" w:rsidRPr="004470E1" w:rsidRDefault="00BE5DE2"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Esto p</w:t>
      </w:r>
      <w:r w:rsidR="00932AA9" w:rsidRPr="004470E1">
        <w:rPr>
          <w:rFonts w:ascii="Times New Roman" w:hAnsi="Times New Roman" w:cs="Times New Roman"/>
          <w:sz w:val="24"/>
          <w:szCs w:val="24"/>
          <w:lang w:val="es-CL"/>
        </w:rPr>
        <w:t xml:space="preserve">uso en tela de juicio la fortaleza normativa </w:t>
      </w:r>
      <w:r w:rsidR="007A76CD" w:rsidRPr="004470E1">
        <w:rPr>
          <w:rFonts w:ascii="Times New Roman" w:hAnsi="Times New Roman" w:cs="Times New Roman"/>
          <w:sz w:val="24"/>
          <w:szCs w:val="24"/>
          <w:lang w:val="es-CL"/>
        </w:rPr>
        <w:t>d</w:t>
      </w:r>
      <w:r w:rsidR="005C6A9C" w:rsidRPr="004470E1">
        <w:rPr>
          <w:rFonts w:ascii="Times New Roman" w:hAnsi="Times New Roman" w:cs="Times New Roman"/>
          <w:sz w:val="24"/>
          <w:szCs w:val="24"/>
          <w:lang w:val="es-CL"/>
        </w:rPr>
        <w:t>el sector</w:t>
      </w:r>
      <w:r w:rsidR="00ED04DC" w:rsidRPr="004470E1">
        <w:rPr>
          <w:rFonts w:ascii="Times New Roman" w:hAnsi="Times New Roman" w:cs="Times New Roman"/>
          <w:sz w:val="24"/>
          <w:szCs w:val="24"/>
          <w:lang w:val="es-CL"/>
        </w:rPr>
        <w:t>,</w:t>
      </w:r>
      <w:r w:rsidR="007A76CD" w:rsidRPr="004470E1">
        <w:rPr>
          <w:rFonts w:ascii="Times New Roman" w:hAnsi="Times New Roman" w:cs="Times New Roman"/>
          <w:sz w:val="24"/>
          <w:szCs w:val="24"/>
          <w:lang w:val="es-CL"/>
        </w:rPr>
        <w:t xml:space="preserve"> que</w:t>
      </w:r>
      <w:r w:rsidRPr="004470E1">
        <w:rPr>
          <w:rFonts w:ascii="Times New Roman" w:hAnsi="Times New Roman" w:cs="Times New Roman"/>
          <w:sz w:val="24"/>
          <w:szCs w:val="24"/>
          <w:lang w:val="es-CL"/>
        </w:rPr>
        <w:t xml:space="preserve"> hasta entonces considera</w:t>
      </w:r>
      <w:r w:rsidR="007A76CD" w:rsidRPr="004470E1">
        <w:rPr>
          <w:rFonts w:ascii="Times New Roman" w:hAnsi="Times New Roman" w:cs="Times New Roman"/>
          <w:sz w:val="24"/>
          <w:szCs w:val="24"/>
          <w:lang w:val="es-CL"/>
        </w:rPr>
        <w:t xml:space="preserve">ba a esta </w:t>
      </w:r>
      <w:r w:rsidRPr="004470E1">
        <w:rPr>
          <w:rFonts w:ascii="Times New Roman" w:hAnsi="Times New Roman" w:cs="Times New Roman"/>
          <w:sz w:val="24"/>
          <w:szCs w:val="24"/>
          <w:lang w:val="es-CL"/>
        </w:rPr>
        <w:t xml:space="preserve">actividad </w:t>
      </w:r>
      <w:r w:rsidR="007A76CD" w:rsidRPr="004470E1">
        <w:rPr>
          <w:rFonts w:ascii="Times New Roman" w:hAnsi="Times New Roman" w:cs="Times New Roman"/>
          <w:sz w:val="24"/>
          <w:szCs w:val="24"/>
          <w:lang w:val="es-CL"/>
        </w:rPr>
        <w:t xml:space="preserve">como una </w:t>
      </w:r>
      <w:r w:rsidRPr="004470E1">
        <w:rPr>
          <w:rFonts w:ascii="Times New Roman" w:hAnsi="Times New Roman" w:cs="Times New Roman"/>
          <w:sz w:val="24"/>
          <w:szCs w:val="24"/>
          <w:lang w:val="es-CL"/>
        </w:rPr>
        <w:t>de menor impacto</w:t>
      </w:r>
      <w:r w:rsidR="00742D69" w:rsidRPr="004470E1">
        <w:rPr>
          <w:rFonts w:ascii="Times New Roman" w:hAnsi="Times New Roman" w:cs="Times New Roman"/>
          <w:sz w:val="24"/>
          <w:szCs w:val="24"/>
          <w:lang w:val="es-CL"/>
        </w:rPr>
        <w:t xml:space="preserve">. </w:t>
      </w:r>
      <w:r w:rsidR="001B37FB" w:rsidRPr="004470E1">
        <w:rPr>
          <w:rFonts w:ascii="Times New Roman" w:hAnsi="Times New Roman" w:cs="Times New Roman"/>
          <w:sz w:val="24"/>
          <w:szCs w:val="24"/>
          <w:lang w:val="es-CL"/>
        </w:rPr>
        <w:t>Tal d</w:t>
      </w:r>
      <w:r w:rsidR="00742D69" w:rsidRPr="004470E1">
        <w:rPr>
          <w:rFonts w:ascii="Times New Roman" w:hAnsi="Times New Roman" w:cs="Times New Roman"/>
          <w:sz w:val="24"/>
          <w:szCs w:val="24"/>
          <w:lang w:val="es-CL"/>
        </w:rPr>
        <w:t>escuido</w:t>
      </w:r>
      <w:r w:rsidRPr="004470E1">
        <w:rPr>
          <w:rFonts w:ascii="Times New Roman" w:hAnsi="Times New Roman" w:cs="Times New Roman"/>
          <w:sz w:val="24"/>
          <w:szCs w:val="24"/>
          <w:lang w:val="es-CL"/>
        </w:rPr>
        <w:t xml:space="preserve"> permiti</w:t>
      </w:r>
      <w:r w:rsidR="001B37FB" w:rsidRPr="004470E1">
        <w:rPr>
          <w:rFonts w:ascii="Times New Roman" w:hAnsi="Times New Roman" w:cs="Times New Roman"/>
          <w:sz w:val="24"/>
          <w:szCs w:val="24"/>
          <w:lang w:val="es-CL"/>
        </w:rPr>
        <w:t>ó</w:t>
      </w:r>
      <w:r w:rsidRPr="004470E1">
        <w:rPr>
          <w:rFonts w:ascii="Times New Roman" w:hAnsi="Times New Roman" w:cs="Times New Roman"/>
          <w:sz w:val="24"/>
          <w:szCs w:val="24"/>
          <w:lang w:val="es-CL"/>
        </w:rPr>
        <w:t xml:space="preserve"> el</w:t>
      </w:r>
      <w:r w:rsidR="00742D69" w:rsidRPr="004470E1">
        <w:rPr>
          <w:rFonts w:ascii="Times New Roman" w:hAnsi="Times New Roman" w:cs="Times New Roman"/>
          <w:sz w:val="24"/>
          <w:szCs w:val="24"/>
          <w:lang w:val="es-CL"/>
        </w:rPr>
        <w:t xml:space="preserve"> cultivo de especies</w:t>
      </w:r>
      <w:r w:rsidRPr="004470E1">
        <w:rPr>
          <w:rFonts w:ascii="Times New Roman" w:hAnsi="Times New Roman" w:cs="Times New Roman"/>
          <w:sz w:val="24"/>
          <w:szCs w:val="24"/>
          <w:lang w:val="es-CL"/>
        </w:rPr>
        <w:t xml:space="preserve"> en condiciones poco higiénicas</w:t>
      </w:r>
      <w:r w:rsidR="00742D69" w:rsidRPr="004470E1">
        <w:rPr>
          <w:rFonts w:ascii="Times New Roman" w:hAnsi="Times New Roman" w:cs="Times New Roman"/>
          <w:sz w:val="24"/>
          <w:szCs w:val="24"/>
          <w:lang w:val="es-CL"/>
        </w:rPr>
        <w:t xml:space="preserve">, </w:t>
      </w:r>
      <w:r w:rsidR="007A76CD" w:rsidRPr="004470E1">
        <w:rPr>
          <w:rFonts w:ascii="Times New Roman" w:hAnsi="Times New Roman" w:cs="Times New Roman"/>
          <w:sz w:val="24"/>
          <w:szCs w:val="24"/>
          <w:lang w:val="es-CL"/>
        </w:rPr>
        <w:t>el</w:t>
      </w:r>
      <w:r w:rsidR="001B37FB" w:rsidRPr="004470E1">
        <w:rPr>
          <w:rFonts w:ascii="Times New Roman" w:hAnsi="Times New Roman" w:cs="Times New Roman"/>
          <w:sz w:val="24"/>
          <w:szCs w:val="24"/>
          <w:lang w:val="es-CL"/>
        </w:rPr>
        <w:t xml:space="preserve"> uso intensivo </w:t>
      </w:r>
      <w:r w:rsidR="00742D69" w:rsidRPr="004470E1">
        <w:rPr>
          <w:rFonts w:ascii="Times New Roman" w:hAnsi="Times New Roman" w:cs="Times New Roman"/>
          <w:sz w:val="24"/>
          <w:szCs w:val="24"/>
          <w:lang w:val="es-CL"/>
        </w:rPr>
        <w:t xml:space="preserve">de antibióticos para </w:t>
      </w:r>
      <w:r w:rsidR="001B37FB" w:rsidRPr="004470E1">
        <w:rPr>
          <w:rFonts w:ascii="Times New Roman" w:hAnsi="Times New Roman" w:cs="Times New Roman"/>
          <w:sz w:val="24"/>
          <w:szCs w:val="24"/>
          <w:lang w:val="es-CL"/>
        </w:rPr>
        <w:t>fines distintos de los previstos como es</w:t>
      </w:r>
      <w:r w:rsidR="00742D69" w:rsidRPr="004470E1">
        <w:rPr>
          <w:rFonts w:ascii="Times New Roman" w:hAnsi="Times New Roman" w:cs="Times New Roman"/>
          <w:sz w:val="24"/>
          <w:szCs w:val="24"/>
          <w:lang w:val="es-CL"/>
        </w:rPr>
        <w:t xml:space="preserve"> </w:t>
      </w:r>
      <w:r w:rsidR="001B37FB" w:rsidRPr="004470E1">
        <w:rPr>
          <w:rFonts w:ascii="Times New Roman" w:hAnsi="Times New Roman" w:cs="Times New Roman"/>
          <w:sz w:val="24"/>
          <w:szCs w:val="24"/>
          <w:lang w:val="es-CL"/>
        </w:rPr>
        <w:t xml:space="preserve">la </w:t>
      </w:r>
      <w:r w:rsidR="00742D69" w:rsidRPr="004470E1">
        <w:rPr>
          <w:rFonts w:ascii="Times New Roman" w:hAnsi="Times New Roman" w:cs="Times New Roman"/>
          <w:sz w:val="24"/>
          <w:szCs w:val="24"/>
          <w:lang w:val="es-CL"/>
        </w:rPr>
        <w:t>engorda</w:t>
      </w:r>
      <w:r w:rsidR="001B37FB" w:rsidRPr="004470E1">
        <w:rPr>
          <w:rFonts w:ascii="Times New Roman" w:hAnsi="Times New Roman" w:cs="Times New Roman"/>
          <w:sz w:val="24"/>
          <w:szCs w:val="24"/>
          <w:lang w:val="es-CL"/>
        </w:rPr>
        <w:t xml:space="preserve"> de peces</w:t>
      </w:r>
      <w:r w:rsidR="00742D69" w:rsidRPr="004470E1">
        <w:rPr>
          <w:rFonts w:ascii="Times New Roman" w:hAnsi="Times New Roman" w:cs="Times New Roman"/>
          <w:sz w:val="24"/>
          <w:szCs w:val="24"/>
          <w:lang w:val="es-CL"/>
        </w:rPr>
        <w:t>,</w:t>
      </w:r>
      <w:r w:rsidRPr="004470E1">
        <w:rPr>
          <w:rFonts w:ascii="Times New Roman" w:hAnsi="Times New Roman" w:cs="Times New Roman"/>
          <w:sz w:val="24"/>
          <w:szCs w:val="24"/>
          <w:lang w:val="es-CL"/>
        </w:rPr>
        <w:t xml:space="preserve"> y </w:t>
      </w:r>
      <w:r w:rsidR="00742D69" w:rsidRPr="004470E1">
        <w:rPr>
          <w:rFonts w:ascii="Times New Roman" w:hAnsi="Times New Roman" w:cs="Times New Roman"/>
          <w:sz w:val="24"/>
          <w:szCs w:val="24"/>
          <w:lang w:val="es-CL"/>
        </w:rPr>
        <w:t xml:space="preserve">sin </w:t>
      </w:r>
      <w:r w:rsidR="001B37FB" w:rsidRPr="004470E1">
        <w:rPr>
          <w:rFonts w:ascii="Times New Roman" w:hAnsi="Times New Roman" w:cs="Times New Roman"/>
          <w:sz w:val="24"/>
          <w:szCs w:val="24"/>
          <w:lang w:val="es-CL"/>
        </w:rPr>
        <w:t xml:space="preserve">prever las </w:t>
      </w:r>
      <w:r w:rsidR="00742D69" w:rsidRPr="004470E1">
        <w:rPr>
          <w:rFonts w:ascii="Times New Roman" w:hAnsi="Times New Roman" w:cs="Times New Roman"/>
          <w:sz w:val="24"/>
          <w:szCs w:val="24"/>
          <w:lang w:val="es-CL"/>
        </w:rPr>
        <w:t xml:space="preserve">barreras sanitarias </w:t>
      </w:r>
      <w:r w:rsidR="001B37FB" w:rsidRPr="004470E1">
        <w:rPr>
          <w:rFonts w:ascii="Times New Roman" w:hAnsi="Times New Roman" w:cs="Times New Roman"/>
          <w:sz w:val="24"/>
          <w:szCs w:val="24"/>
          <w:lang w:val="es-CL"/>
        </w:rPr>
        <w:t xml:space="preserve">que exige el contacto con fuentes hídricas y ecosistemas frágiles, </w:t>
      </w:r>
      <w:r w:rsidR="00742D69" w:rsidRPr="004470E1">
        <w:rPr>
          <w:rFonts w:ascii="Times New Roman" w:hAnsi="Times New Roman" w:cs="Times New Roman"/>
          <w:sz w:val="24"/>
          <w:szCs w:val="24"/>
          <w:lang w:val="es-CL"/>
        </w:rPr>
        <w:t xml:space="preserve">siendo </w:t>
      </w:r>
      <w:r w:rsidR="007A76CD" w:rsidRPr="004470E1">
        <w:rPr>
          <w:rFonts w:ascii="Times New Roman" w:hAnsi="Times New Roman" w:cs="Times New Roman"/>
          <w:sz w:val="24"/>
          <w:szCs w:val="24"/>
          <w:lang w:val="es-CL"/>
        </w:rPr>
        <w:t>una actividad proclive para generar</w:t>
      </w:r>
      <w:r w:rsidRPr="004470E1">
        <w:rPr>
          <w:rFonts w:ascii="Times New Roman" w:hAnsi="Times New Roman" w:cs="Times New Roman"/>
          <w:sz w:val="24"/>
          <w:szCs w:val="24"/>
          <w:lang w:val="es-CL"/>
        </w:rPr>
        <w:t xml:space="preserve"> contaminación difusa</w:t>
      </w:r>
      <w:r w:rsidR="00742D69" w:rsidRPr="004470E1">
        <w:rPr>
          <w:rFonts w:ascii="Times New Roman" w:hAnsi="Times New Roman" w:cs="Times New Roman"/>
          <w:sz w:val="24"/>
          <w:szCs w:val="24"/>
          <w:lang w:val="es-CL"/>
        </w:rPr>
        <w:t xml:space="preserve"> en los fiordos </w:t>
      </w:r>
      <w:r w:rsidR="007A76CD" w:rsidRPr="004470E1">
        <w:rPr>
          <w:rFonts w:ascii="Times New Roman" w:hAnsi="Times New Roman" w:cs="Times New Roman"/>
          <w:sz w:val="24"/>
          <w:szCs w:val="24"/>
          <w:lang w:val="es-CL"/>
        </w:rPr>
        <w:t>y lagos en que se instalaban</w:t>
      </w:r>
      <w:r w:rsidRPr="004470E1">
        <w:rPr>
          <w:rFonts w:ascii="Times New Roman" w:hAnsi="Times New Roman" w:cs="Times New Roman"/>
          <w:sz w:val="24"/>
          <w:szCs w:val="24"/>
          <w:lang w:val="es-CL"/>
        </w:rPr>
        <w:t xml:space="preserve">. </w:t>
      </w:r>
    </w:p>
    <w:p w14:paraId="4D79CDD4" w14:textId="6FD44260" w:rsidR="00634FF3" w:rsidRPr="004470E1" w:rsidRDefault="00FA2930" w:rsidP="007067B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 xml:space="preserve">Por otro lado, en </w:t>
      </w:r>
      <w:r w:rsidR="00932AA9" w:rsidRPr="004470E1">
        <w:rPr>
          <w:rFonts w:ascii="Times New Roman" w:hAnsi="Times New Roman" w:cs="Times New Roman"/>
          <w:sz w:val="24"/>
          <w:szCs w:val="24"/>
          <w:lang w:val="es-CL"/>
        </w:rPr>
        <w:t xml:space="preserve">2016 el vertimiento de más de 9 mil toneladas de salmones muertos en las costas cercanas a </w:t>
      </w:r>
      <w:r w:rsidR="00B70823" w:rsidRPr="004470E1">
        <w:rPr>
          <w:rFonts w:ascii="Times New Roman" w:hAnsi="Times New Roman" w:cs="Times New Roman"/>
          <w:sz w:val="24"/>
          <w:szCs w:val="24"/>
          <w:lang w:val="es-CL"/>
        </w:rPr>
        <w:t>Chiloé</w:t>
      </w:r>
      <w:r w:rsidR="00932AA9" w:rsidRPr="004470E1">
        <w:rPr>
          <w:rFonts w:ascii="Times New Roman" w:hAnsi="Times New Roman" w:cs="Times New Roman"/>
          <w:sz w:val="24"/>
          <w:szCs w:val="24"/>
          <w:lang w:val="es-CL"/>
        </w:rPr>
        <w:t xml:space="preserve"> trajo como consecuencia </w:t>
      </w:r>
      <w:r w:rsidR="00634FF3" w:rsidRPr="004470E1">
        <w:rPr>
          <w:rFonts w:ascii="Times New Roman" w:hAnsi="Times New Roman" w:cs="Times New Roman"/>
          <w:sz w:val="24"/>
          <w:szCs w:val="24"/>
          <w:lang w:val="es-CL"/>
        </w:rPr>
        <w:t>el</w:t>
      </w:r>
      <w:r w:rsidR="00932AA9" w:rsidRPr="004470E1">
        <w:rPr>
          <w:rFonts w:ascii="Times New Roman" w:hAnsi="Times New Roman" w:cs="Times New Roman"/>
          <w:sz w:val="24"/>
          <w:szCs w:val="24"/>
          <w:lang w:val="es-CL"/>
        </w:rPr>
        <w:t xml:space="preserve"> incremento de la marea roja </w:t>
      </w:r>
      <w:r w:rsidR="00634FF3" w:rsidRPr="004470E1">
        <w:rPr>
          <w:rFonts w:ascii="Times New Roman" w:hAnsi="Times New Roman" w:cs="Times New Roman"/>
          <w:sz w:val="24"/>
          <w:szCs w:val="24"/>
          <w:lang w:val="es-CL"/>
        </w:rPr>
        <w:t xml:space="preserve">presente en la zona, </w:t>
      </w:r>
      <w:r w:rsidR="00932AA9" w:rsidRPr="004470E1">
        <w:rPr>
          <w:rFonts w:ascii="Times New Roman" w:hAnsi="Times New Roman" w:cs="Times New Roman"/>
          <w:sz w:val="24"/>
          <w:szCs w:val="24"/>
          <w:lang w:val="es-CL"/>
        </w:rPr>
        <w:t xml:space="preserve">impidiendo </w:t>
      </w:r>
      <w:r w:rsidR="005C6A9C" w:rsidRPr="004470E1">
        <w:rPr>
          <w:rFonts w:ascii="Times New Roman" w:hAnsi="Times New Roman" w:cs="Times New Roman"/>
          <w:sz w:val="24"/>
          <w:szCs w:val="24"/>
          <w:lang w:val="es-CL"/>
        </w:rPr>
        <w:t>a los pescadores artesanales de la isla desarrollar sus actividades por varios meses</w:t>
      </w:r>
      <w:r w:rsidR="00932AA9" w:rsidRPr="004470E1">
        <w:rPr>
          <w:rFonts w:ascii="Times New Roman" w:hAnsi="Times New Roman" w:cs="Times New Roman"/>
          <w:sz w:val="24"/>
          <w:szCs w:val="24"/>
          <w:lang w:val="es-CL"/>
        </w:rPr>
        <w:t>.</w:t>
      </w:r>
    </w:p>
    <w:p w14:paraId="3134834A" w14:textId="06FE5DDE" w:rsidR="007067B1" w:rsidRPr="004470E1" w:rsidRDefault="00634FF3"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Ta</w:t>
      </w:r>
      <w:r w:rsidR="00FA2930" w:rsidRPr="004470E1">
        <w:rPr>
          <w:rFonts w:ascii="Times New Roman" w:hAnsi="Times New Roman" w:cs="Times New Roman"/>
          <w:sz w:val="24"/>
          <w:szCs w:val="24"/>
          <w:lang w:val="es-CL"/>
        </w:rPr>
        <w:t>l fue el grado de negligencia del sector</w:t>
      </w:r>
      <w:r w:rsidR="00ED04DC" w:rsidRPr="004470E1">
        <w:rPr>
          <w:rFonts w:ascii="Times New Roman" w:hAnsi="Times New Roman" w:cs="Times New Roman"/>
          <w:sz w:val="24"/>
          <w:szCs w:val="24"/>
          <w:lang w:val="es-CL"/>
        </w:rPr>
        <w:t>,</w:t>
      </w:r>
      <w:r w:rsidRPr="004470E1">
        <w:rPr>
          <w:rFonts w:ascii="Times New Roman" w:hAnsi="Times New Roman" w:cs="Times New Roman"/>
          <w:sz w:val="24"/>
          <w:szCs w:val="24"/>
          <w:lang w:val="es-CL"/>
        </w:rPr>
        <w:t xml:space="preserve"> que generó</w:t>
      </w:r>
      <w:r w:rsidR="005C6A9C" w:rsidRPr="004470E1">
        <w:rPr>
          <w:rFonts w:ascii="Times New Roman" w:hAnsi="Times New Roman" w:cs="Times New Roman"/>
          <w:sz w:val="24"/>
          <w:szCs w:val="24"/>
          <w:lang w:val="es-CL"/>
        </w:rPr>
        <w:t xml:space="preserve"> una nueva jurisprudencia </w:t>
      </w:r>
      <w:r w:rsidRPr="004470E1">
        <w:rPr>
          <w:rFonts w:ascii="Times New Roman" w:hAnsi="Times New Roman" w:cs="Times New Roman"/>
          <w:sz w:val="24"/>
          <w:szCs w:val="24"/>
          <w:lang w:val="es-CL"/>
        </w:rPr>
        <w:t>en</w:t>
      </w:r>
      <w:r w:rsidR="005C6A9C" w:rsidRPr="004470E1">
        <w:rPr>
          <w:rFonts w:ascii="Times New Roman" w:hAnsi="Times New Roman" w:cs="Times New Roman"/>
          <w:sz w:val="24"/>
          <w:szCs w:val="24"/>
          <w:lang w:val="es-CL"/>
        </w:rPr>
        <w:t xml:space="preserve"> la Corte Suprema</w:t>
      </w:r>
      <w:r w:rsidR="00FA2930" w:rsidRPr="004470E1">
        <w:rPr>
          <w:rFonts w:ascii="Times New Roman" w:hAnsi="Times New Roman" w:cs="Times New Roman"/>
          <w:sz w:val="24"/>
          <w:szCs w:val="24"/>
          <w:lang w:val="es-CL"/>
        </w:rPr>
        <w:t xml:space="preserve">. El </w:t>
      </w:r>
      <w:r w:rsidR="00ED04DC" w:rsidRPr="004470E1">
        <w:rPr>
          <w:rFonts w:ascii="Times New Roman" w:hAnsi="Times New Roman" w:cs="Times New Roman"/>
          <w:sz w:val="24"/>
          <w:szCs w:val="24"/>
          <w:lang w:val="es-CL"/>
        </w:rPr>
        <w:t xml:space="preserve">máximo </w:t>
      </w:r>
      <w:r w:rsidR="00FA2930" w:rsidRPr="004470E1">
        <w:rPr>
          <w:rFonts w:ascii="Times New Roman" w:hAnsi="Times New Roman" w:cs="Times New Roman"/>
          <w:sz w:val="24"/>
          <w:szCs w:val="24"/>
          <w:lang w:val="es-CL"/>
        </w:rPr>
        <w:t xml:space="preserve">órgano judicial </w:t>
      </w:r>
      <w:r w:rsidR="005C6A9C" w:rsidRPr="004470E1">
        <w:rPr>
          <w:rFonts w:ascii="Times New Roman" w:hAnsi="Times New Roman" w:cs="Times New Roman"/>
          <w:sz w:val="24"/>
          <w:szCs w:val="24"/>
          <w:lang w:val="es-CL"/>
        </w:rPr>
        <w:t>conminó a la Administración del Estado a actuar de manera preventiva</w:t>
      </w:r>
      <w:r w:rsidR="00ED04DC" w:rsidRPr="004470E1">
        <w:rPr>
          <w:rFonts w:ascii="Times New Roman" w:hAnsi="Times New Roman" w:cs="Times New Roman"/>
          <w:sz w:val="24"/>
          <w:szCs w:val="24"/>
          <w:lang w:val="es-CL"/>
        </w:rPr>
        <w:t>,</w:t>
      </w:r>
      <w:r w:rsidR="005C6A9C" w:rsidRPr="004470E1">
        <w:rPr>
          <w:rFonts w:ascii="Times New Roman" w:hAnsi="Times New Roman" w:cs="Times New Roman"/>
          <w:sz w:val="24"/>
          <w:szCs w:val="24"/>
          <w:lang w:val="es-CL"/>
        </w:rPr>
        <w:t xml:space="preserve"> </w:t>
      </w:r>
      <w:r w:rsidR="00ED04DC" w:rsidRPr="004470E1">
        <w:rPr>
          <w:rFonts w:ascii="Times New Roman" w:hAnsi="Times New Roman" w:cs="Times New Roman"/>
          <w:sz w:val="24"/>
          <w:szCs w:val="24"/>
          <w:lang w:val="es-CL"/>
        </w:rPr>
        <w:t xml:space="preserve">esto es, </w:t>
      </w:r>
      <w:r w:rsidR="005C6A9C" w:rsidRPr="004470E1">
        <w:rPr>
          <w:rFonts w:ascii="Times New Roman" w:hAnsi="Times New Roman" w:cs="Times New Roman"/>
          <w:sz w:val="24"/>
          <w:szCs w:val="24"/>
          <w:lang w:val="es-CL"/>
        </w:rPr>
        <w:t xml:space="preserve">evaluando </w:t>
      </w:r>
      <w:r w:rsidR="00ED04DC" w:rsidRPr="004470E1">
        <w:rPr>
          <w:rFonts w:ascii="Times New Roman" w:hAnsi="Times New Roman" w:cs="Times New Roman"/>
          <w:sz w:val="24"/>
          <w:szCs w:val="24"/>
          <w:lang w:val="es-CL"/>
        </w:rPr>
        <w:t xml:space="preserve">anticipadamente los </w:t>
      </w:r>
      <w:r w:rsidR="005C6A9C" w:rsidRPr="004470E1">
        <w:rPr>
          <w:rFonts w:ascii="Times New Roman" w:hAnsi="Times New Roman" w:cs="Times New Roman"/>
          <w:sz w:val="24"/>
          <w:szCs w:val="24"/>
          <w:lang w:val="es-CL"/>
        </w:rPr>
        <w:t>impactos medio ambientales que pud</w:t>
      </w:r>
      <w:r w:rsidR="00ED04DC" w:rsidRPr="004470E1">
        <w:rPr>
          <w:rFonts w:ascii="Times New Roman" w:hAnsi="Times New Roman" w:cs="Times New Roman"/>
          <w:sz w:val="24"/>
          <w:szCs w:val="24"/>
          <w:lang w:val="es-CL"/>
        </w:rPr>
        <w:t>ier</w:t>
      </w:r>
      <w:r w:rsidR="005C6A9C" w:rsidRPr="004470E1">
        <w:rPr>
          <w:rFonts w:ascii="Times New Roman" w:hAnsi="Times New Roman" w:cs="Times New Roman"/>
          <w:sz w:val="24"/>
          <w:szCs w:val="24"/>
          <w:lang w:val="es-CL"/>
        </w:rPr>
        <w:t xml:space="preserve">an generar las autorizaciones o permisos que </w:t>
      </w:r>
      <w:r w:rsidR="00ED04DC" w:rsidRPr="004470E1">
        <w:rPr>
          <w:rFonts w:ascii="Times New Roman" w:hAnsi="Times New Roman" w:cs="Times New Roman"/>
          <w:sz w:val="24"/>
          <w:szCs w:val="24"/>
          <w:lang w:val="es-CL"/>
        </w:rPr>
        <w:t xml:space="preserve">esta </w:t>
      </w:r>
      <w:r w:rsidR="005C6A9C" w:rsidRPr="004470E1">
        <w:rPr>
          <w:rFonts w:ascii="Times New Roman" w:hAnsi="Times New Roman" w:cs="Times New Roman"/>
          <w:sz w:val="24"/>
          <w:szCs w:val="24"/>
          <w:lang w:val="es-CL"/>
        </w:rPr>
        <w:t>otorga</w:t>
      </w:r>
      <w:r w:rsidR="00ED04DC" w:rsidRPr="004470E1">
        <w:rPr>
          <w:rFonts w:ascii="Times New Roman" w:hAnsi="Times New Roman" w:cs="Times New Roman"/>
          <w:sz w:val="24"/>
          <w:szCs w:val="24"/>
          <w:lang w:val="es-CL"/>
        </w:rPr>
        <w:t xml:space="preserve"> cuando aquellas</w:t>
      </w:r>
      <w:r w:rsidR="005C6A9C" w:rsidRPr="004470E1">
        <w:rPr>
          <w:rFonts w:ascii="Times New Roman" w:hAnsi="Times New Roman" w:cs="Times New Roman"/>
          <w:sz w:val="24"/>
          <w:szCs w:val="24"/>
          <w:lang w:val="es-CL"/>
        </w:rPr>
        <w:t xml:space="preserve"> puedan amenazar o vulnerar el derecho constitucional de vivir en un medio ambiente libre de contaminación. </w:t>
      </w:r>
      <w:r w:rsidR="00FA2930" w:rsidRPr="004470E1">
        <w:rPr>
          <w:rFonts w:ascii="Times New Roman" w:hAnsi="Times New Roman" w:cs="Times New Roman"/>
          <w:sz w:val="24"/>
          <w:szCs w:val="24"/>
          <w:lang w:val="es-CL"/>
        </w:rPr>
        <w:t>Además,</w:t>
      </w:r>
      <w:r w:rsidR="005C6A9C" w:rsidRPr="004470E1">
        <w:rPr>
          <w:rFonts w:ascii="Times New Roman" w:hAnsi="Times New Roman" w:cs="Times New Roman"/>
          <w:sz w:val="24"/>
          <w:szCs w:val="24"/>
          <w:lang w:val="es-CL"/>
        </w:rPr>
        <w:t xml:space="preserve"> </w:t>
      </w:r>
      <w:r w:rsidR="00FA2930" w:rsidRPr="004470E1">
        <w:rPr>
          <w:rFonts w:ascii="Times New Roman" w:hAnsi="Times New Roman" w:cs="Times New Roman"/>
          <w:sz w:val="24"/>
          <w:szCs w:val="24"/>
          <w:lang w:val="es-CL"/>
        </w:rPr>
        <w:t xml:space="preserve">indicó que era parte de los deberes de actuación del ejecutivo el considerar el </w:t>
      </w:r>
      <w:r w:rsidR="005C6A9C" w:rsidRPr="004470E1">
        <w:rPr>
          <w:rFonts w:ascii="Times New Roman" w:hAnsi="Times New Roman" w:cs="Times New Roman"/>
          <w:sz w:val="24"/>
          <w:szCs w:val="24"/>
          <w:lang w:val="es-CL"/>
        </w:rPr>
        <w:t xml:space="preserve">principio precautorio cuando no </w:t>
      </w:r>
      <w:r w:rsidR="00FA2930" w:rsidRPr="004470E1">
        <w:rPr>
          <w:rFonts w:ascii="Times New Roman" w:hAnsi="Times New Roman" w:cs="Times New Roman"/>
          <w:sz w:val="24"/>
          <w:szCs w:val="24"/>
          <w:lang w:val="es-CL"/>
        </w:rPr>
        <w:t>contara con</w:t>
      </w:r>
      <w:r w:rsidR="005C6A9C" w:rsidRPr="004470E1">
        <w:rPr>
          <w:rFonts w:ascii="Times New Roman" w:hAnsi="Times New Roman" w:cs="Times New Roman"/>
          <w:sz w:val="24"/>
          <w:szCs w:val="24"/>
          <w:lang w:val="es-CL"/>
        </w:rPr>
        <w:t xml:space="preserve"> la información científica </w:t>
      </w:r>
      <w:r w:rsidR="00FA2930" w:rsidRPr="004470E1">
        <w:rPr>
          <w:rFonts w:ascii="Times New Roman" w:hAnsi="Times New Roman" w:cs="Times New Roman"/>
          <w:sz w:val="24"/>
          <w:szCs w:val="24"/>
          <w:lang w:val="es-CL"/>
        </w:rPr>
        <w:t>suficiente para desestimar que</w:t>
      </w:r>
      <w:r w:rsidR="007A76CD" w:rsidRPr="004470E1">
        <w:rPr>
          <w:rFonts w:ascii="Times New Roman" w:hAnsi="Times New Roman" w:cs="Times New Roman"/>
          <w:sz w:val="24"/>
          <w:szCs w:val="24"/>
          <w:lang w:val="es-CL"/>
        </w:rPr>
        <w:t xml:space="preserve"> sus decisiones</w:t>
      </w:r>
      <w:r w:rsidR="00FA2930" w:rsidRPr="004470E1">
        <w:rPr>
          <w:rFonts w:ascii="Times New Roman" w:hAnsi="Times New Roman" w:cs="Times New Roman"/>
          <w:sz w:val="24"/>
          <w:szCs w:val="24"/>
          <w:lang w:val="es-CL"/>
        </w:rPr>
        <w:t xml:space="preserve"> no causarán estos efectos indeseados</w:t>
      </w:r>
      <w:r w:rsidR="005C6A9C" w:rsidRPr="004470E1">
        <w:rPr>
          <w:rFonts w:ascii="Times New Roman" w:hAnsi="Times New Roman" w:cs="Times New Roman"/>
          <w:sz w:val="24"/>
          <w:szCs w:val="24"/>
          <w:lang w:val="es-CL"/>
        </w:rPr>
        <w:t>.</w:t>
      </w:r>
      <w:r w:rsidR="005C6A9C" w:rsidRPr="004470E1">
        <w:rPr>
          <w:rStyle w:val="Refdenotaalpie"/>
          <w:rFonts w:ascii="Times New Roman" w:hAnsi="Times New Roman" w:cs="Times New Roman"/>
          <w:sz w:val="24"/>
          <w:szCs w:val="24"/>
          <w:lang w:val="es-CL"/>
        </w:rPr>
        <w:footnoteReference w:id="3"/>
      </w:r>
    </w:p>
    <w:p w14:paraId="6D14FD7D" w14:textId="75AE0B90" w:rsidR="007067B1" w:rsidRPr="004470E1" w:rsidRDefault="007067B1" w:rsidP="007067B1">
      <w:pPr>
        <w:jc w:val="both"/>
        <w:rPr>
          <w:rFonts w:ascii="Times New Roman" w:hAnsi="Times New Roman" w:cs="Times New Roman"/>
          <w:b/>
          <w:bCs/>
          <w:sz w:val="24"/>
          <w:szCs w:val="24"/>
          <w:lang w:val="es-CL"/>
        </w:rPr>
      </w:pPr>
      <w:r w:rsidRPr="004470E1">
        <w:rPr>
          <w:rFonts w:ascii="Times New Roman" w:hAnsi="Times New Roman" w:cs="Times New Roman"/>
          <w:b/>
          <w:bCs/>
          <w:sz w:val="24"/>
          <w:szCs w:val="24"/>
          <w:lang w:val="es-CL"/>
        </w:rPr>
        <w:t>iii.- Respuesta del Sistema regulatorio</w:t>
      </w:r>
    </w:p>
    <w:p w14:paraId="08231C8E" w14:textId="1D09C08C" w:rsidR="005F43BE" w:rsidRPr="004470E1" w:rsidRDefault="0020575A"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 xml:space="preserve">La necesidad de incorporar criterios de carácter ecosistémicos en una ley de carácter productivo no es una novedad para nuestro sistema. Es precisamente en el ámbito de la acuicultura que se han producido las mayores modificaciones regulatorias con el objeto de incorporar medidas sanitarias y </w:t>
      </w:r>
      <w:r w:rsidR="009E417B" w:rsidRPr="004470E1">
        <w:rPr>
          <w:rFonts w:ascii="Times New Roman" w:hAnsi="Times New Roman" w:cs="Times New Roman"/>
          <w:sz w:val="24"/>
          <w:szCs w:val="24"/>
          <w:lang w:val="es-CL"/>
        </w:rPr>
        <w:t xml:space="preserve">de orden </w:t>
      </w:r>
      <w:r w:rsidRPr="004470E1">
        <w:rPr>
          <w:rFonts w:ascii="Times New Roman" w:hAnsi="Times New Roman" w:cs="Times New Roman"/>
          <w:sz w:val="24"/>
          <w:szCs w:val="24"/>
          <w:lang w:val="es-CL"/>
        </w:rPr>
        <w:t>medio ambiental.</w:t>
      </w:r>
    </w:p>
    <w:p w14:paraId="4052C3A7" w14:textId="1C7C10B2" w:rsidR="00C531BD" w:rsidRPr="004470E1" w:rsidRDefault="0020575A"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En este sentido, l</w:t>
      </w:r>
      <w:r w:rsidR="00990DDC" w:rsidRPr="004470E1">
        <w:rPr>
          <w:rFonts w:ascii="Times New Roman" w:hAnsi="Times New Roman" w:cs="Times New Roman"/>
          <w:sz w:val="24"/>
          <w:szCs w:val="24"/>
          <w:lang w:val="es-CL"/>
        </w:rPr>
        <w:t xml:space="preserve">a </w:t>
      </w:r>
      <w:r w:rsidR="00634FF3" w:rsidRPr="004470E1">
        <w:rPr>
          <w:rFonts w:ascii="Times New Roman" w:hAnsi="Times New Roman" w:cs="Times New Roman"/>
          <w:sz w:val="24"/>
          <w:szCs w:val="24"/>
          <w:lang w:val="es-CL"/>
        </w:rPr>
        <w:t>l</w:t>
      </w:r>
      <w:r w:rsidR="00990DDC" w:rsidRPr="004470E1">
        <w:rPr>
          <w:rFonts w:ascii="Times New Roman" w:hAnsi="Times New Roman" w:cs="Times New Roman"/>
          <w:sz w:val="24"/>
          <w:szCs w:val="24"/>
          <w:lang w:val="es-CL"/>
        </w:rPr>
        <w:t xml:space="preserve">ey </w:t>
      </w:r>
      <w:proofErr w:type="spellStart"/>
      <w:r w:rsidR="00EE717C" w:rsidRPr="004470E1">
        <w:rPr>
          <w:rFonts w:ascii="Times New Roman" w:hAnsi="Times New Roman" w:cs="Times New Roman"/>
          <w:sz w:val="24"/>
          <w:szCs w:val="24"/>
          <w:lang w:val="es-CL"/>
        </w:rPr>
        <w:t>Nº</w:t>
      </w:r>
      <w:proofErr w:type="spellEnd"/>
      <w:r w:rsidR="00990DDC" w:rsidRPr="004470E1">
        <w:rPr>
          <w:rFonts w:ascii="Times New Roman" w:hAnsi="Times New Roman" w:cs="Times New Roman"/>
          <w:sz w:val="24"/>
          <w:szCs w:val="24"/>
          <w:lang w:val="es-CL"/>
        </w:rPr>
        <w:t xml:space="preserve"> 20.434</w:t>
      </w:r>
      <w:r w:rsidR="00990DDC" w:rsidRPr="004470E1">
        <w:rPr>
          <w:rFonts w:ascii="Times New Roman" w:hAnsi="Times New Roman" w:cs="Times New Roman"/>
          <w:b/>
          <w:bCs/>
          <w:sz w:val="24"/>
          <w:szCs w:val="24"/>
          <w:lang w:val="es-CL"/>
        </w:rPr>
        <w:t>,</w:t>
      </w:r>
      <w:r w:rsidR="00990DDC" w:rsidRPr="004470E1">
        <w:rPr>
          <w:rFonts w:ascii="Times New Roman" w:hAnsi="Times New Roman" w:cs="Times New Roman"/>
          <w:sz w:val="24"/>
          <w:szCs w:val="24"/>
          <w:lang w:val="es-CL"/>
        </w:rPr>
        <w:t xml:space="preserve"> publicada en el diario oficial el 08 de abril de 2010,</w:t>
      </w:r>
      <w:r w:rsidR="00C531BD" w:rsidRPr="004470E1">
        <w:rPr>
          <w:rFonts w:ascii="Times New Roman" w:hAnsi="Times New Roman" w:cs="Times New Roman"/>
          <w:sz w:val="24"/>
          <w:szCs w:val="24"/>
          <w:lang w:val="es-CL"/>
        </w:rPr>
        <w:t xml:space="preserve"> </w:t>
      </w:r>
      <w:r w:rsidR="00990DDC" w:rsidRPr="004470E1">
        <w:rPr>
          <w:rFonts w:ascii="Times New Roman" w:hAnsi="Times New Roman" w:cs="Times New Roman"/>
          <w:sz w:val="24"/>
          <w:szCs w:val="24"/>
          <w:lang w:val="es-CL"/>
        </w:rPr>
        <w:t xml:space="preserve">estableció </w:t>
      </w:r>
      <w:r w:rsidR="009E417B" w:rsidRPr="004470E1">
        <w:rPr>
          <w:rFonts w:ascii="Times New Roman" w:hAnsi="Times New Roman" w:cs="Times New Roman"/>
          <w:sz w:val="24"/>
          <w:szCs w:val="24"/>
          <w:lang w:val="es-CL"/>
        </w:rPr>
        <w:t xml:space="preserve">la suspensión de ingreso de nuevas </w:t>
      </w:r>
      <w:r w:rsidRPr="004470E1">
        <w:rPr>
          <w:rFonts w:ascii="Times New Roman" w:hAnsi="Times New Roman" w:cs="Times New Roman"/>
          <w:sz w:val="24"/>
          <w:szCs w:val="24"/>
          <w:lang w:val="es-CL"/>
        </w:rPr>
        <w:t>concesiones acuícolas</w:t>
      </w:r>
      <w:r w:rsidR="00990DDC" w:rsidRPr="004470E1">
        <w:rPr>
          <w:rFonts w:ascii="Times New Roman" w:hAnsi="Times New Roman" w:cs="Times New Roman"/>
          <w:sz w:val="24"/>
          <w:szCs w:val="24"/>
          <w:lang w:val="es-CL"/>
        </w:rPr>
        <w:t xml:space="preserve"> presentadas en </w:t>
      </w:r>
      <w:r w:rsidR="00C531BD" w:rsidRPr="004470E1">
        <w:rPr>
          <w:rFonts w:ascii="Times New Roman" w:hAnsi="Times New Roman" w:cs="Times New Roman"/>
          <w:sz w:val="24"/>
          <w:szCs w:val="24"/>
          <w:lang w:val="es-CL"/>
        </w:rPr>
        <w:t>las regiones de Los Lagos,</w:t>
      </w:r>
      <w:r w:rsidR="00990DDC" w:rsidRPr="004470E1">
        <w:rPr>
          <w:rFonts w:ascii="Times New Roman" w:hAnsi="Times New Roman" w:cs="Times New Roman"/>
          <w:sz w:val="24"/>
          <w:szCs w:val="24"/>
          <w:lang w:val="es-CL"/>
        </w:rPr>
        <w:t xml:space="preserve"> de Aysén del General Carlos </w:t>
      </w:r>
      <w:r w:rsidR="00D90D77" w:rsidRPr="004470E1">
        <w:rPr>
          <w:rFonts w:ascii="Times New Roman" w:hAnsi="Times New Roman" w:cs="Times New Roman"/>
          <w:sz w:val="24"/>
          <w:szCs w:val="24"/>
          <w:lang w:val="es-CL"/>
        </w:rPr>
        <w:t>Ibáñez</w:t>
      </w:r>
      <w:r w:rsidR="00990DDC" w:rsidRPr="004470E1">
        <w:rPr>
          <w:rFonts w:ascii="Times New Roman" w:hAnsi="Times New Roman" w:cs="Times New Roman"/>
          <w:sz w:val="24"/>
          <w:szCs w:val="24"/>
          <w:lang w:val="es-CL"/>
        </w:rPr>
        <w:t xml:space="preserve"> del Campo y de Magallanes y la Antártica Chilena</w:t>
      </w:r>
      <w:r w:rsidR="00C50E74" w:rsidRPr="004470E1">
        <w:rPr>
          <w:rFonts w:ascii="Times New Roman" w:hAnsi="Times New Roman" w:cs="Times New Roman"/>
          <w:sz w:val="24"/>
          <w:szCs w:val="24"/>
          <w:lang w:val="es-CL"/>
        </w:rPr>
        <w:t>.</w:t>
      </w:r>
      <w:r w:rsidR="007A76CD" w:rsidRPr="004470E1">
        <w:rPr>
          <w:rFonts w:ascii="Times New Roman" w:hAnsi="Times New Roman" w:cs="Times New Roman"/>
          <w:sz w:val="24"/>
          <w:szCs w:val="24"/>
          <w:lang w:val="es-CL"/>
        </w:rPr>
        <w:t xml:space="preserve"> </w:t>
      </w:r>
      <w:r w:rsidR="00C50E74" w:rsidRPr="004470E1">
        <w:rPr>
          <w:rFonts w:ascii="Times New Roman" w:hAnsi="Times New Roman" w:cs="Times New Roman"/>
          <w:sz w:val="24"/>
          <w:szCs w:val="24"/>
          <w:lang w:val="es-CL"/>
        </w:rPr>
        <w:t>E</w:t>
      </w:r>
      <w:r w:rsidR="007A76CD" w:rsidRPr="004470E1">
        <w:rPr>
          <w:rFonts w:ascii="Times New Roman" w:hAnsi="Times New Roman" w:cs="Times New Roman"/>
          <w:sz w:val="24"/>
          <w:szCs w:val="24"/>
          <w:lang w:val="es-CL"/>
        </w:rPr>
        <w:t>sta medida es conocida en el sector como “Moratoria”.</w:t>
      </w:r>
    </w:p>
    <w:p w14:paraId="47E96AFC" w14:textId="68ABF40E" w:rsidR="00245FA6" w:rsidRPr="004470E1" w:rsidRDefault="002F4EF6"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Posteriormente, ante el advenimiento de un nuevo crecimiento de la actividad acuícola</w:t>
      </w:r>
      <w:r w:rsidR="00C50E74" w:rsidRPr="004470E1">
        <w:rPr>
          <w:rFonts w:ascii="Times New Roman" w:hAnsi="Times New Roman" w:cs="Times New Roman"/>
          <w:sz w:val="24"/>
          <w:szCs w:val="24"/>
          <w:lang w:val="es-CL"/>
        </w:rPr>
        <w:t>,</w:t>
      </w:r>
      <w:r w:rsidR="009E417B" w:rsidRPr="004470E1">
        <w:rPr>
          <w:rFonts w:ascii="Times New Roman" w:hAnsi="Times New Roman" w:cs="Times New Roman"/>
          <w:sz w:val="24"/>
          <w:szCs w:val="24"/>
          <w:lang w:val="es-CL"/>
        </w:rPr>
        <w:t xml:space="preserve"> particularmente intenso</w:t>
      </w:r>
      <w:r w:rsidRPr="004470E1">
        <w:rPr>
          <w:rFonts w:ascii="Times New Roman" w:hAnsi="Times New Roman" w:cs="Times New Roman"/>
          <w:sz w:val="24"/>
          <w:szCs w:val="24"/>
          <w:lang w:val="es-CL"/>
        </w:rPr>
        <w:t xml:space="preserve"> en </w:t>
      </w:r>
      <w:r w:rsidR="004B505A" w:rsidRPr="004470E1">
        <w:rPr>
          <w:rFonts w:ascii="Times New Roman" w:hAnsi="Times New Roman" w:cs="Times New Roman"/>
          <w:sz w:val="24"/>
          <w:szCs w:val="24"/>
          <w:lang w:val="es-CL"/>
        </w:rPr>
        <w:t>las regiones</w:t>
      </w:r>
      <w:r w:rsidRPr="004470E1">
        <w:rPr>
          <w:rFonts w:ascii="Times New Roman" w:hAnsi="Times New Roman" w:cs="Times New Roman"/>
          <w:sz w:val="24"/>
          <w:szCs w:val="24"/>
          <w:lang w:val="es-CL"/>
        </w:rPr>
        <w:t xml:space="preserve"> de Aysén</w:t>
      </w:r>
      <w:r w:rsidR="009E417B" w:rsidRPr="004470E1">
        <w:rPr>
          <w:rFonts w:ascii="Times New Roman" w:hAnsi="Times New Roman" w:cs="Times New Roman"/>
          <w:sz w:val="24"/>
          <w:szCs w:val="24"/>
          <w:lang w:val="es-CL"/>
        </w:rPr>
        <w:t xml:space="preserve"> y Magallanes</w:t>
      </w:r>
      <w:r w:rsidRPr="004470E1">
        <w:rPr>
          <w:rFonts w:ascii="Times New Roman" w:hAnsi="Times New Roman" w:cs="Times New Roman"/>
          <w:sz w:val="24"/>
          <w:szCs w:val="24"/>
          <w:lang w:val="es-CL"/>
        </w:rPr>
        <w:t>,</w:t>
      </w:r>
      <w:r w:rsidR="009E417B" w:rsidRPr="004470E1">
        <w:rPr>
          <w:rFonts w:ascii="Times New Roman" w:hAnsi="Times New Roman" w:cs="Times New Roman"/>
          <w:sz w:val="24"/>
          <w:szCs w:val="24"/>
          <w:lang w:val="es-CL"/>
        </w:rPr>
        <w:t xml:space="preserve"> </w:t>
      </w:r>
      <w:r w:rsidR="00634FF3" w:rsidRPr="004470E1">
        <w:rPr>
          <w:rFonts w:ascii="Times New Roman" w:hAnsi="Times New Roman" w:cs="Times New Roman"/>
          <w:sz w:val="24"/>
          <w:szCs w:val="24"/>
          <w:lang w:val="es-CL"/>
        </w:rPr>
        <w:t>llev</w:t>
      </w:r>
      <w:r w:rsidR="00C50E74" w:rsidRPr="004470E1">
        <w:rPr>
          <w:rFonts w:ascii="Times New Roman" w:hAnsi="Times New Roman" w:cs="Times New Roman"/>
          <w:sz w:val="24"/>
          <w:szCs w:val="24"/>
          <w:lang w:val="es-CL"/>
        </w:rPr>
        <w:t>ó</w:t>
      </w:r>
      <w:r w:rsidR="00634FF3" w:rsidRPr="004470E1">
        <w:rPr>
          <w:rFonts w:ascii="Times New Roman" w:hAnsi="Times New Roman" w:cs="Times New Roman"/>
          <w:sz w:val="24"/>
          <w:szCs w:val="24"/>
          <w:lang w:val="es-CL"/>
        </w:rPr>
        <w:t xml:space="preserve"> a la</w:t>
      </w:r>
      <w:r w:rsidR="00126093" w:rsidRPr="004470E1">
        <w:rPr>
          <w:rFonts w:ascii="Times New Roman" w:hAnsi="Times New Roman" w:cs="Times New Roman"/>
          <w:sz w:val="24"/>
          <w:szCs w:val="24"/>
          <w:lang w:val="es-CL"/>
        </w:rPr>
        <w:t xml:space="preserve"> </w:t>
      </w:r>
      <w:r w:rsidR="00634FF3" w:rsidRPr="004470E1">
        <w:rPr>
          <w:rFonts w:ascii="Times New Roman" w:hAnsi="Times New Roman" w:cs="Times New Roman"/>
          <w:sz w:val="24"/>
          <w:szCs w:val="24"/>
          <w:lang w:val="es-CL"/>
        </w:rPr>
        <w:t>publicación de</w:t>
      </w:r>
      <w:r w:rsidR="00126093" w:rsidRPr="004470E1">
        <w:rPr>
          <w:rFonts w:ascii="Times New Roman" w:hAnsi="Times New Roman" w:cs="Times New Roman"/>
          <w:sz w:val="24"/>
          <w:szCs w:val="24"/>
          <w:lang w:val="es-CL"/>
        </w:rPr>
        <w:t xml:space="preserve"> la </w:t>
      </w:r>
      <w:r w:rsidR="00634FF3" w:rsidRPr="004470E1">
        <w:rPr>
          <w:rFonts w:ascii="Times New Roman" w:hAnsi="Times New Roman" w:cs="Times New Roman"/>
          <w:sz w:val="24"/>
          <w:szCs w:val="24"/>
          <w:lang w:val="es-CL"/>
        </w:rPr>
        <w:t>l</w:t>
      </w:r>
      <w:r w:rsidR="00990DDC" w:rsidRPr="004470E1">
        <w:rPr>
          <w:rFonts w:ascii="Times New Roman" w:hAnsi="Times New Roman" w:cs="Times New Roman"/>
          <w:sz w:val="24"/>
          <w:szCs w:val="24"/>
          <w:lang w:val="es-CL"/>
        </w:rPr>
        <w:t xml:space="preserve">ey </w:t>
      </w:r>
      <w:proofErr w:type="spellStart"/>
      <w:r w:rsidR="00EE717C" w:rsidRPr="004470E1">
        <w:rPr>
          <w:rFonts w:ascii="Times New Roman" w:hAnsi="Times New Roman" w:cs="Times New Roman"/>
          <w:sz w:val="24"/>
          <w:szCs w:val="24"/>
          <w:lang w:val="es-CL"/>
        </w:rPr>
        <w:t>Nº</w:t>
      </w:r>
      <w:proofErr w:type="spellEnd"/>
      <w:r w:rsidR="00990DDC" w:rsidRPr="004470E1">
        <w:rPr>
          <w:rFonts w:ascii="Times New Roman" w:hAnsi="Times New Roman" w:cs="Times New Roman"/>
          <w:sz w:val="24"/>
          <w:szCs w:val="24"/>
          <w:lang w:val="es-CL"/>
        </w:rPr>
        <w:t xml:space="preserve"> 20.583, el 02 de abril de 2012, </w:t>
      </w:r>
      <w:r w:rsidR="00126093" w:rsidRPr="004470E1">
        <w:rPr>
          <w:rFonts w:ascii="Times New Roman" w:hAnsi="Times New Roman" w:cs="Times New Roman"/>
          <w:sz w:val="24"/>
          <w:szCs w:val="24"/>
          <w:lang w:val="es-CL"/>
        </w:rPr>
        <w:t xml:space="preserve">que </w:t>
      </w:r>
      <w:r w:rsidRPr="004470E1">
        <w:rPr>
          <w:rFonts w:ascii="Times New Roman" w:hAnsi="Times New Roman" w:cs="Times New Roman"/>
          <w:sz w:val="24"/>
          <w:szCs w:val="24"/>
          <w:lang w:val="es-CL"/>
        </w:rPr>
        <w:t>amplió la moratoria</w:t>
      </w:r>
      <w:r w:rsidR="00126093" w:rsidRPr="004470E1">
        <w:rPr>
          <w:rFonts w:ascii="Times New Roman" w:hAnsi="Times New Roman" w:cs="Times New Roman"/>
          <w:sz w:val="24"/>
          <w:szCs w:val="24"/>
          <w:lang w:val="es-CL"/>
        </w:rPr>
        <w:t xml:space="preserve"> por 8 años</w:t>
      </w:r>
      <w:r w:rsidR="00990DDC" w:rsidRPr="004470E1">
        <w:rPr>
          <w:rFonts w:ascii="Times New Roman" w:hAnsi="Times New Roman" w:cs="Times New Roman"/>
          <w:sz w:val="24"/>
          <w:szCs w:val="24"/>
          <w:lang w:val="es-CL"/>
        </w:rPr>
        <w:t>.</w:t>
      </w:r>
    </w:p>
    <w:p w14:paraId="301413F1" w14:textId="07417B73" w:rsidR="00245FA6" w:rsidRPr="004470E1" w:rsidRDefault="004B505A"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Debido al aumento de la actividad de acuicultura en relación con la actividad extractiva (pesca), se decidió modificar la orgánica interna de los órganos administrativos</w:t>
      </w:r>
      <w:r w:rsidR="00C50E74" w:rsidRPr="004470E1">
        <w:rPr>
          <w:rFonts w:ascii="Times New Roman" w:hAnsi="Times New Roman" w:cs="Times New Roman"/>
          <w:sz w:val="24"/>
          <w:szCs w:val="24"/>
          <w:lang w:val="es-CL"/>
        </w:rPr>
        <w:t>.</w:t>
      </w:r>
      <w:r w:rsidRPr="004470E1">
        <w:rPr>
          <w:rFonts w:ascii="Times New Roman" w:hAnsi="Times New Roman" w:cs="Times New Roman"/>
          <w:sz w:val="24"/>
          <w:szCs w:val="24"/>
          <w:lang w:val="es-CL"/>
        </w:rPr>
        <w:t xml:space="preserve"> </w:t>
      </w:r>
      <w:r w:rsidR="00C50E74" w:rsidRPr="004470E1">
        <w:rPr>
          <w:rFonts w:ascii="Times New Roman" w:hAnsi="Times New Roman" w:cs="Times New Roman"/>
          <w:sz w:val="24"/>
          <w:szCs w:val="24"/>
          <w:lang w:val="es-CL"/>
        </w:rPr>
        <w:t xml:space="preserve">Por ello, </w:t>
      </w:r>
      <w:r w:rsidRPr="004470E1">
        <w:rPr>
          <w:rFonts w:ascii="Times New Roman" w:hAnsi="Times New Roman" w:cs="Times New Roman"/>
          <w:sz w:val="24"/>
          <w:szCs w:val="24"/>
          <w:lang w:val="es-CL"/>
        </w:rPr>
        <w:t xml:space="preserve">con la </w:t>
      </w:r>
      <w:r w:rsidR="00634FF3" w:rsidRPr="004470E1">
        <w:rPr>
          <w:rFonts w:ascii="Times New Roman" w:hAnsi="Times New Roman" w:cs="Times New Roman"/>
          <w:sz w:val="24"/>
          <w:szCs w:val="24"/>
          <w:lang w:val="es-CL"/>
        </w:rPr>
        <w:t>l</w:t>
      </w:r>
      <w:r w:rsidRPr="004470E1">
        <w:rPr>
          <w:rFonts w:ascii="Times New Roman" w:hAnsi="Times New Roman" w:cs="Times New Roman"/>
          <w:sz w:val="24"/>
          <w:szCs w:val="24"/>
          <w:lang w:val="es-CL"/>
        </w:rPr>
        <w:t xml:space="preserve">ey </w:t>
      </w:r>
      <w:proofErr w:type="spellStart"/>
      <w:r w:rsidR="00EE717C" w:rsidRPr="004470E1">
        <w:rPr>
          <w:rFonts w:ascii="Times New Roman" w:hAnsi="Times New Roman" w:cs="Times New Roman"/>
          <w:sz w:val="24"/>
          <w:szCs w:val="24"/>
          <w:lang w:val="es-CL"/>
        </w:rPr>
        <w:t>Nº</w:t>
      </w:r>
      <w:proofErr w:type="spellEnd"/>
      <w:r w:rsidRPr="004470E1">
        <w:rPr>
          <w:rFonts w:ascii="Times New Roman" w:hAnsi="Times New Roman" w:cs="Times New Roman"/>
          <w:sz w:val="24"/>
          <w:szCs w:val="24"/>
          <w:lang w:val="es-CL"/>
        </w:rPr>
        <w:t xml:space="preserve"> 20.597, publicada en el </w:t>
      </w:r>
      <w:r w:rsidR="00C50E74" w:rsidRPr="004470E1">
        <w:rPr>
          <w:rFonts w:ascii="Times New Roman" w:hAnsi="Times New Roman" w:cs="Times New Roman"/>
          <w:sz w:val="24"/>
          <w:szCs w:val="24"/>
          <w:lang w:val="es-CL"/>
        </w:rPr>
        <w:t>D</w:t>
      </w:r>
      <w:r w:rsidRPr="004470E1">
        <w:rPr>
          <w:rFonts w:ascii="Times New Roman" w:hAnsi="Times New Roman" w:cs="Times New Roman"/>
          <w:sz w:val="24"/>
          <w:szCs w:val="24"/>
          <w:lang w:val="es-CL"/>
        </w:rPr>
        <w:t xml:space="preserve">iario </w:t>
      </w:r>
      <w:r w:rsidR="00C50E74" w:rsidRPr="004470E1">
        <w:rPr>
          <w:rFonts w:ascii="Times New Roman" w:hAnsi="Times New Roman" w:cs="Times New Roman"/>
          <w:sz w:val="24"/>
          <w:szCs w:val="24"/>
          <w:lang w:val="es-CL"/>
        </w:rPr>
        <w:t>O</w:t>
      </w:r>
      <w:r w:rsidRPr="004470E1">
        <w:rPr>
          <w:rFonts w:ascii="Times New Roman" w:hAnsi="Times New Roman" w:cs="Times New Roman"/>
          <w:sz w:val="24"/>
          <w:szCs w:val="24"/>
          <w:lang w:val="es-CL"/>
        </w:rPr>
        <w:t xml:space="preserve">ficial el 03 de agosto de 2012, se crea la </w:t>
      </w:r>
      <w:r w:rsidRPr="004470E1">
        <w:rPr>
          <w:rFonts w:ascii="Times New Roman" w:hAnsi="Times New Roman" w:cs="Times New Roman"/>
          <w:sz w:val="24"/>
          <w:szCs w:val="24"/>
          <w:lang w:val="es-CL"/>
        </w:rPr>
        <w:lastRenderedPageBreak/>
        <w:t>Subdirección Nacional de Acuicultura de</w:t>
      </w:r>
      <w:r w:rsidR="00C50E74" w:rsidRPr="004470E1">
        <w:rPr>
          <w:rFonts w:ascii="Times New Roman" w:hAnsi="Times New Roman" w:cs="Times New Roman"/>
          <w:sz w:val="24"/>
          <w:szCs w:val="24"/>
          <w:lang w:val="es-CL"/>
        </w:rPr>
        <w:t>pendiente</w:t>
      </w:r>
      <w:r w:rsidRPr="004470E1">
        <w:rPr>
          <w:rFonts w:ascii="Times New Roman" w:hAnsi="Times New Roman" w:cs="Times New Roman"/>
          <w:sz w:val="24"/>
          <w:szCs w:val="24"/>
          <w:lang w:val="es-CL"/>
        </w:rPr>
        <w:t xml:space="preserve"> del Servicio Nacional de Pesca</w:t>
      </w:r>
      <w:r w:rsidR="00C50E74" w:rsidRPr="004470E1">
        <w:rPr>
          <w:rFonts w:ascii="Times New Roman" w:hAnsi="Times New Roman" w:cs="Times New Roman"/>
          <w:sz w:val="24"/>
          <w:szCs w:val="24"/>
          <w:lang w:val="es-CL"/>
        </w:rPr>
        <w:t xml:space="preserve"> y Acuicultura</w:t>
      </w:r>
      <w:r w:rsidRPr="004470E1">
        <w:rPr>
          <w:rFonts w:ascii="Times New Roman" w:hAnsi="Times New Roman" w:cs="Times New Roman"/>
          <w:sz w:val="24"/>
          <w:szCs w:val="24"/>
          <w:lang w:val="es-CL"/>
        </w:rPr>
        <w:t xml:space="preserve">. Con ello se buscaba tener una institucionalidad eficiente que pudiera responder a las necesidades sanitarias y ambientales de acuerdo a la especificidad del sector. </w:t>
      </w:r>
      <w:r w:rsidR="002F4EF6" w:rsidRPr="004470E1">
        <w:rPr>
          <w:rFonts w:ascii="Times New Roman" w:hAnsi="Times New Roman" w:cs="Times New Roman"/>
          <w:sz w:val="24"/>
          <w:szCs w:val="24"/>
          <w:lang w:val="es-CL"/>
        </w:rPr>
        <w:t xml:space="preserve">Lo que permitiría además </w:t>
      </w:r>
      <w:r w:rsidR="00245FA6" w:rsidRPr="004470E1">
        <w:rPr>
          <w:rFonts w:ascii="Times New Roman" w:hAnsi="Times New Roman" w:cs="Times New Roman"/>
          <w:sz w:val="24"/>
          <w:szCs w:val="24"/>
          <w:lang w:val="es-CL"/>
        </w:rPr>
        <w:t>separa</w:t>
      </w:r>
      <w:r w:rsidR="002F4EF6" w:rsidRPr="004470E1">
        <w:rPr>
          <w:rFonts w:ascii="Times New Roman" w:hAnsi="Times New Roman" w:cs="Times New Roman"/>
          <w:sz w:val="24"/>
          <w:szCs w:val="24"/>
          <w:lang w:val="es-CL"/>
        </w:rPr>
        <w:t>r</w:t>
      </w:r>
      <w:r w:rsidR="00245FA6" w:rsidRPr="004470E1">
        <w:rPr>
          <w:rFonts w:ascii="Times New Roman" w:hAnsi="Times New Roman" w:cs="Times New Roman"/>
          <w:sz w:val="24"/>
          <w:szCs w:val="24"/>
          <w:lang w:val="es-CL"/>
        </w:rPr>
        <w:t xml:space="preserve"> las funciones de fomento de las funciones </w:t>
      </w:r>
      <w:r w:rsidR="002F4EF6" w:rsidRPr="004470E1">
        <w:rPr>
          <w:rFonts w:ascii="Times New Roman" w:hAnsi="Times New Roman" w:cs="Times New Roman"/>
          <w:sz w:val="24"/>
          <w:szCs w:val="24"/>
          <w:lang w:val="es-CL"/>
        </w:rPr>
        <w:t>policía de</w:t>
      </w:r>
      <w:r w:rsidR="00C50E74" w:rsidRPr="004470E1">
        <w:rPr>
          <w:rFonts w:ascii="Times New Roman" w:hAnsi="Times New Roman" w:cs="Times New Roman"/>
          <w:sz w:val="24"/>
          <w:szCs w:val="24"/>
          <w:lang w:val="es-CL"/>
        </w:rPr>
        <w:t>l</w:t>
      </w:r>
      <w:r w:rsidR="002F4EF6" w:rsidRPr="004470E1">
        <w:rPr>
          <w:rFonts w:ascii="Times New Roman" w:hAnsi="Times New Roman" w:cs="Times New Roman"/>
          <w:sz w:val="24"/>
          <w:szCs w:val="24"/>
          <w:lang w:val="es-CL"/>
        </w:rPr>
        <w:t xml:space="preserve"> organismo sectorial.</w:t>
      </w:r>
    </w:p>
    <w:p w14:paraId="30B803DC" w14:textId="160B3171" w:rsidR="00D90D77" w:rsidRPr="004470E1" w:rsidRDefault="00634FF3"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Por otro lado, l</w:t>
      </w:r>
      <w:r w:rsidR="00990DDC" w:rsidRPr="004470E1">
        <w:rPr>
          <w:rFonts w:ascii="Times New Roman" w:hAnsi="Times New Roman" w:cs="Times New Roman"/>
          <w:sz w:val="24"/>
          <w:szCs w:val="24"/>
          <w:lang w:val="es-CL"/>
        </w:rPr>
        <w:t xml:space="preserve">a </w:t>
      </w:r>
      <w:r w:rsidRPr="004470E1">
        <w:rPr>
          <w:rFonts w:ascii="Times New Roman" w:hAnsi="Times New Roman" w:cs="Times New Roman"/>
          <w:sz w:val="24"/>
          <w:szCs w:val="24"/>
          <w:lang w:val="es-CL"/>
        </w:rPr>
        <w:t>l</w:t>
      </w:r>
      <w:r w:rsidR="00990DDC" w:rsidRPr="004470E1">
        <w:rPr>
          <w:rFonts w:ascii="Times New Roman" w:hAnsi="Times New Roman" w:cs="Times New Roman"/>
          <w:sz w:val="24"/>
          <w:szCs w:val="24"/>
          <w:lang w:val="es-CL"/>
        </w:rPr>
        <w:t xml:space="preserve">ey </w:t>
      </w:r>
      <w:proofErr w:type="spellStart"/>
      <w:r w:rsidR="00EE717C" w:rsidRPr="004470E1">
        <w:rPr>
          <w:rFonts w:ascii="Times New Roman" w:hAnsi="Times New Roman" w:cs="Times New Roman"/>
          <w:sz w:val="24"/>
          <w:szCs w:val="24"/>
          <w:lang w:val="es-CL"/>
        </w:rPr>
        <w:t>Nº</w:t>
      </w:r>
      <w:proofErr w:type="spellEnd"/>
      <w:r w:rsidR="00990DDC" w:rsidRPr="004470E1">
        <w:rPr>
          <w:rFonts w:ascii="Times New Roman" w:hAnsi="Times New Roman" w:cs="Times New Roman"/>
          <w:sz w:val="24"/>
          <w:szCs w:val="24"/>
          <w:lang w:val="es-CL"/>
        </w:rPr>
        <w:t xml:space="preserve"> 20.657, publicada en el Diario Oficial el 09 de febrero de 2013</w:t>
      </w:r>
      <w:r w:rsidR="007D5653" w:rsidRPr="004470E1">
        <w:rPr>
          <w:rFonts w:ascii="Times New Roman" w:hAnsi="Times New Roman" w:cs="Times New Roman"/>
          <w:sz w:val="24"/>
          <w:szCs w:val="24"/>
          <w:lang w:val="es-CL"/>
        </w:rPr>
        <w:t xml:space="preserve">, </w:t>
      </w:r>
      <w:r w:rsidR="004B505A" w:rsidRPr="004470E1">
        <w:rPr>
          <w:rFonts w:ascii="Times New Roman" w:hAnsi="Times New Roman" w:cs="Times New Roman"/>
          <w:sz w:val="24"/>
          <w:szCs w:val="24"/>
          <w:lang w:val="es-CL"/>
        </w:rPr>
        <w:t>con el objeto de garantizar el uso sustentable de los recursos naturales incorpor</w:t>
      </w:r>
      <w:r w:rsidR="007A76CD" w:rsidRPr="004470E1">
        <w:rPr>
          <w:rFonts w:ascii="Times New Roman" w:hAnsi="Times New Roman" w:cs="Times New Roman"/>
          <w:sz w:val="24"/>
          <w:szCs w:val="24"/>
          <w:lang w:val="es-CL"/>
        </w:rPr>
        <w:t>ó</w:t>
      </w:r>
      <w:r w:rsidR="004B505A" w:rsidRPr="004470E1">
        <w:rPr>
          <w:rFonts w:ascii="Times New Roman" w:hAnsi="Times New Roman" w:cs="Times New Roman"/>
          <w:sz w:val="24"/>
          <w:szCs w:val="24"/>
          <w:lang w:val="es-CL"/>
        </w:rPr>
        <w:t xml:space="preserve"> enfoques ecosistémicos</w:t>
      </w:r>
      <w:r w:rsidR="00E05207" w:rsidRPr="004470E1">
        <w:rPr>
          <w:rFonts w:ascii="Times New Roman" w:hAnsi="Times New Roman" w:cs="Times New Roman"/>
          <w:sz w:val="24"/>
          <w:szCs w:val="24"/>
          <w:lang w:val="es-CL"/>
        </w:rPr>
        <w:t xml:space="preserve"> y de rendimientos máximos sostenibles.</w:t>
      </w:r>
    </w:p>
    <w:p w14:paraId="54EEB65F" w14:textId="4D08D35A" w:rsidR="007A76CD" w:rsidRPr="004470E1" w:rsidRDefault="00D90D77"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 xml:space="preserve">Con todo, las moratorias que introdujo la Ley </w:t>
      </w:r>
      <w:proofErr w:type="spellStart"/>
      <w:r w:rsidR="00EE717C" w:rsidRPr="004470E1">
        <w:rPr>
          <w:rFonts w:ascii="Times New Roman" w:hAnsi="Times New Roman" w:cs="Times New Roman"/>
          <w:sz w:val="24"/>
          <w:szCs w:val="24"/>
          <w:lang w:val="es-CL"/>
        </w:rPr>
        <w:t>Nº</w:t>
      </w:r>
      <w:proofErr w:type="spellEnd"/>
      <w:r w:rsidRPr="004470E1">
        <w:rPr>
          <w:rFonts w:ascii="Times New Roman" w:hAnsi="Times New Roman" w:cs="Times New Roman"/>
          <w:sz w:val="24"/>
          <w:szCs w:val="24"/>
          <w:lang w:val="es-CL"/>
        </w:rPr>
        <w:t xml:space="preserve"> 20.434 no era una prohibición total de la actividad, sino que tenía por objeto otorgar un plazo prudente para que la actividad acuícola se reordenara en las regiones más impactadas</w:t>
      </w:r>
      <w:r w:rsidR="007A76CD" w:rsidRPr="004470E1">
        <w:rPr>
          <w:rFonts w:ascii="Times New Roman" w:hAnsi="Times New Roman" w:cs="Times New Roman"/>
          <w:sz w:val="24"/>
          <w:szCs w:val="24"/>
          <w:lang w:val="es-CL"/>
        </w:rPr>
        <w:t>. P</w:t>
      </w:r>
      <w:r w:rsidRPr="004470E1">
        <w:rPr>
          <w:rFonts w:ascii="Times New Roman" w:hAnsi="Times New Roman" w:cs="Times New Roman"/>
          <w:sz w:val="24"/>
          <w:szCs w:val="24"/>
          <w:lang w:val="es-CL"/>
        </w:rPr>
        <w:t>or ello</w:t>
      </w:r>
      <w:r w:rsidR="007A76CD" w:rsidRPr="004470E1">
        <w:rPr>
          <w:rFonts w:ascii="Times New Roman" w:hAnsi="Times New Roman" w:cs="Times New Roman"/>
          <w:sz w:val="24"/>
          <w:szCs w:val="24"/>
          <w:lang w:val="es-CL"/>
        </w:rPr>
        <w:t>,</w:t>
      </w:r>
      <w:r w:rsidRPr="004470E1">
        <w:rPr>
          <w:rFonts w:ascii="Times New Roman" w:hAnsi="Times New Roman" w:cs="Times New Roman"/>
          <w:sz w:val="24"/>
          <w:szCs w:val="24"/>
          <w:lang w:val="es-CL"/>
        </w:rPr>
        <w:t xml:space="preserve"> como complemento del cierre del acceso, se incorporó la figura de la relocalización de las concesiones existentes a mejores sectores desde el punto de vista ambiental y sanitario.</w:t>
      </w:r>
    </w:p>
    <w:p w14:paraId="289B529B" w14:textId="7A421A0F" w:rsidR="00D90D77" w:rsidRPr="004470E1" w:rsidRDefault="00D90D77"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La relocalización se realizaba bajo las siguientes condiciones: a) renuncia a la concesión original, lo que significa en lo sustantivo un cambio de una concesión por otra; b) mantención de la misma superficie de la concesión ya otorgada y sometida a las mismas condiciones, de modo que no se aumente ni el número ni la superficie de las concesiones otorgadas; c) sometimiento de toda solicitud de relocalización al Sistema de Evaluación de Impacto Ambiental; y d) exigencia que la nueva ubicación se encuentre dentro de un área apropiada para la acuicultura.</w:t>
      </w:r>
    </w:p>
    <w:p w14:paraId="2AA09777" w14:textId="2B71EDC5" w:rsidR="00D90D77" w:rsidRPr="004470E1" w:rsidRDefault="00D90D77"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 xml:space="preserve">Sin embargo, de la información entregada por la Subsecretaría de Pesca y Acuicultura, a través del documento GS </w:t>
      </w:r>
      <w:proofErr w:type="spellStart"/>
      <w:r w:rsidRPr="004470E1">
        <w:rPr>
          <w:rFonts w:ascii="Times New Roman" w:hAnsi="Times New Roman" w:cs="Times New Roman"/>
          <w:sz w:val="24"/>
          <w:szCs w:val="24"/>
          <w:lang w:val="es-CL"/>
        </w:rPr>
        <w:t>Nº</w:t>
      </w:r>
      <w:proofErr w:type="spellEnd"/>
      <w:r w:rsidRPr="004470E1">
        <w:rPr>
          <w:rFonts w:ascii="Times New Roman" w:hAnsi="Times New Roman" w:cs="Times New Roman"/>
          <w:sz w:val="24"/>
          <w:szCs w:val="24"/>
          <w:lang w:val="es-CL"/>
        </w:rPr>
        <w:t xml:space="preserve"> 30 de fecha 9 de enero de 2020 en respuesta a la ONG Oceana, a la fecha no se han dictado resoluciones autorizando relocalizaciones, encontrándose las solicitudes aún en trámite ante dicha institución.</w:t>
      </w:r>
    </w:p>
    <w:p w14:paraId="3E8508BC" w14:textId="78269988" w:rsidR="007067B1" w:rsidRPr="004470E1" w:rsidRDefault="007A76CD"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En este escenario podemos considerar que</w:t>
      </w:r>
      <w:r w:rsidR="007067B1" w:rsidRPr="004470E1">
        <w:rPr>
          <w:rFonts w:ascii="Times New Roman" w:hAnsi="Times New Roman" w:cs="Times New Roman"/>
          <w:sz w:val="24"/>
          <w:szCs w:val="24"/>
          <w:lang w:val="es-CL"/>
        </w:rPr>
        <w:t xml:space="preserve"> no se ha cumplido l</w:t>
      </w:r>
      <w:r w:rsidRPr="004470E1">
        <w:rPr>
          <w:rFonts w:ascii="Times New Roman" w:hAnsi="Times New Roman" w:cs="Times New Roman"/>
          <w:sz w:val="24"/>
          <w:szCs w:val="24"/>
          <w:lang w:val="es-CL"/>
        </w:rPr>
        <w:t>os</w:t>
      </w:r>
      <w:r w:rsidR="007067B1" w:rsidRPr="004470E1">
        <w:rPr>
          <w:rFonts w:ascii="Times New Roman" w:hAnsi="Times New Roman" w:cs="Times New Roman"/>
          <w:sz w:val="24"/>
          <w:szCs w:val="24"/>
          <w:lang w:val="es-CL"/>
        </w:rPr>
        <w:t xml:space="preserve"> objetivo</w:t>
      </w:r>
      <w:r w:rsidRPr="004470E1">
        <w:rPr>
          <w:rFonts w:ascii="Times New Roman" w:hAnsi="Times New Roman" w:cs="Times New Roman"/>
          <w:sz w:val="24"/>
          <w:szCs w:val="24"/>
          <w:lang w:val="es-CL"/>
        </w:rPr>
        <w:t>s</w:t>
      </w:r>
      <w:r w:rsidR="007067B1" w:rsidRPr="004470E1">
        <w:rPr>
          <w:rFonts w:ascii="Times New Roman" w:hAnsi="Times New Roman" w:cs="Times New Roman"/>
          <w:sz w:val="24"/>
          <w:szCs w:val="24"/>
          <w:lang w:val="es-CL"/>
        </w:rPr>
        <w:t xml:space="preserve"> </w:t>
      </w:r>
      <w:r w:rsidRPr="004470E1">
        <w:rPr>
          <w:rFonts w:ascii="Times New Roman" w:hAnsi="Times New Roman" w:cs="Times New Roman"/>
          <w:sz w:val="24"/>
          <w:szCs w:val="24"/>
          <w:lang w:val="es-CL"/>
        </w:rPr>
        <w:t xml:space="preserve">proyectados por </w:t>
      </w:r>
      <w:r w:rsidR="007067B1" w:rsidRPr="004470E1">
        <w:rPr>
          <w:rFonts w:ascii="Times New Roman" w:hAnsi="Times New Roman" w:cs="Times New Roman"/>
          <w:sz w:val="24"/>
          <w:szCs w:val="24"/>
          <w:lang w:val="es-CL"/>
        </w:rPr>
        <w:t>la ley</w:t>
      </w:r>
      <w:r w:rsidRPr="004470E1">
        <w:rPr>
          <w:rFonts w:ascii="Times New Roman" w:hAnsi="Times New Roman" w:cs="Times New Roman"/>
          <w:sz w:val="24"/>
          <w:szCs w:val="24"/>
          <w:lang w:val="es-CL"/>
        </w:rPr>
        <w:t>, particularmente el</w:t>
      </w:r>
      <w:r w:rsidR="007067B1" w:rsidRPr="004470E1">
        <w:rPr>
          <w:rFonts w:ascii="Times New Roman" w:hAnsi="Times New Roman" w:cs="Times New Roman"/>
          <w:sz w:val="24"/>
          <w:szCs w:val="24"/>
          <w:lang w:val="es-CL"/>
        </w:rPr>
        <w:t xml:space="preserve"> de regularizar el nuevo ordenamiento del espacio costero destinado a la actividad de acuicultura</w:t>
      </w:r>
      <w:r w:rsidRPr="004470E1">
        <w:rPr>
          <w:rFonts w:ascii="Times New Roman" w:hAnsi="Times New Roman" w:cs="Times New Roman"/>
          <w:sz w:val="24"/>
          <w:szCs w:val="24"/>
          <w:lang w:val="es-CL"/>
        </w:rPr>
        <w:t xml:space="preserve"> y </w:t>
      </w:r>
      <w:r w:rsidR="00974FD4" w:rsidRPr="004470E1">
        <w:rPr>
          <w:rFonts w:ascii="Times New Roman" w:hAnsi="Times New Roman" w:cs="Times New Roman"/>
          <w:sz w:val="24"/>
          <w:szCs w:val="24"/>
          <w:lang w:val="es-CL"/>
        </w:rPr>
        <w:t>reducir los impactos socioculturales, ambientales y sanitarios en estas regiones</w:t>
      </w:r>
      <w:r w:rsidR="007067B1" w:rsidRPr="004470E1">
        <w:rPr>
          <w:rFonts w:ascii="Times New Roman" w:hAnsi="Times New Roman" w:cs="Times New Roman"/>
          <w:sz w:val="24"/>
          <w:szCs w:val="24"/>
          <w:lang w:val="es-CL"/>
        </w:rPr>
        <w:t>.</w:t>
      </w:r>
    </w:p>
    <w:p w14:paraId="532B4864" w14:textId="10ACD710" w:rsidR="007067B1" w:rsidRPr="004470E1" w:rsidRDefault="007067B1"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De esta manera resulta necesario adoptar medidas que impidan el eventual aumento de la ocupación del espacio marítimo en las regiones aludidas, sin que exista la debida desocupación de las zonas que se preveía debían liberarse por la relocalización de las concesiones existentes y vigentes.</w:t>
      </w:r>
    </w:p>
    <w:p w14:paraId="16E8F880" w14:textId="08621F96" w:rsidR="00F70E8E" w:rsidRPr="004470E1" w:rsidRDefault="00C50E74" w:rsidP="00C50E74">
      <w:pPr>
        <w:tabs>
          <w:tab w:val="left" w:pos="5658"/>
        </w:tabs>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ab/>
      </w:r>
    </w:p>
    <w:p w14:paraId="5047FAE0" w14:textId="03448B0D" w:rsidR="007D5653" w:rsidRPr="004470E1" w:rsidRDefault="007D5653" w:rsidP="007D5653">
      <w:pPr>
        <w:rPr>
          <w:rFonts w:ascii="Times New Roman" w:hAnsi="Times New Roman" w:cs="Times New Roman"/>
          <w:b/>
          <w:bCs/>
          <w:sz w:val="24"/>
          <w:szCs w:val="24"/>
          <w:lang w:val="es-CL"/>
        </w:rPr>
      </w:pPr>
      <w:r w:rsidRPr="004470E1">
        <w:rPr>
          <w:rFonts w:ascii="Times New Roman" w:hAnsi="Times New Roman" w:cs="Times New Roman"/>
          <w:b/>
          <w:bCs/>
          <w:sz w:val="24"/>
          <w:szCs w:val="24"/>
          <w:lang w:val="es-CL"/>
        </w:rPr>
        <w:t>II.- OBJETIVO DEL PROYECTO</w:t>
      </w:r>
    </w:p>
    <w:p w14:paraId="780CAF24" w14:textId="296F64FD" w:rsidR="00126093" w:rsidRPr="004470E1" w:rsidRDefault="007D5653"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 xml:space="preserve">Atendida la razón anterior y teniendo en especial consideración en la fragilidad de los ecosistemas de las regiones de </w:t>
      </w:r>
      <w:r w:rsidR="00B404AB" w:rsidRPr="004470E1">
        <w:rPr>
          <w:rFonts w:ascii="Times New Roman" w:hAnsi="Times New Roman" w:cs="Times New Roman"/>
          <w:sz w:val="24"/>
          <w:szCs w:val="24"/>
          <w:lang w:val="es-CL"/>
        </w:rPr>
        <w:t>Los Lagos, Aysén</w:t>
      </w:r>
      <w:r w:rsidR="008414EF" w:rsidRPr="004470E1">
        <w:rPr>
          <w:rFonts w:ascii="Times New Roman" w:hAnsi="Times New Roman" w:cs="Times New Roman"/>
          <w:sz w:val="24"/>
          <w:szCs w:val="24"/>
          <w:lang w:val="es-CL"/>
        </w:rPr>
        <w:t xml:space="preserve"> y Magallanes</w:t>
      </w:r>
      <w:r w:rsidRPr="004470E1">
        <w:rPr>
          <w:rFonts w:ascii="Times New Roman" w:hAnsi="Times New Roman" w:cs="Times New Roman"/>
          <w:sz w:val="24"/>
          <w:szCs w:val="24"/>
          <w:lang w:val="es-CL"/>
        </w:rPr>
        <w:t xml:space="preserve">, en un escenario de cambio climático que ya está teniendo efectos en el medio ambiente, es que se estima pertinente restringir el ingreso de </w:t>
      </w:r>
      <w:r w:rsidR="00B404AB" w:rsidRPr="004470E1">
        <w:rPr>
          <w:rFonts w:ascii="Times New Roman" w:hAnsi="Times New Roman" w:cs="Times New Roman"/>
          <w:sz w:val="24"/>
          <w:szCs w:val="24"/>
          <w:lang w:val="es-CL"/>
        </w:rPr>
        <w:t>nuevas solicitudes de concesión de acuicultura cuyo proyecto técnico considere peces.</w:t>
      </w:r>
    </w:p>
    <w:p w14:paraId="31820937" w14:textId="2B451D1F" w:rsidR="00380A32" w:rsidRPr="004470E1" w:rsidRDefault="00380A32" w:rsidP="00380A32">
      <w:pPr>
        <w:jc w:val="both"/>
        <w:rPr>
          <w:rFonts w:ascii="Times New Roman" w:hAnsi="Times New Roman" w:cs="Times New Roman"/>
          <w:b/>
          <w:bCs/>
          <w:sz w:val="24"/>
          <w:szCs w:val="24"/>
          <w:lang w:val="es-CL"/>
        </w:rPr>
      </w:pPr>
      <w:r w:rsidRPr="004470E1">
        <w:rPr>
          <w:rFonts w:ascii="Times New Roman" w:hAnsi="Times New Roman" w:cs="Times New Roman"/>
          <w:b/>
          <w:bCs/>
          <w:sz w:val="24"/>
          <w:szCs w:val="24"/>
          <w:lang w:val="es-CL"/>
        </w:rPr>
        <w:t>i.- prohibición de ingreso de solicitudes de ampliación.</w:t>
      </w:r>
    </w:p>
    <w:p w14:paraId="0CFA9D7E" w14:textId="6727A4DE" w:rsidR="00743B24" w:rsidRPr="004470E1" w:rsidRDefault="00126093"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lastRenderedPageBreak/>
        <w:t xml:space="preserve">Por lo anterior, el </w:t>
      </w:r>
      <w:r w:rsidR="00743B24" w:rsidRPr="004470E1">
        <w:rPr>
          <w:rFonts w:ascii="Times New Roman" w:hAnsi="Times New Roman" w:cs="Times New Roman"/>
          <w:sz w:val="24"/>
          <w:szCs w:val="24"/>
          <w:lang w:val="es-CL"/>
        </w:rPr>
        <w:t xml:space="preserve">siguiente </w:t>
      </w:r>
      <w:r w:rsidRPr="004470E1">
        <w:rPr>
          <w:rFonts w:ascii="Times New Roman" w:hAnsi="Times New Roman" w:cs="Times New Roman"/>
          <w:sz w:val="24"/>
          <w:szCs w:val="24"/>
          <w:lang w:val="es-CL"/>
        </w:rPr>
        <w:t>proyecto de ley propone incorpora un inciso sexto al artículo 2° de la ley 20.434 que prorroga</w:t>
      </w:r>
      <w:r w:rsidR="00B404AB" w:rsidRPr="004470E1">
        <w:rPr>
          <w:rFonts w:ascii="Times New Roman" w:hAnsi="Times New Roman" w:cs="Times New Roman"/>
          <w:sz w:val="24"/>
          <w:szCs w:val="24"/>
          <w:lang w:val="es-CL"/>
        </w:rPr>
        <w:t xml:space="preserve"> la suspensión d</w:t>
      </w:r>
      <w:r w:rsidRPr="004470E1">
        <w:rPr>
          <w:rFonts w:ascii="Times New Roman" w:hAnsi="Times New Roman" w:cs="Times New Roman"/>
          <w:sz w:val="24"/>
          <w:szCs w:val="24"/>
          <w:lang w:val="es-CL"/>
        </w:rPr>
        <w:t xml:space="preserve">el ingreso de solicitudes de </w:t>
      </w:r>
      <w:r w:rsidR="00B404AB" w:rsidRPr="004470E1">
        <w:rPr>
          <w:rFonts w:ascii="Times New Roman" w:hAnsi="Times New Roman" w:cs="Times New Roman"/>
          <w:sz w:val="24"/>
          <w:szCs w:val="24"/>
          <w:lang w:val="es-CL"/>
        </w:rPr>
        <w:t xml:space="preserve">Acuicultura nuevas solicitudes de concesión de acuicultura cuyo proyecto técnico considere peces. </w:t>
      </w:r>
      <w:r w:rsidR="00743B24" w:rsidRPr="004470E1">
        <w:rPr>
          <w:rFonts w:ascii="Times New Roman" w:hAnsi="Times New Roman" w:cs="Times New Roman"/>
          <w:sz w:val="24"/>
          <w:szCs w:val="24"/>
          <w:lang w:val="es-CL"/>
        </w:rPr>
        <w:t>Las que, de acuerdo con el inciso quinto del artículo 2°, habrían quedado suspendidas desde el 8 de abril de 201</w:t>
      </w:r>
      <w:r w:rsidR="00C00092" w:rsidRPr="004470E1">
        <w:rPr>
          <w:rFonts w:ascii="Times New Roman" w:hAnsi="Times New Roman" w:cs="Times New Roman"/>
          <w:sz w:val="24"/>
          <w:szCs w:val="24"/>
          <w:lang w:val="es-CL"/>
        </w:rPr>
        <w:t>0</w:t>
      </w:r>
      <w:r w:rsidR="00743B24" w:rsidRPr="004470E1">
        <w:rPr>
          <w:rFonts w:ascii="Times New Roman" w:hAnsi="Times New Roman" w:cs="Times New Roman"/>
          <w:sz w:val="24"/>
          <w:szCs w:val="24"/>
          <w:lang w:val="es-CL"/>
        </w:rPr>
        <w:t xml:space="preserve">, y que se podrían </w:t>
      </w:r>
      <w:r w:rsidR="00900E89" w:rsidRPr="004470E1">
        <w:rPr>
          <w:rFonts w:ascii="Times New Roman" w:hAnsi="Times New Roman" w:cs="Times New Roman"/>
          <w:sz w:val="24"/>
          <w:szCs w:val="24"/>
          <w:lang w:val="es-CL"/>
        </w:rPr>
        <w:t>comenzar a i</w:t>
      </w:r>
      <w:r w:rsidR="00743B24" w:rsidRPr="004470E1">
        <w:rPr>
          <w:rFonts w:ascii="Times New Roman" w:hAnsi="Times New Roman" w:cs="Times New Roman"/>
          <w:sz w:val="24"/>
          <w:szCs w:val="24"/>
          <w:lang w:val="es-CL"/>
        </w:rPr>
        <w:t>ngresar a partir del 8 de abril del presente año de no aprobarse esta ley.</w:t>
      </w:r>
    </w:p>
    <w:p w14:paraId="7764B392" w14:textId="157B00C3" w:rsidR="00900E89" w:rsidRPr="004470E1" w:rsidRDefault="00900E89"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Si bien, la ley 20.434 establece que “sólo se otorgarán nuevas concesiones de acuicultura de peces en las áreas apropiadas para la acuicultura vigentes a la fecha de publicación de esta ley, en el evento que existan nuevos espacios disponibles originados por la renuncia o declaración de caducidad de concesiones actualmente vigentes”, la presente ley busca que esos espacios que se liberen, se utilicen para la relocalización de concesiones, las solicitudes de concesiones que se encontraban pendientes y solicitudes de concesiones cuyo proyecto técnico no considere peces.</w:t>
      </w:r>
    </w:p>
    <w:p w14:paraId="2AD8EBCB" w14:textId="7F33132E" w:rsidR="00380A32" w:rsidRPr="004470E1" w:rsidRDefault="00380A32" w:rsidP="00380A32">
      <w:pPr>
        <w:jc w:val="both"/>
        <w:rPr>
          <w:rFonts w:ascii="Times New Roman" w:hAnsi="Times New Roman" w:cs="Times New Roman"/>
          <w:b/>
          <w:bCs/>
          <w:sz w:val="24"/>
          <w:szCs w:val="24"/>
          <w:lang w:val="es-CL"/>
        </w:rPr>
      </w:pPr>
      <w:r w:rsidRPr="004470E1">
        <w:rPr>
          <w:rFonts w:ascii="Times New Roman" w:hAnsi="Times New Roman" w:cs="Times New Roman"/>
          <w:b/>
          <w:bCs/>
          <w:sz w:val="24"/>
          <w:szCs w:val="24"/>
          <w:lang w:val="es-CL"/>
        </w:rPr>
        <w:t>ii.- obligación de reingreso de solicitudes desactualizadas.</w:t>
      </w:r>
    </w:p>
    <w:p w14:paraId="6383ECFF" w14:textId="77777777" w:rsidR="00900E89" w:rsidRPr="004470E1" w:rsidRDefault="00743B24"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Además</w:t>
      </w:r>
      <w:r w:rsidR="00732698" w:rsidRPr="004470E1">
        <w:rPr>
          <w:rFonts w:ascii="Times New Roman" w:hAnsi="Times New Roman" w:cs="Times New Roman"/>
          <w:sz w:val="24"/>
          <w:szCs w:val="24"/>
          <w:lang w:val="es-CL"/>
        </w:rPr>
        <w:t>,</w:t>
      </w:r>
      <w:r w:rsidRPr="004470E1">
        <w:rPr>
          <w:rFonts w:ascii="Times New Roman" w:hAnsi="Times New Roman" w:cs="Times New Roman"/>
          <w:sz w:val="24"/>
          <w:szCs w:val="24"/>
          <w:lang w:val="es-CL"/>
        </w:rPr>
        <w:t xml:space="preserve"> incorpora un inciso séptimo que obliga </w:t>
      </w:r>
      <w:r w:rsidR="00732698" w:rsidRPr="004470E1">
        <w:rPr>
          <w:rFonts w:ascii="Times New Roman" w:hAnsi="Times New Roman" w:cs="Times New Roman"/>
          <w:sz w:val="24"/>
          <w:szCs w:val="24"/>
          <w:lang w:val="es-CL"/>
        </w:rPr>
        <w:t xml:space="preserve">a los titulares </w:t>
      </w:r>
      <w:r w:rsidRPr="004470E1">
        <w:rPr>
          <w:rFonts w:ascii="Times New Roman" w:hAnsi="Times New Roman" w:cs="Times New Roman"/>
          <w:sz w:val="24"/>
          <w:szCs w:val="24"/>
          <w:lang w:val="es-CL"/>
        </w:rPr>
        <w:t>a reingresar aquellas solicitudes que hubieran quedado en tramitación pendiente con la entrada en vigencia de la ley 20.434</w:t>
      </w:r>
      <w:r w:rsidR="00732698" w:rsidRPr="004470E1">
        <w:rPr>
          <w:rFonts w:ascii="Times New Roman" w:hAnsi="Times New Roman" w:cs="Times New Roman"/>
          <w:sz w:val="24"/>
          <w:szCs w:val="24"/>
          <w:lang w:val="es-CL"/>
        </w:rPr>
        <w:t xml:space="preserve"> de acuerdo a sus normas de transitoriedad. Estas son, </w:t>
      </w:r>
      <w:r w:rsidRPr="004470E1">
        <w:rPr>
          <w:rFonts w:ascii="Times New Roman" w:hAnsi="Times New Roman" w:cs="Times New Roman"/>
          <w:sz w:val="24"/>
          <w:szCs w:val="24"/>
          <w:lang w:val="es-CL"/>
        </w:rPr>
        <w:t xml:space="preserve">aquellas ingresadas antes del </w:t>
      </w:r>
      <w:r w:rsidR="00900E89" w:rsidRPr="004470E1">
        <w:rPr>
          <w:rFonts w:ascii="Times New Roman" w:hAnsi="Times New Roman" w:cs="Times New Roman"/>
          <w:sz w:val="24"/>
          <w:szCs w:val="24"/>
          <w:lang w:val="es-CL"/>
        </w:rPr>
        <w:t xml:space="preserve">de abril de 2010, cuyo proyecto técnico considere peces, y que hayan contado con proyecto técnico aprobado por la Subsecretaría de Pesca.  </w:t>
      </w:r>
    </w:p>
    <w:p w14:paraId="5A86457B" w14:textId="674BBF09" w:rsidR="00732698" w:rsidRPr="004470E1" w:rsidRDefault="00732698"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Tales solicitudes han quedado desactualizadas ante las variaciones climáticas experimentadas este año y su aprobación implicaría un riesgo ambiental que contradice los principios precautorio y preventivo que infunde la ley 19.300 de Bases del Medio Ambiente</w:t>
      </w:r>
      <w:r w:rsidR="00900E89" w:rsidRPr="004470E1">
        <w:rPr>
          <w:rFonts w:ascii="Times New Roman" w:hAnsi="Times New Roman" w:cs="Times New Roman"/>
          <w:sz w:val="24"/>
          <w:szCs w:val="24"/>
          <w:lang w:val="es-CL"/>
        </w:rPr>
        <w:t xml:space="preserve"> y la Ley General de Pesca y Acuicultura</w:t>
      </w:r>
      <w:r w:rsidRPr="004470E1">
        <w:rPr>
          <w:rFonts w:ascii="Times New Roman" w:hAnsi="Times New Roman" w:cs="Times New Roman"/>
          <w:sz w:val="24"/>
          <w:szCs w:val="24"/>
          <w:lang w:val="es-CL"/>
        </w:rPr>
        <w:t>, por lo que es conveniente entregar la carga a los titulares que las han presentado y que tienen los conocimientos de sus artes y de sus proyectos para que evalúen los impactos que estos podrían causar en el entorno en que se desean emplazar.</w:t>
      </w:r>
    </w:p>
    <w:p w14:paraId="6814D7F1" w14:textId="0A3D5FCA" w:rsidR="00EC624C" w:rsidRPr="004470E1" w:rsidRDefault="00EC624C" w:rsidP="004470E1">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Por estas consideraciones proponemos</w:t>
      </w:r>
      <w:r w:rsidR="00732698" w:rsidRPr="004470E1">
        <w:rPr>
          <w:rFonts w:ascii="Times New Roman" w:hAnsi="Times New Roman" w:cs="Times New Roman"/>
          <w:sz w:val="24"/>
          <w:szCs w:val="24"/>
          <w:lang w:val="es-CL"/>
        </w:rPr>
        <w:t xml:space="preserve"> el siguiente, </w:t>
      </w:r>
      <w:r w:rsidRPr="004470E1">
        <w:rPr>
          <w:rFonts w:ascii="Times New Roman" w:hAnsi="Times New Roman" w:cs="Times New Roman"/>
          <w:sz w:val="24"/>
          <w:szCs w:val="24"/>
          <w:lang w:val="es-CL"/>
        </w:rPr>
        <w:br w:type="page"/>
      </w:r>
    </w:p>
    <w:p w14:paraId="4CCD2C73" w14:textId="135A0AB4" w:rsidR="002346EC" w:rsidRPr="004470E1" w:rsidRDefault="0006083F" w:rsidP="004470E1">
      <w:pPr>
        <w:rPr>
          <w:rFonts w:ascii="Times New Roman" w:hAnsi="Times New Roman" w:cs="Times New Roman"/>
          <w:b/>
          <w:bCs/>
          <w:sz w:val="24"/>
          <w:szCs w:val="24"/>
          <w:lang w:val="es-CL"/>
        </w:rPr>
      </w:pPr>
      <w:r w:rsidRPr="004470E1">
        <w:rPr>
          <w:rFonts w:ascii="Times New Roman" w:hAnsi="Times New Roman" w:cs="Times New Roman"/>
          <w:b/>
          <w:bCs/>
          <w:sz w:val="24"/>
          <w:szCs w:val="24"/>
          <w:lang w:val="es-CL"/>
        </w:rPr>
        <w:lastRenderedPageBreak/>
        <w:t>PROYECTO DE LEY</w:t>
      </w:r>
    </w:p>
    <w:p w14:paraId="00595012" w14:textId="77777777" w:rsidR="00EC624C" w:rsidRPr="004470E1" w:rsidRDefault="00EC624C" w:rsidP="0006083F">
      <w:pPr>
        <w:jc w:val="center"/>
        <w:rPr>
          <w:rFonts w:ascii="Times New Roman" w:hAnsi="Times New Roman" w:cs="Times New Roman"/>
          <w:b/>
          <w:bCs/>
          <w:sz w:val="14"/>
          <w:szCs w:val="14"/>
          <w:lang w:val="es-CL"/>
        </w:rPr>
      </w:pPr>
    </w:p>
    <w:p w14:paraId="762F0FD1" w14:textId="77777777" w:rsidR="002346EC" w:rsidRPr="004470E1" w:rsidRDefault="002346EC" w:rsidP="002346EC">
      <w:pPr>
        <w:rPr>
          <w:rFonts w:ascii="Times New Roman" w:hAnsi="Times New Roman" w:cs="Times New Roman"/>
          <w:sz w:val="24"/>
          <w:szCs w:val="24"/>
          <w:lang w:val="es-CL"/>
        </w:rPr>
      </w:pPr>
      <w:r w:rsidRPr="004470E1">
        <w:rPr>
          <w:rFonts w:ascii="Times New Roman" w:hAnsi="Times New Roman" w:cs="Times New Roman"/>
          <w:b/>
          <w:bCs/>
          <w:sz w:val="24"/>
          <w:szCs w:val="24"/>
          <w:lang w:val="es-CL"/>
        </w:rPr>
        <w:t>Artículo único.</w:t>
      </w:r>
      <w:r w:rsidRPr="004470E1">
        <w:rPr>
          <w:rFonts w:ascii="Times New Roman" w:hAnsi="Times New Roman" w:cs="Times New Roman"/>
          <w:sz w:val="24"/>
          <w:szCs w:val="24"/>
          <w:lang w:val="es-CL"/>
        </w:rPr>
        <w:t xml:space="preserve"> </w:t>
      </w:r>
      <w:proofErr w:type="spellStart"/>
      <w:r w:rsidRPr="004470E1">
        <w:rPr>
          <w:rFonts w:ascii="Times New Roman" w:hAnsi="Times New Roman" w:cs="Times New Roman"/>
          <w:sz w:val="24"/>
          <w:szCs w:val="24"/>
          <w:lang w:val="es-CL"/>
        </w:rPr>
        <w:t>Modifícase</w:t>
      </w:r>
      <w:proofErr w:type="spellEnd"/>
      <w:r w:rsidRPr="004470E1">
        <w:rPr>
          <w:rFonts w:ascii="Times New Roman" w:hAnsi="Times New Roman" w:cs="Times New Roman"/>
          <w:sz w:val="24"/>
          <w:szCs w:val="24"/>
          <w:lang w:val="es-CL"/>
        </w:rPr>
        <w:t xml:space="preserve"> la ley </w:t>
      </w:r>
      <w:proofErr w:type="spellStart"/>
      <w:r w:rsidRPr="004470E1">
        <w:rPr>
          <w:rFonts w:ascii="Times New Roman" w:hAnsi="Times New Roman" w:cs="Times New Roman"/>
          <w:sz w:val="24"/>
          <w:szCs w:val="24"/>
          <w:lang w:val="es-CL"/>
        </w:rPr>
        <w:t>Nº</w:t>
      </w:r>
      <w:proofErr w:type="spellEnd"/>
      <w:r w:rsidRPr="004470E1">
        <w:rPr>
          <w:rFonts w:ascii="Times New Roman" w:hAnsi="Times New Roman" w:cs="Times New Roman"/>
          <w:sz w:val="24"/>
          <w:szCs w:val="24"/>
          <w:lang w:val="es-CL"/>
        </w:rPr>
        <w:t xml:space="preserve"> 20.434, que modifica la Ley General de Pesca y Acuicultura, en los siguientes términos:</w:t>
      </w:r>
    </w:p>
    <w:p w14:paraId="067EAF2E" w14:textId="77777777" w:rsidR="002346EC" w:rsidRPr="004470E1" w:rsidRDefault="002346EC" w:rsidP="002346EC">
      <w:pPr>
        <w:rPr>
          <w:rFonts w:ascii="Times New Roman" w:hAnsi="Times New Roman" w:cs="Times New Roman"/>
          <w:sz w:val="24"/>
          <w:szCs w:val="24"/>
          <w:lang w:val="es-CL"/>
        </w:rPr>
      </w:pPr>
    </w:p>
    <w:p w14:paraId="45131AB4" w14:textId="01DE80AF" w:rsidR="002346EC" w:rsidRPr="004470E1" w:rsidRDefault="002346EC" w:rsidP="002346EC">
      <w:pPr>
        <w:rPr>
          <w:rFonts w:ascii="Times New Roman" w:hAnsi="Times New Roman" w:cs="Times New Roman"/>
          <w:sz w:val="24"/>
          <w:szCs w:val="24"/>
          <w:lang w:val="es-CL"/>
        </w:rPr>
      </w:pPr>
      <w:r w:rsidRPr="004470E1">
        <w:rPr>
          <w:rFonts w:ascii="Times New Roman" w:hAnsi="Times New Roman" w:cs="Times New Roman"/>
          <w:sz w:val="24"/>
          <w:szCs w:val="24"/>
          <w:lang w:val="es-CL"/>
        </w:rPr>
        <w:t>1.</w:t>
      </w:r>
      <w:r w:rsidRPr="004470E1">
        <w:rPr>
          <w:rFonts w:ascii="Times New Roman" w:hAnsi="Times New Roman" w:cs="Times New Roman"/>
          <w:sz w:val="24"/>
          <w:szCs w:val="24"/>
          <w:lang w:val="es-CL"/>
        </w:rPr>
        <w:tab/>
      </w:r>
      <w:r w:rsidR="0006083F" w:rsidRPr="004470E1">
        <w:rPr>
          <w:rFonts w:ascii="Times New Roman" w:hAnsi="Times New Roman" w:cs="Times New Roman"/>
          <w:sz w:val="24"/>
          <w:szCs w:val="24"/>
          <w:lang w:val="es-CL"/>
        </w:rPr>
        <w:t>Agréguese</w:t>
      </w:r>
      <w:r w:rsidR="00B661A6" w:rsidRPr="004470E1">
        <w:rPr>
          <w:rFonts w:ascii="Times New Roman" w:hAnsi="Times New Roman" w:cs="Times New Roman"/>
          <w:sz w:val="24"/>
          <w:szCs w:val="24"/>
          <w:lang w:val="es-CL"/>
        </w:rPr>
        <w:t xml:space="preserve"> los nuevos incisos </w:t>
      </w:r>
      <w:r w:rsidR="00CB0741" w:rsidRPr="004470E1">
        <w:rPr>
          <w:rFonts w:ascii="Times New Roman" w:hAnsi="Times New Roman" w:cs="Times New Roman"/>
          <w:sz w:val="24"/>
          <w:szCs w:val="24"/>
          <w:lang w:val="es-CL"/>
        </w:rPr>
        <w:t xml:space="preserve">sexto </w:t>
      </w:r>
      <w:r w:rsidR="00B661A6" w:rsidRPr="004470E1">
        <w:rPr>
          <w:rFonts w:ascii="Times New Roman" w:hAnsi="Times New Roman" w:cs="Times New Roman"/>
          <w:sz w:val="24"/>
          <w:szCs w:val="24"/>
          <w:lang w:val="es-CL"/>
        </w:rPr>
        <w:t xml:space="preserve">y séptimo </w:t>
      </w:r>
      <w:r w:rsidRPr="004470E1">
        <w:rPr>
          <w:rFonts w:ascii="Times New Roman" w:hAnsi="Times New Roman" w:cs="Times New Roman"/>
          <w:sz w:val="24"/>
          <w:szCs w:val="24"/>
          <w:lang w:val="es-CL"/>
        </w:rPr>
        <w:t>al artículo 2°, del siguiente tenor:</w:t>
      </w:r>
    </w:p>
    <w:p w14:paraId="6000C5F2" w14:textId="0C0B2BC9" w:rsidR="00126093" w:rsidRPr="004470E1" w:rsidRDefault="002346EC" w:rsidP="00126093">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w:t>
      </w:r>
      <w:r w:rsidR="00126093" w:rsidRPr="004470E1">
        <w:rPr>
          <w:rFonts w:ascii="Times New Roman" w:hAnsi="Times New Roman" w:cs="Times New Roman"/>
          <w:sz w:val="24"/>
          <w:szCs w:val="24"/>
          <w:lang w:val="es-CL"/>
        </w:rPr>
        <w:t>Sin perjuicio de lo establecido en los incisos precedentes, la suspensión de ingreso de solicitudes a que refiere el inciso quinto se prorrogará por 10 años desde el día 31 de enero de 2020.</w:t>
      </w:r>
    </w:p>
    <w:p w14:paraId="08F43E91" w14:textId="12B09DE1" w:rsidR="002346EC" w:rsidRPr="004470E1" w:rsidRDefault="00126093" w:rsidP="00126093">
      <w:pPr>
        <w:jc w:val="both"/>
        <w:rPr>
          <w:rFonts w:ascii="Times New Roman" w:hAnsi="Times New Roman" w:cs="Times New Roman"/>
          <w:sz w:val="24"/>
          <w:szCs w:val="24"/>
          <w:lang w:val="es-CL"/>
        </w:rPr>
      </w:pPr>
      <w:r w:rsidRPr="004470E1">
        <w:rPr>
          <w:rFonts w:ascii="Times New Roman" w:hAnsi="Times New Roman" w:cs="Times New Roman"/>
          <w:sz w:val="24"/>
          <w:szCs w:val="24"/>
          <w:lang w:val="es-CL"/>
        </w:rPr>
        <w:t>Una vez vencido el plazo indicado en el inciso sexto, los titulares de solicitudes que se hayan encontrado suspendidas conforme al inciso primero, deberán actualizar sus informes técnicos, con proyecciones para escenarios de incremento de temperatura global de 2,5°C, 3°C y 4°C, bajo apercibimiento de tenerlas por no presentadas.</w:t>
      </w:r>
      <w:r w:rsidR="005E1F4F" w:rsidRPr="004470E1">
        <w:rPr>
          <w:rFonts w:ascii="Times New Roman" w:hAnsi="Times New Roman" w:cs="Times New Roman"/>
          <w:sz w:val="24"/>
          <w:szCs w:val="24"/>
          <w:lang w:val="es-CL"/>
        </w:rPr>
        <w:t xml:space="preserve">”  </w:t>
      </w:r>
    </w:p>
    <w:p w14:paraId="4668C826" w14:textId="20BB329B" w:rsidR="0006083F" w:rsidRPr="004470E1" w:rsidRDefault="0006083F" w:rsidP="002346EC">
      <w:pPr>
        <w:jc w:val="both"/>
        <w:rPr>
          <w:rFonts w:ascii="Times New Roman" w:hAnsi="Times New Roman" w:cs="Times New Roman"/>
          <w:sz w:val="24"/>
          <w:szCs w:val="24"/>
          <w:lang w:val="es-CL"/>
        </w:rPr>
      </w:pPr>
    </w:p>
    <w:p w14:paraId="48911683" w14:textId="3E66C459" w:rsidR="00B53DDA" w:rsidRPr="004470E1" w:rsidRDefault="00B53DDA" w:rsidP="002346EC">
      <w:pPr>
        <w:jc w:val="both"/>
        <w:rPr>
          <w:rFonts w:ascii="Times New Roman" w:hAnsi="Times New Roman" w:cs="Times New Roman"/>
          <w:sz w:val="24"/>
          <w:szCs w:val="24"/>
          <w:lang w:val="es-CL"/>
        </w:rPr>
      </w:pPr>
    </w:p>
    <w:p w14:paraId="4799968C" w14:textId="2BBB0CFE" w:rsidR="00B53DDA" w:rsidRPr="004470E1" w:rsidRDefault="00B53DDA" w:rsidP="002346EC">
      <w:pPr>
        <w:jc w:val="both"/>
        <w:rPr>
          <w:rFonts w:ascii="Times New Roman" w:hAnsi="Times New Roman" w:cs="Times New Roman"/>
          <w:sz w:val="24"/>
          <w:szCs w:val="24"/>
          <w:lang w:val="es-CL"/>
        </w:rPr>
      </w:pPr>
    </w:p>
    <w:p w14:paraId="1D10E59E" w14:textId="77777777" w:rsidR="005065DA" w:rsidRPr="004470E1" w:rsidRDefault="005065DA">
      <w:pPr>
        <w:rPr>
          <w:rFonts w:ascii="Times New Roman" w:hAnsi="Times New Roman" w:cs="Times New Roman"/>
          <w:sz w:val="24"/>
          <w:szCs w:val="24"/>
          <w:lang w:val="es-CL"/>
        </w:rPr>
      </w:pPr>
    </w:p>
    <w:sectPr w:rsidR="005065DA" w:rsidRPr="004470E1" w:rsidSect="004470E1">
      <w:pgSz w:w="12242" w:h="18711"/>
      <w:pgMar w:top="2268" w:right="1440"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16F1" w14:textId="77777777" w:rsidR="00394EE5" w:rsidRDefault="00394EE5" w:rsidP="00AD5B12">
      <w:pPr>
        <w:spacing w:after="0" w:line="240" w:lineRule="auto"/>
      </w:pPr>
      <w:r>
        <w:separator/>
      </w:r>
    </w:p>
  </w:endnote>
  <w:endnote w:type="continuationSeparator" w:id="0">
    <w:p w14:paraId="45AA5F35" w14:textId="77777777" w:rsidR="00394EE5" w:rsidRDefault="00394EE5" w:rsidP="00AD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7422D" w14:textId="77777777" w:rsidR="00394EE5" w:rsidRDefault="00394EE5" w:rsidP="00AD5B12">
      <w:pPr>
        <w:spacing w:after="0" w:line="240" w:lineRule="auto"/>
      </w:pPr>
      <w:r>
        <w:separator/>
      </w:r>
    </w:p>
  </w:footnote>
  <w:footnote w:type="continuationSeparator" w:id="0">
    <w:p w14:paraId="564A8697" w14:textId="77777777" w:rsidR="00394EE5" w:rsidRDefault="00394EE5" w:rsidP="00AD5B12">
      <w:pPr>
        <w:spacing w:after="0" w:line="240" w:lineRule="auto"/>
      </w:pPr>
      <w:r>
        <w:continuationSeparator/>
      </w:r>
    </w:p>
  </w:footnote>
  <w:footnote w:id="1">
    <w:p w14:paraId="5D945864" w14:textId="77777777" w:rsidR="00784671" w:rsidRPr="004470E1" w:rsidRDefault="00784671" w:rsidP="00784671">
      <w:pPr>
        <w:pStyle w:val="Textonotapie"/>
        <w:rPr>
          <w:lang w:val="es-CL"/>
        </w:rPr>
      </w:pPr>
      <w:r w:rsidRPr="004470E1">
        <w:rPr>
          <w:rStyle w:val="Refdenotaalpie"/>
        </w:rPr>
        <w:footnoteRef/>
      </w:r>
      <w:r w:rsidRPr="004470E1">
        <w:t xml:space="preserve"> </w:t>
      </w:r>
      <w:hyperlink r:id="rId1" w:history="1">
        <w:r w:rsidRPr="004470E1">
          <w:rPr>
            <w:rStyle w:val="Hipervnculo"/>
            <w:color w:val="auto"/>
          </w:rPr>
          <w:t>http://www.fao.org/fishery/countrysector/naso_chile/es</w:t>
        </w:r>
      </w:hyperlink>
    </w:p>
  </w:footnote>
  <w:footnote w:id="2">
    <w:p w14:paraId="04015C35" w14:textId="273D5D88" w:rsidR="000A5E87" w:rsidRPr="000A5E87" w:rsidRDefault="000A5E87">
      <w:pPr>
        <w:pStyle w:val="Textonotapie"/>
        <w:rPr>
          <w:lang w:val="es-CL"/>
        </w:rPr>
      </w:pPr>
      <w:r w:rsidRPr="004470E1">
        <w:rPr>
          <w:rStyle w:val="Refdenotaalpie"/>
        </w:rPr>
        <w:footnoteRef/>
      </w:r>
      <w:r w:rsidRPr="004470E1">
        <w:rPr>
          <w:lang w:val="es-CL"/>
        </w:rPr>
        <w:t xml:space="preserve"> </w:t>
      </w:r>
      <w:hyperlink r:id="rId2" w:history="1">
        <w:r w:rsidR="001C32D7" w:rsidRPr="004470E1">
          <w:rPr>
            <w:rStyle w:val="Hipervnculo"/>
            <w:color w:val="auto"/>
            <w:lang w:val="es-CL"/>
          </w:rPr>
          <w:t>http://www.subpesca.cl/portal/616/articles-103653_documento.pdf</w:t>
        </w:r>
      </w:hyperlink>
    </w:p>
  </w:footnote>
  <w:footnote w:id="3">
    <w:p w14:paraId="32B641C0" w14:textId="770E49C8" w:rsidR="005C6A9C" w:rsidRPr="005C6A9C" w:rsidRDefault="005C6A9C">
      <w:pPr>
        <w:pStyle w:val="Textonotapie"/>
        <w:rPr>
          <w:lang w:val="es-CL"/>
        </w:rPr>
      </w:pPr>
      <w:r>
        <w:rPr>
          <w:rStyle w:val="Refdenotaalpie"/>
        </w:rPr>
        <w:footnoteRef/>
      </w:r>
      <w:r w:rsidRPr="005C6A9C">
        <w:rPr>
          <w:lang w:val="es-CL"/>
        </w:rPr>
        <w:t xml:space="preserve"> http://www.cr2.cl/wp-content/uploads/2018/07/analisis-salmones-cr2.pdf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6EC"/>
    <w:rsid w:val="00007DF3"/>
    <w:rsid w:val="00012602"/>
    <w:rsid w:val="00055509"/>
    <w:rsid w:val="0006083F"/>
    <w:rsid w:val="000A5E87"/>
    <w:rsid w:val="000D0EA0"/>
    <w:rsid w:val="000D559E"/>
    <w:rsid w:val="00126093"/>
    <w:rsid w:val="001458C6"/>
    <w:rsid w:val="001903E4"/>
    <w:rsid w:val="001B37FB"/>
    <w:rsid w:val="001C32D7"/>
    <w:rsid w:val="001E63EC"/>
    <w:rsid w:val="0020575A"/>
    <w:rsid w:val="002346EC"/>
    <w:rsid w:val="00245FA6"/>
    <w:rsid w:val="002F4EF6"/>
    <w:rsid w:val="00344533"/>
    <w:rsid w:val="003540BF"/>
    <w:rsid w:val="00380A32"/>
    <w:rsid w:val="00381CF1"/>
    <w:rsid w:val="00385A21"/>
    <w:rsid w:val="00394EE5"/>
    <w:rsid w:val="003A4B17"/>
    <w:rsid w:val="004470E1"/>
    <w:rsid w:val="00473021"/>
    <w:rsid w:val="004811C3"/>
    <w:rsid w:val="004A1EF4"/>
    <w:rsid w:val="004B505A"/>
    <w:rsid w:val="005065DA"/>
    <w:rsid w:val="005253C9"/>
    <w:rsid w:val="005714AE"/>
    <w:rsid w:val="00587F24"/>
    <w:rsid w:val="00593679"/>
    <w:rsid w:val="005C6A9C"/>
    <w:rsid w:val="005E1F4F"/>
    <w:rsid w:val="005F43BE"/>
    <w:rsid w:val="006224CE"/>
    <w:rsid w:val="00634FF3"/>
    <w:rsid w:val="006F1435"/>
    <w:rsid w:val="007067B1"/>
    <w:rsid w:val="00732698"/>
    <w:rsid w:val="00742D69"/>
    <w:rsid w:val="00743B24"/>
    <w:rsid w:val="007758F1"/>
    <w:rsid w:val="00784671"/>
    <w:rsid w:val="007A76CD"/>
    <w:rsid w:val="007D5653"/>
    <w:rsid w:val="007E2DF4"/>
    <w:rsid w:val="007F5035"/>
    <w:rsid w:val="008414EF"/>
    <w:rsid w:val="008A58EE"/>
    <w:rsid w:val="00900E89"/>
    <w:rsid w:val="00915039"/>
    <w:rsid w:val="00932AA9"/>
    <w:rsid w:val="00936300"/>
    <w:rsid w:val="00974FD4"/>
    <w:rsid w:val="00981781"/>
    <w:rsid w:val="00990DDC"/>
    <w:rsid w:val="009930A6"/>
    <w:rsid w:val="009E417B"/>
    <w:rsid w:val="00A11E05"/>
    <w:rsid w:val="00A57F2E"/>
    <w:rsid w:val="00A7779C"/>
    <w:rsid w:val="00AD322B"/>
    <w:rsid w:val="00AD5B12"/>
    <w:rsid w:val="00B149C7"/>
    <w:rsid w:val="00B404AB"/>
    <w:rsid w:val="00B53DDA"/>
    <w:rsid w:val="00B661A6"/>
    <w:rsid w:val="00B70823"/>
    <w:rsid w:val="00BE5DE2"/>
    <w:rsid w:val="00C00092"/>
    <w:rsid w:val="00C25E2E"/>
    <w:rsid w:val="00C50E74"/>
    <w:rsid w:val="00C52921"/>
    <w:rsid w:val="00C531BD"/>
    <w:rsid w:val="00C60A79"/>
    <w:rsid w:val="00CB0741"/>
    <w:rsid w:val="00D01B48"/>
    <w:rsid w:val="00D90D77"/>
    <w:rsid w:val="00DD6CEA"/>
    <w:rsid w:val="00E05207"/>
    <w:rsid w:val="00E47825"/>
    <w:rsid w:val="00E64706"/>
    <w:rsid w:val="00E82D09"/>
    <w:rsid w:val="00E944C1"/>
    <w:rsid w:val="00EC624C"/>
    <w:rsid w:val="00ED04DC"/>
    <w:rsid w:val="00EE717C"/>
    <w:rsid w:val="00F146BE"/>
    <w:rsid w:val="00F70E8E"/>
    <w:rsid w:val="00FA2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84B9"/>
  <w15:chartTrackingRefBased/>
  <w15:docId w15:val="{7545306C-94C4-47AC-9FDD-D1F7BEA78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346EC"/>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2346EC"/>
    <w:rPr>
      <w:sz w:val="16"/>
      <w:szCs w:val="16"/>
    </w:rPr>
  </w:style>
  <w:style w:type="paragraph" w:styleId="Textocomentario">
    <w:name w:val="annotation text"/>
    <w:basedOn w:val="Normal"/>
    <w:link w:val="TextocomentarioCar"/>
    <w:uiPriority w:val="99"/>
    <w:semiHidden/>
    <w:unhideWhenUsed/>
    <w:rsid w:val="002346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46EC"/>
    <w:rPr>
      <w:sz w:val="20"/>
      <w:szCs w:val="20"/>
    </w:rPr>
  </w:style>
  <w:style w:type="paragraph" w:styleId="Textodeglobo">
    <w:name w:val="Balloon Text"/>
    <w:basedOn w:val="Normal"/>
    <w:link w:val="TextodegloboCar"/>
    <w:uiPriority w:val="99"/>
    <w:semiHidden/>
    <w:unhideWhenUsed/>
    <w:rsid w:val="00234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6EC"/>
    <w:rPr>
      <w:rFonts w:ascii="Segoe UI" w:hAnsi="Segoe UI" w:cs="Segoe UI"/>
      <w:sz w:val="18"/>
      <w:szCs w:val="18"/>
    </w:rPr>
  </w:style>
  <w:style w:type="paragraph" w:styleId="Textonotapie">
    <w:name w:val="footnote text"/>
    <w:basedOn w:val="Normal"/>
    <w:link w:val="TextonotapieCar"/>
    <w:uiPriority w:val="99"/>
    <w:semiHidden/>
    <w:unhideWhenUsed/>
    <w:rsid w:val="00AD5B1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D5B12"/>
    <w:rPr>
      <w:sz w:val="20"/>
      <w:szCs w:val="20"/>
    </w:rPr>
  </w:style>
  <w:style w:type="character" w:styleId="Refdenotaalpie">
    <w:name w:val="footnote reference"/>
    <w:basedOn w:val="Fuentedeprrafopredeter"/>
    <w:uiPriority w:val="99"/>
    <w:semiHidden/>
    <w:unhideWhenUsed/>
    <w:rsid w:val="00AD5B12"/>
    <w:rPr>
      <w:vertAlign w:val="superscript"/>
    </w:rPr>
  </w:style>
  <w:style w:type="character" w:styleId="Hipervnculo">
    <w:name w:val="Hyperlink"/>
    <w:basedOn w:val="Fuentedeprrafopredeter"/>
    <w:uiPriority w:val="99"/>
    <w:unhideWhenUsed/>
    <w:rsid w:val="000A5E87"/>
    <w:rPr>
      <w:color w:val="0000FF"/>
      <w:u w:val="single"/>
    </w:rPr>
  </w:style>
  <w:style w:type="paragraph" w:styleId="Encabezado">
    <w:name w:val="header"/>
    <w:basedOn w:val="Normal"/>
    <w:link w:val="EncabezadoCar"/>
    <w:uiPriority w:val="99"/>
    <w:unhideWhenUsed/>
    <w:rsid w:val="007846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671"/>
  </w:style>
  <w:style w:type="paragraph" w:styleId="Piedepgina">
    <w:name w:val="footer"/>
    <w:basedOn w:val="Normal"/>
    <w:link w:val="PiedepginaCar"/>
    <w:uiPriority w:val="99"/>
    <w:unhideWhenUsed/>
    <w:rsid w:val="007846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671"/>
  </w:style>
  <w:style w:type="character" w:styleId="Mencinsinresolver">
    <w:name w:val="Unresolved Mention"/>
    <w:basedOn w:val="Fuentedeprrafopredeter"/>
    <w:uiPriority w:val="99"/>
    <w:semiHidden/>
    <w:unhideWhenUsed/>
    <w:rsid w:val="001C3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subpesca.cl/portal/616/articles-103653_documento.pdf" TargetMode="External"/><Relationship Id="rId1" Type="http://schemas.openxmlformats.org/officeDocument/2006/relationships/hyperlink" Target="http://www.fao.org/fishery/countrysector/naso_chil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F6438B7E4F0F429BDA4E24F556243A" ma:contentTypeVersion="13" ma:contentTypeDescription="Create a new document." ma:contentTypeScope="" ma:versionID="3144d045a2ec3c3142152a2373dffd47">
  <xsd:schema xmlns:xsd="http://www.w3.org/2001/XMLSchema" xmlns:xs="http://www.w3.org/2001/XMLSchema" xmlns:p="http://schemas.microsoft.com/office/2006/metadata/properties" xmlns:ns3="badd3f69-d602-4f70-b63e-b76bdea32ea3" xmlns:ns4="5c4f484b-9555-4258-8f2f-ad4b5c705482" targetNamespace="http://schemas.microsoft.com/office/2006/metadata/properties" ma:root="true" ma:fieldsID="b504ca33470672047105b8379fb7c358" ns3:_="" ns4:_="">
    <xsd:import namespace="badd3f69-d602-4f70-b63e-b76bdea32ea3"/>
    <xsd:import namespace="5c4f484b-9555-4258-8f2f-ad4b5c7054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dd3f69-d602-4f70-b63e-b76bdea32ea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4f484b-9555-4258-8f2f-ad4b5c70548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28D091-9A4B-4587-9541-1D64C2D131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2D3725-184E-4AB6-8251-4614A1F55920}">
  <ds:schemaRefs>
    <ds:schemaRef ds:uri="http://schemas.openxmlformats.org/officeDocument/2006/bibliography"/>
  </ds:schemaRefs>
</ds:datastoreItem>
</file>

<file path=customXml/itemProps3.xml><?xml version="1.0" encoding="utf-8"?>
<ds:datastoreItem xmlns:ds="http://schemas.openxmlformats.org/officeDocument/2006/customXml" ds:itemID="{06C10A73-4D75-4A15-B0BA-6976645D7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dd3f69-d602-4f70-b63e-b76bdea32ea3"/>
    <ds:schemaRef ds:uri="5c4f484b-9555-4258-8f2f-ad4b5c705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6A2DCF-6258-4178-928B-73FDC1C12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9717</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Calisto, Javiera</dc:creator>
  <cp:keywords/>
  <dc:description/>
  <cp:lastModifiedBy>AVILLARROEL</cp:lastModifiedBy>
  <cp:revision>2</cp:revision>
  <dcterms:created xsi:type="dcterms:W3CDTF">2021-10-12T16:14:00Z</dcterms:created>
  <dcterms:modified xsi:type="dcterms:W3CDTF">2021-10-12T16:14:00Z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0x01010033F6438B7E4F0F429BDA4E24F556243A</vt:lpwstr>
  </property>
</Properties>
</file>