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EAE" w:rsidRDefault="009B1EAE" w:rsidP="009B1EAE">
      <w:pPr>
        <w:spacing w:before="100" w:beforeAutospacing="1" w:after="100" w:afterAutospacing="1" w:line="276" w:lineRule="auto"/>
        <w:jc w:val="both"/>
        <w:rPr>
          <w:rFonts w:ascii="Bookman Old Style" w:hAnsi="Bookman Old Style"/>
          <w:b/>
          <w:bCs/>
          <w:lang w:val="es-ES"/>
        </w:rPr>
      </w:pPr>
      <w:r w:rsidRPr="009B1EAE">
        <w:rPr>
          <w:rFonts w:ascii="Bookman Old Style" w:hAnsi="Bookman Old Style"/>
          <w:b/>
          <w:bCs/>
          <w:lang w:val="es-ES"/>
        </w:rPr>
        <w:t>Modifica el Código del Trabajo para hacer obligatorio el pago de propina, por parte del cliente, a quienes se desempeñen como garzones, en los establecimientos que señala</w:t>
      </w:r>
    </w:p>
    <w:p w:rsidR="00C14438" w:rsidRDefault="009B1EAE" w:rsidP="009B1EAE">
      <w:pPr>
        <w:spacing w:before="100" w:beforeAutospacing="1" w:after="100" w:afterAutospacing="1" w:line="276" w:lineRule="auto"/>
        <w:jc w:val="center"/>
        <w:rPr>
          <w:rFonts w:ascii="Bookman Old Style" w:hAnsi="Bookman Old Style"/>
          <w:b/>
          <w:bCs/>
          <w:lang w:val="es-ES"/>
        </w:rPr>
      </w:pPr>
      <w:r w:rsidRPr="009B1EAE">
        <w:rPr>
          <w:rFonts w:ascii="Bookman Old Style" w:hAnsi="Bookman Old Style"/>
          <w:b/>
          <w:bCs/>
          <w:lang w:val="es-ES"/>
        </w:rPr>
        <w:t>Boletín N° 13439-13.</w:t>
      </w:r>
    </w:p>
    <w:p w:rsidR="009B1EAE" w:rsidRDefault="009B1EAE" w:rsidP="00C14438">
      <w:pPr>
        <w:spacing w:before="100" w:beforeAutospacing="1" w:after="100" w:afterAutospacing="1" w:line="276" w:lineRule="auto"/>
        <w:rPr>
          <w:rFonts w:ascii="Bookman Old Style" w:hAnsi="Bookman Old Style"/>
          <w:lang w:val="es-ES"/>
        </w:rPr>
      </w:pPr>
    </w:p>
    <w:p w:rsidR="00C14438" w:rsidRPr="00C14438" w:rsidRDefault="0033625E" w:rsidP="00C14438">
      <w:pPr>
        <w:pStyle w:val="Prrafodelista"/>
        <w:numPr>
          <w:ilvl w:val="0"/>
          <w:numId w:val="1"/>
        </w:numPr>
        <w:spacing w:before="100" w:beforeAutospacing="1" w:after="100" w:afterAutospacing="1" w:line="276" w:lineRule="auto"/>
        <w:jc w:val="both"/>
        <w:rPr>
          <w:rFonts w:ascii="Bookman Old Style" w:hAnsi="Bookman Old Style"/>
          <w:b/>
          <w:bCs/>
          <w:lang w:val="es-ES"/>
        </w:rPr>
      </w:pPr>
      <w:r w:rsidRPr="00FA1066">
        <w:rPr>
          <w:rFonts w:ascii="Bookman Old Style" w:hAnsi="Bookman Old Style"/>
          <w:b/>
          <w:bCs/>
          <w:lang w:val="es-ES"/>
        </w:rPr>
        <w:t xml:space="preserve">FUNDAMENTOS </w:t>
      </w:r>
    </w:p>
    <w:p w:rsidR="00B77E95" w:rsidRDefault="0033625E" w:rsidP="00C14438">
      <w:pPr>
        <w:spacing w:before="100" w:beforeAutospacing="1" w:after="100" w:afterAutospacing="1" w:line="276" w:lineRule="auto"/>
        <w:jc w:val="both"/>
        <w:rPr>
          <w:rFonts w:ascii="Bookman Old Style" w:hAnsi="Bookman Old Style"/>
          <w:lang w:val="es-ES"/>
        </w:rPr>
      </w:pPr>
      <w:r>
        <w:rPr>
          <w:rFonts w:ascii="Bookman Old Style" w:hAnsi="Bookman Old Style"/>
          <w:lang w:val="es-ES"/>
        </w:rPr>
        <w:t xml:space="preserve">Históricamente, la ley Nº7.388 de 1942 establecía la obligación de que el cliente pague al trabajador que se desempeñaba en la atención de público en restaurantes, clubes, bares o locales similares una propina equivalente al menos al 10% del consumo total del cliente. Normativa que fue derogada el año 1981 dejando de ser una obligación y pasó a ser </w:t>
      </w:r>
      <w:r w:rsidR="00B77E95">
        <w:rPr>
          <w:rFonts w:ascii="Bookman Old Style" w:hAnsi="Bookman Old Style"/>
          <w:lang w:val="es-ES"/>
        </w:rPr>
        <w:t xml:space="preserve">completamente voluntario. </w:t>
      </w:r>
    </w:p>
    <w:p w:rsidR="00B77E95" w:rsidRDefault="00C14438" w:rsidP="00C14438">
      <w:pPr>
        <w:spacing w:before="100" w:beforeAutospacing="1" w:after="100" w:afterAutospacing="1" w:line="276" w:lineRule="auto"/>
        <w:jc w:val="both"/>
        <w:rPr>
          <w:rFonts w:ascii="Bookman Old Style" w:hAnsi="Bookman Old Style"/>
          <w:lang w:val="es-ES"/>
        </w:rPr>
      </w:pPr>
      <w:r>
        <w:rPr>
          <w:rFonts w:ascii="Bookman Old Style" w:hAnsi="Bookman Old Style"/>
          <w:lang w:val="es-ES"/>
        </w:rPr>
        <w:t>L</w:t>
      </w:r>
      <w:r w:rsidR="00B77E95">
        <w:rPr>
          <w:rFonts w:ascii="Bookman Old Style" w:hAnsi="Bookman Old Style"/>
          <w:lang w:val="es-ES"/>
        </w:rPr>
        <w:t>a propina está regulada en el artículo 64 del Código del Trabajo, que señala que los establecimientos que atiendan público a través de garzones, como restaurantes, pubs, bares, cafeterías, discotecas, fondas y similares, el empleador debe sugerir, en cada cuenta de consumo el monto correspondiente a una propina de a lo menos el 10% del mismo, la que debe pagarse por el cliente, salvo que éste manifieste su voluntad en contrario.</w:t>
      </w:r>
      <w:r w:rsidR="00B77E95">
        <w:rPr>
          <w:rStyle w:val="Refdenotaalpie"/>
          <w:rFonts w:ascii="Bookman Old Style" w:hAnsi="Bookman Old Style"/>
          <w:lang w:val="es-ES"/>
        </w:rPr>
        <w:footnoteReference w:id="1"/>
      </w:r>
    </w:p>
    <w:p w:rsidR="00C14438" w:rsidRDefault="00C14438" w:rsidP="00C14438">
      <w:pPr>
        <w:spacing w:before="100" w:beforeAutospacing="1" w:after="100" w:afterAutospacing="1" w:line="276" w:lineRule="auto"/>
        <w:jc w:val="both"/>
        <w:rPr>
          <w:rFonts w:ascii="Bookman Old Style" w:hAnsi="Bookman Old Style"/>
          <w:lang w:val="es-ES"/>
        </w:rPr>
      </w:pPr>
      <w:r>
        <w:rPr>
          <w:rFonts w:ascii="Bookman Old Style" w:hAnsi="Bookman Old Style"/>
          <w:lang w:val="es-ES"/>
        </w:rPr>
        <w:t xml:space="preserve">Hoy el país requiere que los trabajadores estén protegidos, la disminución de ingresos que sufrirán quienes trabajan en los servicios más expuestos a la crisis va a ser notoria. Tal es el caso de quienes se desempeñan en el trabajo de garzón. </w:t>
      </w:r>
    </w:p>
    <w:p w:rsidR="00B77E95" w:rsidRDefault="00B77E95" w:rsidP="00C14438">
      <w:pPr>
        <w:spacing w:before="100" w:beforeAutospacing="1" w:after="100" w:afterAutospacing="1" w:line="276" w:lineRule="auto"/>
        <w:jc w:val="both"/>
        <w:rPr>
          <w:rFonts w:ascii="Bookman Old Style" w:hAnsi="Bookman Old Style"/>
          <w:lang w:val="es-ES"/>
        </w:rPr>
      </w:pPr>
      <w:r>
        <w:rPr>
          <w:rFonts w:ascii="Bookman Old Style" w:hAnsi="Bookman Old Style"/>
          <w:lang w:val="es-ES"/>
        </w:rPr>
        <w:t xml:space="preserve">Mientras enfrentamos la enfermedad COVID-19 los restaurantes, clubes, bares, discotecas y locales similares han debido cerrar sus puertas, lo que no sólo ha impactado en los ingresos de sus dueños, sino directamente en el bolsillo de quienes trabajan en cada uno de estos establecimientos. Adicionalmente, quienes se desempeñan en estos trabajos tienen un contrato por un sueldo mínimo y ganan gran parte del dinero a través de las propinas que dejan los clientes. Por lo que resulta importante que una vez que estos lugares vuelvan a atender a sus clientes y público que los </w:t>
      </w:r>
      <w:r>
        <w:rPr>
          <w:rFonts w:ascii="Bookman Old Style" w:hAnsi="Bookman Old Style"/>
          <w:lang w:val="es-ES"/>
        </w:rPr>
        <w:lastRenderedPageBreak/>
        <w:t>visite los garz</w:t>
      </w:r>
      <w:r w:rsidR="00FA1066">
        <w:rPr>
          <w:rFonts w:ascii="Bookman Old Style" w:hAnsi="Bookman Old Style"/>
          <w:lang w:val="es-ES"/>
        </w:rPr>
        <w:t>ones</w:t>
      </w:r>
      <w:r>
        <w:rPr>
          <w:rFonts w:ascii="Bookman Old Style" w:hAnsi="Bookman Old Style"/>
          <w:lang w:val="es-ES"/>
        </w:rPr>
        <w:t xml:space="preserve"> estén seguros </w:t>
      </w:r>
      <w:r w:rsidR="00FA1066">
        <w:rPr>
          <w:rFonts w:ascii="Bookman Old Style" w:hAnsi="Bookman Old Style"/>
          <w:lang w:val="es-ES"/>
        </w:rPr>
        <w:t>de que</w:t>
      </w:r>
      <w:r>
        <w:rPr>
          <w:rFonts w:ascii="Bookman Old Style" w:hAnsi="Bookman Old Style"/>
          <w:lang w:val="es-ES"/>
        </w:rPr>
        <w:t xml:space="preserve"> al ir a trabajar recibirán la propina que corresponde por parte del cliente. </w:t>
      </w:r>
    </w:p>
    <w:p w:rsidR="00B77E95" w:rsidRDefault="00B77E95" w:rsidP="00C14438">
      <w:pPr>
        <w:spacing w:before="100" w:beforeAutospacing="1" w:after="100" w:afterAutospacing="1" w:line="276" w:lineRule="auto"/>
        <w:jc w:val="both"/>
        <w:rPr>
          <w:rFonts w:ascii="Bookman Old Style" w:hAnsi="Bookman Old Style"/>
          <w:lang w:val="es-ES"/>
        </w:rPr>
      </w:pPr>
      <w:r>
        <w:rPr>
          <w:rFonts w:ascii="Bookman Old Style" w:hAnsi="Bookman Old Style"/>
          <w:lang w:val="es-ES"/>
        </w:rPr>
        <w:t xml:space="preserve">En </w:t>
      </w:r>
      <w:r w:rsidR="00FA1066">
        <w:rPr>
          <w:rFonts w:ascii="Bookman Old Style" w:hAnsi="Bookman Old Style"/>
          <w:lang w:val="es-ES"/>
        </w:rPr>
        <w:t>consecuencia,</w:t>
      </w:r>
      <w:r>
        <w:rPr>
          <w:rFonts w:ascii="Bookman Old Style" w:hAnsi="Bookman Old Style"/>
          <w:lang w:val="es-ES"/>
        </w:rPr>
        <w:t xml:space="preserve"> lo que propone este proyecto de ley es la obligatoriedad para el cliente de pagar como propina al menos el equivalente al 10% del consumo, sin perjuicio de que voluntariamente puedan </w:t>
      </w:r>
      <w:r w:rsidR="00FA1066">
        <w:rPr>
          <w:rFonts w:ascii="Bookman Old Style" w:hAnsi="Bookman Old Style"/>
          <w:lang w:val="es-ES"/>
        </w:rPr>
        <w:t xml:space="preserve">establecer un monto mayor. </w:t>
      </w:r>
    </w:p>
    <w:p w:rsidR="00C14438" w:rsidRDefault="00C14438" w:rsidP="00C14438">
      <w:pPr>
        <w:spacing w:before="100" w:beforeAutospacing="1" w:after="100" w:afterAutospacing="1" w:line="276" w:lineRule="auto"/>
        <w:jc w:val="both"/>
        <w:rPr>
          <w:rFonts w:ascii="Bookman Old Style" w:hAnsi="Bookman Old Style"/>
          <w:lang w:val="es-ES"/>
        </w:rPr>
      </w:pPr>
    </w:p>
    <w:p w:rsidR="00C14438" w:rsidRPr="00C14438" w:rsidRDefault="00FA1066" w:rsidP="00C14438">
      <w:pPr>
        <w:pStyle w:val="Prrafodelista"/>
        <w:numPr>
          <w:ilvl w:val="0"/>
          <w:numId w:val="1"/>
        </w:numPr>
        <w:spacing w:before="100" w:beforeAutospacing="1" w:after="100" w:afterAutospacing="1" w:line="276" w:lineRule="auto"/>
        <w:jc w:val="both"/>
        <w:rPr>
          <w:rFonts w:ascii="Bookman Old Style" w:hAnsi="Bookman Old Style"/>
          <w:b/>
          <w:bCs/>
          <w:lang w:val="es-ES"/>
        </w:rPr>
      </w:pPr>
      <w:r w:rsidRPr="00FA1066">
        <w:rPr>
          <w:rFonts w:ascii="Bookman Old Style" w:hAnsi="Bookman Old Style"/>
          <w:b/>
          <w:bCs/>
          <w:lang w:val="es-ES"/>
        </w:rPr>
        <w:t xml:space="preserve">IDEA MATRIZ </w:t>
      </w:r>
    </w:p>
    <w:p w:rsidR="00FA1066" w:rsidRDefault="00FA1066" w:rsidP="00C14438">
      <w:pPr>
        <w:spacing w:before="100" w:beforeAutospacing="1" w:after="100" w:afterAutospacing="1" w:line="276" w:lineRule="auto"/>
        <w:jc w:val="both"/>
        <w:rPr>
          <w:rFonts w:ascii="Bookman Old Style" w:hAnsi="Bookman Old Style"/>
          <w:lang w:val="es-ES"/>
        </w:rPr>
      </w:pPr>
      <w:r>
        <w:rPr>
          <w:rFonts w:ascii="Bookman Old Style" w:hAnsi="Bookman Old Style"/>
          <w:lang w:val="es-ES"/>
        </w:rPr>
        <w:t xml:space="preserve">Establecer como obligación para el cliente el pago de una propina equivalente al menos al 10% del total del consumo. </w:t>
      </w:r>
    </w:p>
    <w:p w:rsidR="00FA1066" w:rsidRDefault="00FA1066" w:rsidP="00C14438">
      <w:pPr>
        <w:spacing w:before="100" w:beforeAutospacing="1" w:after="100" w:afterAutospacing="1" w:line="276" w:lineRule="auto"/>
        <w:jc w:val="both"/>
        <w:rPr>
          <w:rFonts w:ascii="Bookman Old Style" w:hAnsi="Bookman Old Style"/>
          <w:lang w:val="es-ES"/>
        </w:rPr>
      </w:pPr>
    </w:p>
    <w:p w:rsidR="00FA1066" w:rsidRPr="00C14438" w:rsidRDefault="00FA1066" w:rsidP="00C14438">
      <w:pPr>
        <w:pStyle w:val="Prrafodelista"/>
        <w:numPr>
          <w:ilvl w:val="0"/>
          <w:numId w:val="1"/>
        </w:numPr>
        <w:spacing w:before="100" w:beforeAutospacing="1" w:after="100" w:afterAutospacing="1" w:line="276" w:lineRule="auto"/>
        <w:jc w:val="both"/>
        <w:rPr>
          <w:rFonts w:ascii="Bookman Old Style" w:hAnsi="Bookman Old Style"/>
          <w:b/>
          <w:bCs/>
          <w:lang w:val="es-ES"/>
        </w:rPr>
      </w:pPr>
      <w:r w:rsidRPr="00FA1066">
        <w:rPr>
          <w:rFonts w:ascii="Bookman Old Style" w:hAnsi="Bookman Old Style"/>
          <w:b/>
          <w:bCs/>
          <w:lang w:val="es-ES"/>
        </w:rPr>
        <w:t xml:space="preserve">PROYECTO DE LEY </w:t>
      </w:r>
    </w:p>
    <w:p w:rsidR="00FA1066" w:rsidRDefault="00FA1066" w:rsidP="00C14438">
      <w:pPr>
        <w:spacing w:before="100" w:beforeAutospacing="1" w:after="100" w:afterAutospacing="1" w:line="276" w:lineRule="auto"/>
        <w:jc w:val="both"/>
        <w:rPr>
          <w:rFonts w:ascii="Bookman Old Style" w:hAnsi="Bookman Old Style"/>
          <w:lang w:val="es-ES"/>
        </w:rPr>
      </w:pPr>
      <w:r>
        <w:rPr>
          <w:rFonts w:ascii="Bookman Old Style" w:hAnsi="Bookman Old Style"/>
          <w:lang w:val="es-ES"/>
        </w:rPr>
        <w:t>Artículo Único: Modifíquese el Decreto con Fuerza del Ley Nº1 de 31 de julio de 2002 que fija el texto refundido, coordinado y sistematizado del Código del Trabajo de la siguiente forma:</w:t>
      </w:r>
    </w:p>
    <w:p w:rsidR="00CA6748" w:rsidRDefault="00CA6748" w:rsidP="00C14438">
      <w:pPr>
        <w:spacing w:before="100" w:beforeAutospacing="1" w:after="100" w:afterAutospacing="1" w:line="276" w:lineRule="auto"/>
        <w:jc w:val="both"/>
        <w:rPr>
          <w:rFonts w:ascii="Bookman Old Style" w:hAnsi="Bookman Old Style"/>
          <w:lang w:val="es-ES"/>
        </w:rPr>
      </w:pPr>
      <w:r>
        <w:rPr>
          <w:rFonts w:ascii="Bookman Old Style" w:hAnsi="Bookman Old Style"/>
          <w:lang w:val="es-ES"/>
        </w:rPr>
        <w:t>Reemplácese el inciso primero del artículo 64 por lo siguiente:</w:t>
      </w:r>
    </w:p>
    <w:p w:rsidR="00FA1066" w:rsidRPr="00FA1066" w:rsidRDefault="00FA1066" w:rsidP="00C14438">
      <w:pPr>
        <w:spacing w:before="100" w:beforeAutospacing="1" w:after="100" w:afterAutospacing="1" w:line="276" w:lineRule="auto"/>
        <w:jc w:val="both"/>
        <w:rPr>
          <w:rFonts w:ascii="Bookman Old Style" w:hAnsi="Bookman Old Style"/>
          <w:lang w:val="es-ES"/>
        </w:rPr>
      </w:pPr>
      <w:r>
        <w:rPr>
          <w:rFonts w:ascii="Bookman Old Style" w:hAnsi="Bookman Old Style"/>
          <w:lang w:val="es-ES"/>
        </w:rPr>
        <w:t xml:space="preserve">“En los establecimientos que atiendan público a través de garzones, como restaurants, pubs, bares, cafeterías, discotecas, fondas y similares, el empleador deberá </w:t>
      </w:r>
      <w:r w:rsidR="00CA6748">
        <w:rPr>
          <w:rFonts w:ascii="Bookman Old Style" w:hAnsi="Bookman Old Style"/>
          <w:lang w:val="es-ES"/>
        </w:rPr>
        <w:t>señalar</w:t>
      </w:r>
      <w:r>
        <w:rPr>
          <w:rFonts w:ascii="Bookman Old Style" w:hAnsi="Bookman Old Style"/>
          <w:lang w:val="es-ES"/>
        </w:rPr>
        <w:t xml:space="preserve">, en cada cuenta de consumo, el monto correspondiente a una propina </w:t>
      </w:r>
      <w:r w:rsidR="00CA6748">
        <w:rPr>
          <w:rFonts w:ascii="Bookman Old Style" w:hAnsi="Bookman Old Style"/>
          <w:lang w:val="es-ES"/>
        </w:rPr>
        <w:t>equivalente a</w:t>
      </w:r>
      <w:r>
        <w:rPr>
          <w:rFonts w:ascii="Bookman Old Style" w:hAnsi="Bookman Old Style"/>
          <w:lang w:val="es-ES"/>
        </w:rPr>
        <w:t>l 10% del mismo</w:t>
      </w:r>
      <w:r w:rsidR="00CA6748">
        <w:rPr>
          <w:rFonts w:ascii="Bookman Old Style" w:hAnsi="Bookman Old Style"/>
          <w:lang w:val="es-ES"/>
        </w:rPr>
        <w:t xml:space="preserve">, el que deberá ser pagado por el cliente, sin perjuicio de que éste voluntariamente pueda aumentar el monto a pagar por este concepto.” </w:t>
      </w:r>
    </w:p>
    <w:p w:rsidR="00CA6748" w:rsidRDefault="00CA6748" w:rsidP="00C14438">
      <w:pPr>
        <w:spacing w:before="100" w:beforeAutospacing="1" w:after="100" w:afterAutospacing="1" w:line="276" w:lineRule="auto"/>
        <w:jc w:val="both"/>
        <w:rPr>
          <w:rFonts w:ascii="Bookman Old Style" w:hAnsi="Bookman Old Style"/>
          <w:lang w:val="es-ES"/>
        </w:rPr>
      </w:pPr>
    </w:p>
    <w:p w:rsidR="00CA6748" w:rsidRDefault="00CA6748" w:rsidP="00C14438">
      <w:pPr>
        <w:spacing w:before="100" w:beforeAutospacing="1" w:after="100" w:afterAutospacing="1" w:line="276" w:lineRule="auto"/>
        <w:jc w:val="both"/>
        <w:rPr>
          <w:rFonts w:ascii="Bookman Old Style" w:hAnsi="Bookman Old Style"/>
          <w:lang w:val="es-ES"/>
        </w:rPr>
      </w:pPr>
    </w:p>
    <w:p w:rsidR="00CA6748" w:rsidRDefault="00CA6748" w:rsidP="00C14438">
      <w:pPr>
        <w:spacing w:before="100" w:beforeAutospacing="1" w:after="100" w:afterAutospacing="1" w:line="276" w:lineRule="auto"/>
        <w:jc w:val="both"/>
        <w:rPr>
          <w:rFonts w:ascii="Bookman Old Style" w:hAnsi="Bookman Old Style"/>
          <w:lang w:val="es-ES"/>
        </w:rPr>
      </w:pPr>
    </w:p>
    <w:p w:rsidR="00CA6748" w:rsidRPr="00CA6748" w:rsidRDefault="00CA6748" w:rsidP="00C14438">
      <w:pPr>
        <w:spacing w:before="100" w:beforeAutospacing="1" w:after="100" w:afterAutospacing="1" w:line="276" w:lineRule="auto"/>
        <w:jc w:val="center"/>
        <w:rPr>
          <w:rFonts w:ascii="Bookman Old Style" w:hAnsi="Bookman Old Style"/>
          <w:b/>
          <w:bCs/>
          <w:lang w:val="es-ES"/>
        </w:rPr>
      </w:pPr>
      <w:r w:rsidRPr="00CA6748">
        <w:rPr>
          <w:rFonts w:ascii="Bookman Old Style" w:hAnsi="Bookman Old Style"/>
          <w:b/>
          <w:bCs/>
          <w:lang w:val="es-ES"/>
        </w:rPr>
        <w:t xml:space="preserve">HARRY JÜRGENSEN R. </w:t>
      </w:r>
    </w:p>
    <w:p w:rsidR="00CA6748" w:rsidRPr="00FA1066" w:rsidRDefault="00CA6748" w:rsidP="00C14438">
      <w:pPr>
        <w:spacing w:before="100" w:beforeAutospacing="1" w:after="100" w:afterAutospacing="1" w:line="276" w:lineRule="auto"/>
        <w:jc w:val="center"/>
        <w:rPr>
          <w:rFonts w:ascii="Bookman Old Style" w:hAnsi="Bookman Old Style"/>
          <w:lang w:val="es-ES"/>
        </w:rPr>
      </w:pPr>
      <w:r>
        <w:rPr>
          <w:rFonts w:ascii="Bookman Old Style" w:hAnsi="Bookman Old Style"/>
          <w:lang w:val="es-ES"/>
        </w:rPr>
        <w:t xml:space="preserve">DIPUTADO </w:t>
      </w:r>
    </w:p>
    <w:sectPr w:rsidR="00CA6748" w:rsidRPr="00FA1066" w:rsidSect="008E1655">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8A7" w:rsidRDefault="00BF68A7" w:rsidP="00B77E95">
      <w:r>
        <w:separator/>
      </w:r>
    </w:p>
  </w:endnote>
  <w:endnote w:type="continuationSeparator" w:id="0">
    <w:p w:rsidR="00BF68A7" w:rsidRDefault="00BF68A7" w:rsidP="00B77E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8A7" w:rsidRDefault="00BF68A7" w:rsidP="00B77E95">
      <w:r>
        <w:separator/>
      </w:r>
    </w:p>
  </w:footnote>
  <w:footnote w:type="continuationSeparator" w:id="0">
    <w:p w:rsidR="00BF68A7" w:rsidRDefault="00BF68A7" w:rsidP="00B77E95">
      <w:r>
        <w:continuationSeparator/>
      </w:r>
    </w:p>
  </w:footnote>
  <w:footnote w:id="1">
    <w:p w:rsidR="00B77E95" w:rsidRPr="00B77E95" w:rsidRDefault="00B77E95" w:rsidP="00B77E95">
      <w:pPr>
        <w:rPr>
          <w:rFonts w:ascii="Calibri" w:eastAsia="Times New Roman" w:hAnsi="Calibri" w:cs="Calibri"/>
          <w:sz w:val="20"/>
          <w:szCs w:val="20"/>
          <w:lang w:eastAsia="es-ES_tradnl"/>
        </w:rPr>
      </w:pPr>
      <w:r w:rsidRPr="00B77E95">
        <w:rPr>
          <w:rStyle w:val="Refdenotaalpie"/>
          <w:rFonts w:ascii="Calibri" w:hAnsi="Calibri" w:cs="Calibri"/>
          <w:sz w:val="20"/>
          <w:szCs w:val="20"/>
        </w:rPr>
        <w:footnoteRef/>
      </w:r>
      <w:r w:rsidRPr="00B77E95">
        <w:rPr>
          <w:rFonts w:ascii="Calibri" w:hAnsi="Calibri" w:cs="Calibri"/>
          <w:sz w:val="20"/>
          <w:szCs w:val="20"/>
        </w:rPr>
        <w:t xml:space="preserve"> </w:t>
      </w:r>
      <w:r w:rsidRPr="00B77E95">
        <w:rPr>
          <w:rFonts w:ascii="Calibri" w:hAnsi="Calibri" w:cs="Calibri"/>
          <w:sz w:val="20"/>
          <w:szCs w:val="20"/>
          <w:lang w:val="es-ES"/>
        </w:rPr>
        <w:t xml:space="preserve">Fuente: </w:t>
      </w:r>
      <w:hyperlink r:id="rId1" w:history="1">
        <w:r w:rsidRPr="00B77E95">
          <w:rPr>
            <w:rFonts w:ascii="Calibri" w:eastAsia="Times New Roman" w:hAnsi="Calibri" w:cs="Calibri"/>
            <w:color w:val="0000FF"/>
            <w:sz w:val="20"/>
            <w:szCs w:val="20"/>
            <w:u w:val="single"/>
            <w:lang w:eastAsia="es-ES_tradnl"/>
          </w:rPr>
          <w:t>https://www.dt.gob.cl/portal/1628/w3-article-109452.html</w:t>
        </w:r>
      </w:hyperlink>
    </w:p>
    <w:p w:rsidR="00B77E95" w:rsidRPr="00B77E95" w:rsidRDefault="00B77E95">
      <w:pPr>
        <w:pStyle w:val="Textonotapie"/>
        <w:rPr>
          <w:rFonts w:ascii="Calibri" w:hAnsi="Calibri" w:cs="Calibri"/>
          <w:lang w:val="es-E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4C51A3"/>
    <w:multiLevelType w:val="hybridMultilevel"/>
    <w:tmpl w:val="3038597C"/>
    <w:lvl w:ilvl="0" w:tplc="A2E6BA86">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7D075332"/>
    <w:multiLevelType w:val="hybridMultilevel"/>
    <w:tmpl w:val="1ECCCBA0"/>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33625E"/>
    <w:rsid w:val="0033625E"/>
    <w:rsid w:val="008E1655"/>
    <w:rsid w:val="008F5708"/>
    <w:rsid w:val="009B1EAE"/>
    <w:rsid w:val="00A76017"/>
    <w:rsid w:val="00B77E95"/>
    <w:rsid w:val="00BF68A7"/>
    <w:rsid w:val="00C14438"/>
    <w:rsid w:val="00CA6748"/>
    <w:rsid w:val="00D04C75"/>
    <w:rsid w:val="00FA106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01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3625E"/>
    <w:pPr>
      <w:ind w:left="720"/>
      <w:contextualSpacing/>
    </w:pPr>
  </w:style>
  <w:style w:type="paragraph" w:styleId="Textonotapie">
    <w:name w:val="footnote text"/>
    <w:basedOn w:val="Normal"/>
    <w:link w:val="TextonotapieCar"/>
    <w:uiPriority w:val="99"/>
    <w:semiHidden/>
    <w:unhideWhenUsed/>
    <w:rsid w:val="00B77E95"/>
    <w:rPr>
      <w:sz w:val="20"/>
      <w:szCs w:val="20"/>
    </w:rPr>
  </w:style>
  <w:style w:type="character" w:customStyle="1" w:styleId="TextonotapieCar">
    <w:name w:val="Texto nota pie Car"/>
    <w:basedOn w:val="Fuentedeprrafopredeter"/>
    <w:link w:val="Textonotapie"/>
    <w:uiPriority w:val="99"/>
    <w:semiHidden/>
    <w:rsid w:val="00B77E95"/>
    <w:rPr>
      <w:sz w:val="20"/>
      <w:szCs w:val="20"/>
    </w:rPr>
  </w:style>
  <w:style w:type="character" w:styleId="Refdenotaalpie">
    <w:name w:val="footnote reference"/>
    <w:basedOn w:val="Fuentedeprrafopredeter"/>
    <w:uiPriority w:val="99"/>
    <w:semiHidden/>
    <w:unhideWhenUsed/>
    <w:rsid w:val="00B77E95"/>
    <w:rPr>
      <w:vertAlign w:val="superscript"/>
    </w:rPr>
  </w:style>
  <w:style w:type="character" w:styleId="Hipervnculo">
    <w:name w:val="Hyperlink"/>
    <w:basedOn w:val="Fuentedeprrafopredeter"/>
    <w:uiPriority w:val="99"/>
    <w:semiHidden/>
    <w:unhideWhenUsed/>
    <w:rsid w:val="00B77E95"/>
    <w:rPr>
      <w:color w:val="0000FF"/>
      <w:u w:val="single"/>
    </w:rPr>
  </w:style>
  <w:style w:type="paragraph" w:styleId="HTMLconformatoprevio">
    <w:name w:val="HTML Preformatted"/>
    <w:basedOn w:val="Normal"/>
    <w:link w:val="HTMLconformatoprevioCar"/>
    <w:uiPriority w:val="99"/>
    <w:semiHidden/>
    <w:unhideWhenUsed/>
    <w:rsid w:val="00FA1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ES_tradnl"/>
    </w:rPr>
  </w:style>
  <w:style w:type="character" w:customStyle="1" w:styleId="HTMLconformatoprevioCar">
    <w:name w:val="HTML con formato previo Car"/>
    <w:basedOn w:val="Fuentedeprrafopredeter"/>
    <w:link w:val="HTMLconformatoprevio"/>
    <w:uiPriority w:val="99"/>
    <w:semiHidden/>
    <w:rsid w:val="00FA1066"/>
    <w:rPr>
      <w:rFonts w:ascii="Courier New" w:eastAsia="Times New Roman" w:hAnsi="Courier New" w:cs="Courier New"/>
      <w:sz w:val="20"/>
      <w:szCs w:val="20"/>
      <w:lang w:eastAsia="es-ES_tradnl"/>
    </w:rPr>
  </w:style>
</w:styles>
</file>

<file path=word/webSettings.xml><?xml version="1.0" encoding="utf-8"?>
<w:webSettings xmlns:r="http://schemas.openxmlformats.org/officeDocument/2006/relationships" xmlns:w="http://schemas.openxmlformats.org/wordprocessingml/2006/main">
  <w:divs>
    <w:div w:id="38407463">
      <w:bodyDiv w:val="1"/>
      <w:marLeft w:val="0"/>
      <w:marRight w:val="0"/>
      <w:marTop w:val="0"/>
      <w:marBottom w:val="0"/>
      <w:divBdr>
        <w:top w:val="none" w:sz="0" w:space="0" w:color="auto"/>
        <w:left w:val="none" w:sz="0" w:space="0" w:color="auto"/>
        <w:bottom w:val="none" w:sz="0" w:space="0" w:color="auto"/>
        <w:right w:val="none" w:sz="0" w:space="0" w:color="auto"/>
      </w:divBdr>
    </w:div>
    <w:div w:id="6141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dt.gob.cl/portal/1628/w3-article-109452.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F7AFF-A251-493F-B7E7-00310AD2F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465</Words>
  <Characters>2559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Guillermo Diaz Vallejos</cp:lastModifiedBy>
  <cp:revision>3</cp:revision>
  <dcterms:created xsi:type="dcterms:W3CDTF">2020-04-14T14:53:00Z</dcterms:created>
  <dcterms:modified xsi:type="dcterms:W3CDTF">2020-04-15T22:36:00Z</dcterms:modified>
</cp:coreProperties>
</file>