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86" w:rsidRDefault="00685345" w:rsidP="00685345">
      <w:pPr>
        <w:pStyle w:val="Cuerpo"/>
        <w:spacing w:line="288" w:lineRule="auto"/>
        <w:ind w:right="-279"/>
        <w:jc w:val="both"/>
        <w:rPr>
          <w:rFonts w:ascii="Avenir Next" w:hAnsi="Avenir Next"/>
          <w:b/>
          <w:bCs/>
          <w:sz w:val="24"/>
          <w:szCs w:val="24"/>
        </w:rPr>
      </w:pPr>
      <w:r w:rsidRPr="00685345">
        <w:rPr>
          <w:rFonts w:ascii="Avenir Next" w:hAnsi="Avenir Next"/>
          <w:b/>
          <w:bCs/>
          <w:sz w:val="24"/>
          <w:szCs w:val="24"/>
        </w:rPr>
        <w:t>Modifica la ley N°20.066, de Violencia Intrafamiliar, para sancionar como delito de maltrato habitual todo acto de violencia intrafamiliar cometido durante la vigencia del estado de excepción constitucional de catástrofe, declarado con motivo de la pandemia de Covid-19</w:t>
      </w:r>
    </w:p>
    <w:p w:rsidR="00685345" w:rsidRDefault="00685345" w:rsidP="00685345">
      <w:pPr>
        <w:pStyle w:val="Cuerpo"/>
        <w:spacing w:line="288" w:lineRule="auto"/>
        <w:ind w:right="-279"/>
        <w:jc w:val="both"/>
        <w:rPr>
          <w:rFonts w:ascii="Avenir Next" w:hAnsi="Avenir Next"/>
          <w:b/>
          <w:bCs/>
          <w:sz w:val="24"/>
          <w:szCs w:val="24"/>
        </w:rPr>
      </w:pPr>
    </w:p>
    <w:p w:rsidR="00685345" w:rsidRDefault="00685345" w:rsidP="00685345">
      <w:pPr>
        <w:pStyle w:val="Cuerpo"/>
        <w:spacing w:line="288" w:lineRule="auto"/>
        <w:ind w:right="-279"/>
        <w:jc w:val="center"/>
        <w:rPr>
          <w:rFonts w:ascii="Avenir Next" w:eastAsia="Avenir Next" w:hAnsi="Avenir Next" w:cs="Avenir Next"/>
          <w:b/>
          <w:bCs/>
          <w:sz w:val="24"/>
          <w:szCs w:val="24"/>
        </w:rPr>
      </w:pPr>
      <w:r>
        <w:rPr>
          <w:rFonts w:ascii="Avenir Next" w:hAnsi="Avenir Next"/>
          <w:b/>
          <w:bCs/>
          <w:sz w:val="24"/>
          <w:szCs w:val="24"/>
        </w:rPr>
        <w:t>Boletín N° 13462-18</w:t>
      </w:r>
    </w:p>
    <w:p w:rsidR="00C70186" w:rsidRDefault="00C70186" w:rsidP="00685345">
      <w:pPr>
        <w:pStyle w:val="Cuerpo"/>
        <w:spacing w:line="288" w:lineRule="auto"/>
        <w:ind w:right="-279"/>
        <w:jc w:val="both"/>
        <w:rPr>
          <w:rFonts w:ascii="Avenir Next" w:eastAsia="Avenir Next" w:hAnsi="Avenir Next" w:cs="Avenir Next"/>
          <w:b/>
          <w:bCs/>
          <w:sz w:val="24"/>
          <w:szCs w:val="24"/>
        </w:rPr>
      </w:pPr>
    </w:p>
    <w:p w:rsidR="00C70186" w:rsidRDefault="00C57F1E" w:rsidP="00685345">
      <w:pPr>
        <w:pStyle w:val="Cuerpo"/>
        <w:spacing w:line="288" w:lineRule="auto"/>
        <w:ind w:right="-279"/>
        <w:jc w:val="both"/>
        <w:rPr>
          <w:rFonts w:ascii="Avenir Next" w:eastAsia="Avenir Next" w:hAnsi="Avenir Next" w:cs="Avenir Next"/>
          <w:b/>
          <w:bCs/>
          <w:sz w:val="24"/>
          <w:szCs w:val="24"/>
        </w:rPr>
      </w:pPr>
      <w:r>
        <w:rPr>
          <w:rFonts w:ascii="Avenir Next" w:hAnsi="Avenir Next"/>
          <w:b/>
          <w:bCs/>
          <w:sz w:val="24"/>
          <w:szCs w:val="24"/>
        </w:rPr>
        <w:t xml:space="preserve">A.- IDEA MATRIZ: </w:t>
      </w: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57F1E" w:rsidP="00685345">
      <w:pPr>
        <w:pStyle w:val="Cuerpo"/>
        <w:spacing w:line="288" w:lineRule="auto"/>
        <w:ind w:right="-279"/>
        <w:jc w:val="both"/>
        <w:rPr>
          <w:rFonts w:ascii="Avenir Next" w:eastAsia="Avenir Next" w:hAnsi="Avenir Next" w:cs="Avenir Next"/>
          <w:sz w:val="24"/>
          <w:szCs w:val="24"/>
        </w:rPr>
      </w:pPr>
      <w:r>
        <w:rPr>
          <w:rFonts w:ascii="Avenir Next" w:eastAsia="Avenir Next" w:hAnsi="Avenir Next" w:cs="Avenir Next"/>
          <w:sz w:val="24"/>
          <w:szCs w:val="24"/>
        </w:rPr>
        <w:tab/>
        <w:t>La presente iniciativa tiene como idea matriz</w:t>
      </w:r>
      <w:r w:rsidR="00567FFD">
        <w:rPr>
          <w:rFonts w:ascii="Avenir Next" w:eastAsia="Avenir Next" w:hAnsi="Avenir Next" w:cs="Avenir Next"/>
          <w:sz w:val="24"/>
          <w:szCs w:val="24"/>
        </w:rPr>
        <w:t>,</w:t>
      </w:r>
      <w:r>
        <w:rPr>
          <w:rFonts w:ascii="Avenir Next" w:eastAsia="Avenir Next" w:hAnsi="Avenir Next" w:cs="Avenir Next"/>
          <w:sz w:val="24"/>
          <w:szCs w:val="24"/>
        </w:rPr>
        <w:t xml:space="preserve"> proteger a la</w:t>
      </w:r>
      <w:r w:rsidR="00567FFD">
        <w:rPr>
          <w:rFonts w:ascii="Avenir Next" w:eastAsia="Avenir Next" w:hAnsi="Avenir Next" w:cs="Avenir Next"/>
          <w:sz w:val="24"/>
          <w:szCs w:val="24"/>
        </w:rPr>
        <w:t>(s)</w:t>
      </w:r>
      <w:r>
        <w:rPr>
          <w:rFonts w:ascii="Avenir Next" w:eastAsia="Avenir Next" w:hAnsi="Avenir Next" w:cs="Avenir Next"/>
          <w:sz w:val="24"/>
          <w:szCs w:val="24"/>
        </w:rPr>
        <w:t xml:space="preserve"> v</w:t>
      </w:r>
      <w:r>
        <w:rPr>
          <w:rFonts w:ascii="Avenir Next" w:hAnsi="Avenir Next"/>
          <w:sz w:val="24"/>
          <w:szCs w:val="24"/>
        </w:rPr>
        <w:t>íctima</w:t>
      </w:r>
      <w:r w:rsidR="00567FFD">
        <w:rPr>
          <w:rFonts w:ascii="Avenir Next" w:hAnsi="Avenir Next"/>
          <w:sz w:val="24"/>
          <w:szCs w:val="24"/>
        </w:rPr>
        <w:t>(s)</w:t>
      </w:r>
      <w:r>
        <w:rPr>
          <w:rFonts w:ascii="Avenir Next" w:hAnsi="Avenir Next"/>
          <w:sz w:val="24"/>
          <w:szCs w:val="24"/>
        </w:rPr>
        <w:t xml:space="preserve"> de violencia intrafamiliar</w:t>
      </w:r>
      <w:r w:rsidR="00567FFD">
        <w:rPr>
          <w:rFonts w:ascii="Avenir Next" w:hAnsi="Avenir Next"/>
          <w:sz w:val="24"/>
          <w:szCs w:val="24"/>
        </w:rPr>
        <w:t>,</w:t>
      </w:r>
      <w:r>
        <w:rPr>
          <w:rFonts w:ascii="Avenir Next" w:hAnsi="Avenir Next"/>
          <w:sz w:val="24"/>
          <w:szCs w:val="24"/>
        </w:rPr>
        <w:t xml:space="preserve"> que, en tiem</w:t>
      </w:r>
      <w:r w:rsidR="00567FFD">
        <w:rPr>
          <w:rFonts w:ascii="Avenir Next" w:hAnsi="Avenir Next"/>
          <w:sz w:val="24"/>
          <w:szCs w:val="24"/>
        </w:rPr>
        <w:t>pos de cuarentena voluntaria u</w:t>
      </w:r>
      <w:r>
        <w:rPr>
          <w:rFonts w:ascii="Avenir Next" w:hAnsi="Avenir Next"/>
          <w:sz w:val="24"/>
          <w:szCs w:val="24"/>
        </w:rPr>
        <w:t xml:space="preserve"> obligatoria, convive con el victimario.</w:t>
      </w:r>
      <w:r w:rsidR="00567FFD">
        <w:rPr>
          <w:rFonts w:ascii="Avenir Next" w:eastAsia="Avenir Next" w:hAnsi="Avenir Next" w:cs="Avenir Next"/>
          <w:sz w:val="24"/>
          <w:szCs w:val="24"/>
        </w:rPr>
        <w:t xml:space="preserve"> El objetivo de este proyecto de ley, refiere principalmente a elevar a rango de delito, </w:t>
      </w:r>
      <w:r>
        <w:rPr>
          <w:rFonts w:ascii="Avenir Next" w:eastAsia="Avenir Next" w:hAnsi="Avenir Next" w:cs="Avenir Next"/>
          <w:sz w:val="24"/>
          <w:szCs w:val="24"/>
        </w:rPr>
        <w:t>todo hecho constitutivo de violencia intrafamiliar, sea f</w:t>
      </w:r>
      <w:r>
        <w:rPr>
          <w:rFonts w:ascii="Avenir Next" w:hAnsi="Avenir Next"/>
          <w:sz w:val="24"/>
          <w:szCs w:val="24"/>
        </w:rPr>
        <w:t xml:space="preserve">ísica </w:t>
      </w:r>
      <w:r w:rsidR="00567FFD">
        <w:rPr>
          <w:rFonts w:ascii="Avenir Next" w:hAnsi="Avenir Next"/>
          <w:sz w:val="24"/>
          <w:szCs w:val="24"/>
        </w:rPr>
        <w:t>y/</w:t>
      </w:r>
      <w:r>
        <w:rPr>
          <w:rFonts w:ascii="Avenir Next" w:hAnsi="Avenir Next"/>
          <w:sz w:val="24"/>
          <w:szCs w:val="24"/>
        </w:rPr>
        <w:t xml:space="preserve">o psíquica, independientemente de la habitualidad de la conducta, </w:t>
      </w:r>
      <w:r w:rsidR="00567FFD">
        <w:rPr>
          <w:rFonts w:ascii="Avenir Next" w:hAnsi="Avenir Next"/>
          <w:sz w:val="24"/>
          <w:szCs w:val="24"/>
        </w:rPr>
        <w:t>en otras palabras</w:t>
      </w:r>
      <w:r w:rsidR="00C91A95">
        <w:rPr>
          <w:rFonts w:ascii="Avenir Next" w:hAnsi="Avenir Next"/>
          <w:sz w:val="24"/>
          <w:szCs w:val="24"/>
        </w:rPr>
        <w:t>,</w:t>
      </w:r>
      <w:r w:rsidR="00567FFD">
        <w:rPr>
          <w:rFonts w:ascii="Avenir Next" w:hAnsi="Avenir Next"/>
          <w:sz w:val="24"/>
          <w:szCs w:val="24"/>
        </w:rPr>
        <w:t xml:space="preserve"> no teniendo que ser el acto de violencia reiterado, </w:t>
      </w:r>
      <w:r>
        <w:rPr>
          <w:rFonts w:ascii="Avenir Next" w:hAnsi="Avenir Next"/>
          <w:sz w:val="24"/>
          <w:szCs w:val="24"/>
        </w:rPr>
        <w:t>siempre y cuando no constituya por sí un delito de pena mayor.</w:t>
      </w: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91A95" w:rsidP="00685345">
      <w:pPr>
        <w:pStyle w:val="Cuerpo"/>
        <w:spacing w:line="288" w:lineRule="auto"/>
        <w:ind w:right="-279"/>
        <w:jc w:val="both"/>
        <w:rPr>
          <w:rFonts w:ascii="Avenir Next" w:eastAsia="Avenir Next" w:hAnsi="Avenir Next" w:cs="Avenir Next"/>
          <w:sz w:val="24"/>
          <w:szCs w:val="24"/>
        </w:rPr>
      </w:pPr>
      <w:r>
        <w:rPr>
          <w:rFonts w:ascii="Avenir Next" w:eastAsia="Avenir Next" w:hAnsi="Avenir Next" w:cs="Avenir Next"/>
          <w:sz w:val="24"/>
          <w:szCs w:val="24"/>
        </w:rPr>
        <w:tab/>
        <w:t>El</w:t>
      </w:r>
      <w:r w:rsidR="00C57F1E">
        <w:rPr>
          <w:rFonts w:ascii="Avenir Next" w:eastAsia="Avenir Next" w:hAnsi="Avenir Next" w:cs="Avenir Next"/>
          <w:sz w:val="24"/>
          <w:szCs w:val="24"/>
        </w:rPr>
        <w:t xml:space="preserve"> texto normativo</w:t>
      </w:r>
      <w:r>
        <w:rPr>
          <w:rFonts w:ascii="Avenir Next" w:eastAsia="Avenir Next" w:hAnsi="Avenir Next" w:cs="Avenir Next"/>
          <w:sz w:val="24"/>
          <w:szCs w:val="24"/>
        </w:rPr>
        <w:t>,</w:t>
      </w:r>
      <w:r w:rsidR="00C57F1E">
        <w:rPr>
          <w:rFonts w:ascii="Avenir Next" w:eastAsia="Avenir Next" w:hAnsi="Avenir Next" w:cs="Avenir Next"/>
          <w:sz w:val="24"/>
          <w:szCs w:val="24"/>
        </w:rPr>
        <w:t xml:space="preserve"> consiste en agregar un art</w:t>
      </w:r>
      <w:r w:rsidR="00C57F1E">
        <w:rPr>
          <w:rFonts w:ascii="Avenir Next" w:hAnsi="Avenir Next"/>
          <w:sz w:val="24"/>
          <w:szCs w:val="24"/>
        </w:rPr>
        <w:t>ículo transitorio a la Ley Nº 20.066 sobre Violencia Intrafamiliar</w:t>
      </w:r>
      <w:r>
        <w:rPr>
          <w:rFonts w:ascii="Avenir Next" w:hAnsi="Avenir Next"/>
          <w:sz w:val="24"/>
          <w:szCs w:val="24"/>
        </w:rPr>
        <w:t>,</w:t>
      </w:r>
      <w:r w:rsidR="00C57F1E">
        <w:rPr>
          <w:rFonts w:ascii="Avenir Next" w:hAnsi="Avenir Next"/>
          <w:sz w:val="24"/>
          <w:szCs w:val="24"/>
        </w:rPr>
        <w:t xml:space="preserve"> que</w:t>
      </w:r>
      <w:r w:rsidR="000353C7">
        <w:rPr>
          <w:rFonts w:ascii="Avenir Next" w:hAnsi="Avenir Next"/>
          <w:sz w:val="24"/>
          <w:szCs w:val="24"/>
        </w:rPr>
        <w:t xml:space="preserve"> declare como constitutivo de delito de maltrato</w:t>
      </w:r>
      <w:r>
        <w:rPr>
          <w:rFonts w:ascii="Avenir Next" w:hAnsi="Avenir Next"/>
          <w:sz w:val="24"/>
          <w:szCs w:val="24"/>
        </w:rPr>
        <w:t>,</w:t>
      </w:r>
      <w:r w:rsidR="00C57F1E">
        <w:rPr>
          <w:rFonts w:ascii="Avenir Next" w:hAnsi="Avenir Next"/>
          <w:sz w:val="24"/>
          <w:szCs w:val="24"/>
        </w:rPr>
        <w:t xml:space="preserve"> cualquier </w:t>
      </w:r>
      <w:r w:rsidR="00BF00E9">
        <w:rPr>
          <w:rFonts w:ascii="Avenir Next" w:hAnsi="Avenir Next"/>
          <w:sz w:val="24"/>
          <w:szCs w:val="24"/>
        </w:rPr>
        <w:t xml:space="preserve">acto </w:t>
      </w:r>
      <w:r w:rsidR="00C57F1E">
        <w:rPr>
          <w:rFonts w:ascii="Avenir Next" w:hAnsi="Avenir Next"/>
          <w:sz w:val="24"/>
          <w:szCs w:val="24"/>
        </w:rPr>
        <w:t>de violencia intrafamiliar.</w:t>
      </w:r>
      <w:r w:rsidR="0021715D">
        <w:rPr>
          <w:rFonts w:ascii="Avenir Next" w:eastAsia="Avenir Next" w:hAnsi="Avenir Next" w:cs="Avenir Next"/>
          <w:sz w:val="24"/>
          <w:szCs w:val="24"/>
        </w:rPr>
        <w:t xml:space="preserve"> </w:t>
      </w:r>
      <w:r w:rsidR="00C57F1E">
        <w:rPr>
          <w:rFonts w:ascii="Avenir Next" w:eastAsia="Avenir Next" w:hAnsi="Avenir Next" w:cs="Avenir Next"/>
          <w:sz w:val="24"/>
          <w:szCs w:val="24"/>
        </w:rPr>
        <w:t xml:space="preserve">Por </w:t>
      </w:r>
      <w:r w:rsidR="0021715D">
        <w:rPr>
          <w:rFonts w:ascii="Avenir Next" w:hAnsi="Avenir Next"/>
          <w:sz w:val="24"/>
          <w:szCs w:val="24"/>
        </w:rPr>
        <w:t xml:space="preserve">otra parte, ordena además al </w:t>
      </w:r>
      <w:r w:rsidR="00C57F1E">
        <w:rPr>
          <w:rFonts w:ascii="Avenir Next" w:hAnsi="Avenir Next"/>
          <w:sz w:val="24"/>
          <w:szCs w:val="24"/>
        </w:rPr>
        <w:t>juez penal</w:t>
      </w:r>
      <w:r w:rsidR="0021715D">
        <w:rPr>
          <w:rFonts w:ascii="Avenir Next" w:hAnsi="Avenir Next"/>
          <w:sz w:val="24"/>
          <w:szCs w:val="24"/>
        </w:rPr>
        <w:t>,</w:t>
      </w:r>
      <w:r w:rsidR="00C57F1E">
        <w:rPr>
          <w:rFonts w:ascii="Avenir Next" w:hAnsi="Avenir Next"/>
          <w:sz w:val="24"/>
          <w:szCs w:val="24"/>
        </w:rPr>
        <w:t xml:space="preserve"> decretar de forma inmediata</w:t>
      </w:r>
      <w:r w:rsidR="000353C7">
        <w:rPr>
          <w:rFonts w:ascii="Avenir Next" w:hAnsi="Avenir Next"/>
          <w:sz w:val="24"/>
          <w:szCs w:val="24"/>
        </w:rPr>
        <w:t>,</w:t>
      </w:r>
      <w:r w:rsidR="00C57F1E">
        <w:rPr>
          <w:rFonts w:ascii="Avenir Next" w:hAnsi="Avenir Next"/>
          <w:sz w:val="24"/>
          <w:szCs w:val="24"/>
        </w:rPr>
        <w:t xml:space="preserve"> la medida cautelar de abandono del hogar </w:t>
      </w:r>
      <w:r w:rsidR="000353C7">
        <w:rPr>
          <w:rFonts w:ascii="Avenir Next" w:hAnsi="Avenir Next"/>
          <w:sz w:val="24"/>
          <w:szCs w:val="24"/>
        </w:rPr>
        <w:t>por parte de</w:t>
      </w:r>
      <w:r w:rsidR="0021715D">
        <w:rPr>
          <w:rFonts w:ascii="Avenir Next" w:hAnsi="Avenir Next"/>
          <w:sz w:val="24"/>
          <w:szCs w:val="24"/>
        </w:rPr>
        <w:t xml:space="preserve">l </w:t>
      </w:r>
      <w:r w:rsidR="00C57F1E">
        <w:rPr>
          <w:rFonts w:ascii="Avenir Next" w:hAnsi="Avenir Next"/>
          <w:sz w:val="24"/>
          <w:szCs w:val="24"/>
        </w:rPr>
        <w:t>agresor</w:t>
      </w:r>
      <w:r w:rsidR="000353C7">
        <w:rPr>
          <w:rFonts w:ascii="Avenir Next" w:hAnsi="Avenir Next"/>
          <w:sz w:val="24"/>
          <w:szCs w:val="24"/>
        </w:rPr>
        <w:t>,</w:t>
      </w:r>
      <w:r w:rsidR="00C57F1E">
        <w:rPr>
          <w:rFonts w:ascii="Avenir Next" w:hAnsi="Avenir Next"/>
          <w:sz w:val="24"/>
          <w:szCs w:val="24"/>
        </w:rPr>
        <w:t xml:space="preserve"> y</w:t>
      </w:r>
      <w:r w:rsidR="000353C7">
        <w:rPr>
          <w:rFonts w:ascii="Avenir Next" w:hAnsi="Avenir Next"/>
          <w:sz w:val="24"/>
          <w:szCs w:val="24"/>
        </w:rPr>
        <w:t xml:space="preserve"> junto con ello, la </w:t>
      </w:r>
      <w:r w:rsidR="00C57F1E">
        <w:rPr>
          <w:rFonts w:ascii="Avenir Next" w:hAnsi="Avenir Next"/>
          <w:sz w:val="24"/>
          <w:szCs w:val="24"/>
        </w:rPr>
        <w:t>prohibición de acercamiento a la víctima</w:t>
      </w:r>
      <w:r w:rsidR="000353C7">
        <w:rPr>
          <w:rFonts w:ascii="Avenir Next" w:hAnsi="Avenir Next"/>
          <w:sz w:val="24"/>
          <w:szCs w:val="24"/>
        </w:rPr>
        <w:t>. Por último</w:t>
      </w:r>
      <w:r w:rsidR="00C57F1E">
        <w:rPr>
          <w:rFonts w:ascii="Avenir Next" w:hAnsi="Avenir Next"/>
          <w:sz w:val="24"/>
          <w:szCs w:val="24"/>
        </w:rPr>
        <w:t>, al mismo tiempo</w:t>
      </w:r>
      <w:r w:rsidR="000353C7">
        <w:rPr>
          <w:rFonts w:ascii="Avenir Next" w:hAnsi="Avenir Next"/>
          <w:sz w:val="24"/>
          <w:szCs w:val="24"/>
        </w:rPr>
        <w:t xml:space="preserve">, oficiará al Tribunal de Familia respectivo, para que se decrete </w:t>
      </w:r>
      <w:r w:rsidR="00C57F1E">
        <w:rPr>
          <w:rFonts w:ascii="Avenir Next" w:hAnsi="Avenir Next"/>
          <w:sz w:val="24"/>
          <w:szCs w:val="24"/>
        </w:rPr>
        <w:t>una pensió</w:t>
      </w:r>
      <w:r w:rsidR="008F522C">
        <w:rPr>
          <w:rFonts w:ascii="Avenir Next" w:hAnsi="Avenir Next"/>
          <w:sz w:val="24"/>
          <w:szCs w:val="24"/>
        </w:rPr>
        <w:t>n de alimentos provisorios</w:t>
      </w:r>
      <w:r w:rsidR="00C57F1E">
        <w:rPr>
          <w:rFonts w:ascii="Avenir Next" w:hAnsi="Avenir Next"/>
          <w:sz w:val="24"/>
          <w:szCs w:val="24"/>
        </w:rPr>
        <w:t xml:space="preserve"> a favor de la víctima y</w:t>
      </w:r>
      <w:r w:rsidR="008F522C">
        <w:rPr>
          <w:rFonts w:ascii="Avenir Next" w:hAnsi="Avenir Next"/>
          <w:sz w:val="24"/>
          <w:szCs w:val="24"/>
        </w:rPr>
        <w:t>/o</w:t>
      </w:r>
      <w:r w:rsidR="00C57F1E">
        <w:rPr>
          <w:rFonts w:ascii="Avenir Next" w:hAnsi="Avenir Next"/>
          <w:sz w:val="24"/>
          <w:szCs w:val="24"/>
        </w:rPr>
        <w:t xml:space="preserve"> los hijos </w:t>
      </w:r>
      <w:r w:rsidR="008F522C">
        <w:rPr>
          <w:rFonts w:ascii="Avenir Next" w:hAnsi="Avenir Next"/>
          <w:sz w:val="24"/>
          <w:szCs w:val="24"/>
        </w:rPr>
        <w:t xml:space="preserve">en común si existiesen. </w:t>
      </w:r>
    </w:p>
    <w:p w:rsidR="00C70186" w:rsidRDefault="00C70186" w:rsidP="00685345">
      <w:pPr>
        <w:pStyle w:val="Cuerpo"/>
        <w:spacing w:line="288" w:lineRule="auto"/>
        <w:ind w:right="-279"/>
        <w:jc w:val="both"/>
        <w:rPr>
          <w:rFonts w:ascii="Avenir Next" w:eastAsia="Avenir Next" w:hAnsi="Avenir Next" w:cs="Avenir Next"/>
          <w:b/>
          <w:bCs/>
          <w:sz w:val="24"/>
          <w:szCs w:val="24"/>
        </w:rPr>
      </w:pPr>
    </w:p>
    <w:p w:rsidR="00C70186" w:rsidRDefault="00C57F1E" w:rsidP="00685345">
      <w:pPr>
        <w:pStyle w:val="Cuerpo"/>
        <w:spacing w:line="288" w:lineRule="auto"/>
        <w:ind w:right="-279"/>
        <w:jc w:val="both"/>
        <w:rPr>
          <w:rFonts w:ascii="Avenir Next" w:eastAsia="Avenir Next" w:hAnsi="Avenir Next" w:cs="Avenir Next"/>
          <w:b/>
          <w:bCs/>
          <w:sz w:val="24"/>
          <w:szCs w:val="24"/>
        </w:rPr>
      </w:pPr>
      <w:r>
        <w:rPr>
          <w:rFonts w:ascii="Avenir Next" w:hAnsi="Avenir Next"/>
          <w:b/>
          <w:bCs/>
          <w:sz w:val="24"/>
          <w:szCs w:val="24"/>
        </w:rPr>
        <w:t>B.- CONSIDERACIONES DE HECHO:</w:t>
      </w: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57F1E" w:rsidP="00685345">
      <w:pPr>
        <w:pStyle w:val="Cuerpo"/>
        <w:numPr>
          <w:ilvl w:val="0"/>
          <w:numId w:val="2"/>
        </w:numPr>
        <w:spacing w:line="288" w:lineRule="auto"/>
        <w:ind w:left="284" w:right="-279" w:hanging="284"/>
        <w:jc w:val="both"/>
        <w:rPr>
          <w:rFonts w:ascii="Avenir Next" w:hAnsi="Avenir Next"/>
          <w:sz w:val="24"/>
          <w:szCs w:val="24"/>
        </w:rPr>
      </w:pPr>
      <w:r>
        <w:rPr>
          <w:rFonts w:ascii="Avenir Next" w:hAnsi="Avenir Next"/>
          <w:sz w:val="24"/>
          <w:szCs w:val="24"/>
        </w:rPr>
        <w:t xml:space="preserve">El </w:t>
      </w:r>
      <w:r w:rsidR="00183C26">
        <w:rPr>
          <w:rFonts w:ascii="Avenir Next" w:hAnsi="Avenir Next"/>
          <w:sz w:val="24"/>
          <w:szCs w:val="24"/>
        </w:rPr>
        <w:t xml:space="preserve">confinamiento y </w:t>
      </w:r>
      <w:r>
        <w:rPr>
          <w:rFonts w:ascii="Avenir Next" w:hAnsi="Avenir Next"/>
          <w:sz w:val="24"/>
          <w:szCs w:val="24"/>
        </w:rPr>
        <w:t>aislamiento social, pese a ser una medida eficaz para controlar la expansión del Covid</w:t>
      </w:r>
      <w:r w:rsidR="00183C26">
        <w:rPr>
          <w:rFonts w:ascii="Avenir Next" w:hAnsi="Avenir Next"/>
          <w:sz w:val="24"/>
          <w:szCs w:val="24"/>
        </w:rPr>
        <w:t>-</w:t>
      </w:r>
      <w:r>
        <w:rPr>
          <w:rFonts w:ascii="Avenir Next" w:hAnsi="Avenir Next"/>
          <w:sz w:val="24"/>
          <w:szCs w:val="24"/>
        </w:rPr>
        <w:t>19, puede constituir un riesgo aún mayor para la vida de miles de mujeres, niños y adultos mayores.</w:t>
      </w:r>
    </w:p>
    <w:p w:rsidR="00C70186" w:rsidRDefault="00C70186" w:rsidP="00685345">
      <w:pPr>
        <w:pStyle w:val="Cuerpo"/>
        <w:spacing w:line="288" w:lineRule="auto"/>
        <w:ind w:left="284" w:right="-279" w:hanging="284"/>
        <w:jc w:val="both"/>
        <w:rPr>
          <w:rFonts w:ascii="Avenir Next" w:eastAsia="Avenir Next" w:hAnsi="Avenir Next" w:cs="Avenir Next"/>
          <w:sz w:val="24"/>
          <w:szCs w:val="24"/>
        </w:rPr>
      </w:pPr>
    </w:p>
    <w:p w:rsidR="00C70186" w:rsidRDefault="00C57F1E" w:rsidP="00685345">
      <w:pPr>
        <w:pStyle w:val="Cuerpo"/>
        <w:numPr>
          <w:ilvl w:val="0"/>
          <w:numId w:val="2"/>
        </w:numPr>
        <w:spacing w:line="288" w:lineRule="auto"/>
        <w:ind w:left="284" w:right="-279" w:hanging="284"/>
        <w:jc w:val="both"/>
        <w:rPr>
          <w:rFonts w:ascii="Avenir Next" w:hAnsi="Avenir Next"/>
          <w:sz w:val="24"/>
          <w:szCs w:val="24"/>
        </w:rPr>
      </w:pPr>
      <w:r>
        <w:rPr>
          <w:rFonts w:ascii="Avenir Next" w:hAnsi="Avenir Next"/>
          <w:sz w:val="24"/>
          <w:szCs w:val="24"/>
        </w:rPr>
        <w:t xml:space="preserve">Como lo ha informado en estas últimas semanas la ONU, existe un incremento preocupante en las cifras de denuncias por violencia intrafamiliar, particularmente hacia la mujer, desde que se decretaron las cuarentenas obligatorias en más de 90 países. </w:t>
      </w:r>
    </w:p>
    <w:p w:rsidR="00C70186" w:rsidRDefault="00C70186" w:rsidP="00685345">
      <w:pPr>
        <w:pStyle w:val="Cuerpo"/>
        <w:spacing w:line="288" w:lineRule="auto"/>
        <w:ind w:left="284" w:right="-279" w:hanging="284"/>
        <w:jc w:val="both"/>
        <w:rPr>
          <w:rFonts w:ascii="Avenir Next" w:eastAsia="Avenir Next" w:hAnsi="Avenir Next" w:cs="Avenir Next"/>
          <w:sz w:val="24"/>
          <w:szCs w:val="24"/>
        </w:rPr>
      </w:pPr>
    </w:p>
    <w:p w:rsidR="00C70186" w:rsidRDefault="00C57F1E" w:rsidP="00685345">
      <w:pPr>
        <w:pStyle w:val="Cuerpo"/>
        <w:numPr>
          <w:ilvl w:val="0"/>
          <w:numId w:val="2"/>
        </w:numPr>
        <w:spacing w:line="288" w:lineRule="auto"/>
        <w:ind w:left="284" w:right="-279" w:hanging="284"/>
        <w:jc w:val="both"/>
        <w:rPr>
          <w:rFonts w:ascii="Avenir Next" w:hAnsi="Avenir Next"/>
          <w:sz w:val="24"/>
          <w:szCs w:val="24"/>
        </w:rPr>
      </w:pPr>
      <w:r>
        <w:rPr>
          <w:rFonts w:ascii="Avenir Next" w:hAnsi="Avenir Next"/>
          <w:sz w:val="24"/>
          <w:szCs w:val="24"/>
        </w:rPr>
        <w:t xml:space="preserve">La publicación titulada “Violencia contra las mujeres: la pandemia en la sombra”, escrita por la Directora Ejecutiva de ONU Mujeres, </w:t>
      </w:r>
      <w:proofErr w:type="spellStart"/>
      <w:r>
        <w:rPr>
          <w:rFonts w:ascii="Avenir Next" w:hAnsi="Avenir Next"/>
          <w:sz w:val="24"/>
          <w:szCs w:val="24"/>
        </w:rPr>
        <w:t>Phumzile</w:t>
      </w:r>
      <w:proofErr w:type="spellEnd"/>
      <w:r>
        <w:rPr>
          <w:rFonts w:ascii="Avenir Next" w:hAnsi="Avenir Next"/>
          <w:sz w:val="24"/>
          <w:szCs w:val="24"/>
        </w:rPr>
        <w:t xml:space="preserve"> </w:t>
      </w:r>
      <w:proofErr w:type="spellStart"/>
      <w:r>
        <w:rPr>
          <w:rFonts w:ascii="Avenir Next" w:hAnsi="Avenir Next"/>
          <w:sz w:val="24"/>
          <w:szCs w:val="24"/>
        </w:rPr>
        <w:t>Mlambo-Ngcuka</w:t>
      </w:r>
      <w:proofErr w:type="spellEnd"/>
      <w:r>
        <w:rPr>
          <w:rFonts w:ascii="Avenir Next" w:hAnsi="Avenir Next"/>
          <w:sz w:val="24"/>
          <w:szCs w:val="24"/>
        </w:rPr>
        <w:t>, da cuenta de un aumento promedio de un 30 al 40% de las denuncias por violencia física ejercida en contra de mujeres por sus parejas durante el encierro por la pandemia.</w:t>
      </w:r>
    </w:p>
    <w:p w:rsidR="00C70186" w:rsidRDefault="00C57F1E" w:rsidP="00685345">
      <w:pPr>
        <w:pStyle w:val="Cuerpo"/>
        <w:numPr>
          <w:ilvl w:val="0"/>
          <w:numId w:val="2"/>
        </w:numPr>
        <w:spacing w:line="288" w:lineRule="auto"/>
        <w:ind w:left="284" w:right="-138" w:hanging="284"/>
        <w:jc w:val="both"/>
        <w:rPr>
          <w:rFonts w:ascii="Avenir Next" w:hAnsi="Avenir Next"/>
          <w:sz w:val="24"/>
          <w:szCs w:val="24"/>
        </w:rPr>
      </w:pPr>
      <w:r>
        <w:rPr>
          <w:rFonts w:ascii="Avenir Next" w:hAnsi="Avenir Next"/>
          <w:sz w:val="24"/>
          <w:szCs w:val="24"/>
        </w:rPr>
        <w:lastRenderedPageBreak/>
        <w:t>En términos clínicos</w:t>
      </w:r>
      <w:r w:rsidR="000E05D1">
        <w:rPr>
          <w:rFonts w:ascii="Avenir Next" w:hAnsi="Avenir Next"/>
          <w:sz w:val="24"/>
          <w:szCs w:val="24"/>
        </w:rPr>
        <w:t>,</w:t>
      </w:r>
      <w:r>
        <w:rPr>
          <w:rFonts w:ascii="Avenir Next" w:hAnsi="Avenir Next"/>
          <w:sz w:val="24"/>
          <w:szCs w:val="24"/>
        </w:rPr>
        <w:t xml:space="preserve"> </w:t>
      </w:r>
      <w:r w:rsidR="00E9529C">
        <w:rPr>
          <w:rFonts w:ascii="Avenir Next" w:hAnsi="Avenir Next"/>
          <w:sz w:val="24"/>
          <w:szCs w:val="24"/>
        </w:rPr>
        <w:t xml:space="preserve">desde el punto de vista psicológico, no cabe duda que: </w:t>
      </w:r>
      <w:r w:rsidR="000E05D1" w:rsidRPr="000E05D1">
        <w:rPr>
          <w:rFonts w:ascii="Avenir Next" w:hAnsi="Avenir Next"/>
          <w:i/>
          <w:sz w:val="24"/>
          <w:szCs w:val="24"/>
        </w:rPr>
        <w:t>“e</w:t>
      </w:r>
      <w:r w:rsidRPr="000E05D1">
        <w:rPr>
          <w:rFonts w:ascii="Avenir Next" w:hAnsi="Avenir Next"/>
          <w:i/>
          <w:sz w:val="24"/>
          <w:szCs w:val="24"/>
        </w:rPr>
        <w:t>l confinamiento aviva la tensión y el estrés generados por preocupaciones relaci</w:t>
      </w:r>
      <w:r w:rsidR="000E05D1">
        <w:rPr>
          <w:rFonts w:ascii="Avenir Next" w:hAnsi="Avenir Next"/>
          <w:i/>
          <w:sz w:val="24"/>
          <w:szCs w:val="24"/>
        </w:rPr>
        <w:t xml:space="preserve">onadas con la seguridad, la </w:t>
      </w:r>
      <w:r w:rsidR="00685345">
        <w:rPr>
          <w:rFonts w:ascii="Avenir Next" w:hAnsi="Avenir Next"/>
          <w:i/>
          <w:sz w:val="24"/>
          <w:szCs w:val="24"/>
        </w:rPr>
        <w:t xml:space="preserve">  </w:t>
      </w:r>
      <w:r w:rsidR="000E05D1">
        <w:rPr>
          <w:rFonts w:ascii="Avenir Next" w:hAnsi="Avenir Next"/>
          <w:i/>
          <w:sz w:val="24"/>
          <w:szCs w:val="24"/>
        </w:rPr>
        <w:t>salu</w:t>
      </w:r>
      <w:r w:rsidRPr="000E05D1">
        <w:rPr>
          <w:rFonts w:ascii="Avenir Next" w:hAnsi="Avenir Next"/>
          <w:i/>
          <w:sz w:val="24"/>
          <w:szCs w:val="24"/>
        </w:rPr>
        <w:t>d y el dinero. Asimismo, refuerza el aislamiento de las mujeres que tienen compañeros violentos, separándolas de las personas y los recuerdos que mejor pueden ayudarlas. Es la situación perfecta para ejercer un comportamiento controlador y violento en el hogar”</w:t>
      </w:r>
      <w:r w:rsidRPr="000E05D1">
        <w:rPr>
          <w:rStyle w:val="Ninguno"/>
          <w:rFonts w:ascii="Avenir Next" w:eastAsia="Avenir Next" w:hAnsi="Avenir Next" w:cs="Avenir Next"/>
          <w:i/>
          <w:sz w:val="24"/>
          <w:szCs w:val="24"/>
          <w:vertAlign w:val="superscript"/>
        </w:rPr>
        <w:footnoteReference w:id="2"/>
      </w:r>
      <w:r w:rsidRPr="000E05D1">
        <w:rPr>
          <w:rFonts w:ascii="Avenir Next" w:hAnsi="Avenir Next"/>
          <w:i/>
          <w:sz w:val="24"/>
          <w:szCs w:val="24"/>
        </w:rPr>
        <w:t>.</w:t>
      </w:r>
      <w:r>
        <w:rPr>
          <w:rFonts w:ascii="Avenir Next" w:hAnsi="Avenir Next"/>
          <w:sz w:val="24"/>
          <w:szCs w:val="24"/>
        </w:rPr>
        <w:t xml:space="preserve">  </w:t>
      </w:r>
    </w:p>
    <w:p w:rsidR="00C70186" w:rsidRDefault="00C70186" w:rsidP="00685345">
      <w:pPr>
        <w:pStyle w:val="Cuerpo"/>
        <w:spacing w:line="288" w:lineRule="auto"/>
        <w:ind w:left="284" w:right="-138" w:hanging="284"/>
        <w:jc w:val="both"/>
        <w:rPr>
          <w:rFonts w:ascii="Avenir Next" w:eastAsia="Avenir Next" w:hAnsi="Avenir Next" w:cs="Avenir Next"/>
          <w:sz w:val="24"/>
          <w:szCs w:val="24"/>
        </w:rPr>
      </w:pPr>
    </w:p>
    <w:p w:rsidR="00C70186" w:rsidRDefault="00C57F1E" w:rsidP="00685345">
      <w:pPr>
        <w:pStyle w:val="Cuerpo"/>
        <w:numPr>
          <w:ilvl w:val="0"/>
          <w:numId w:val="2"/>
        </w:numPr>
        <w:spacing w:line="288" w:lineRule="auto"/>
        <w:ind w:left="284" w:right="-138" w:hanging="284"/>
        <w:jc w:val="both"/>
        <w:rPr>
          <w:rFonts w:ascii="Avenir Next" w:hAnsi="Avenir Next"/>
          <w:sz w:val="24"/>
          <w:szCs w:val="24"/>
        </w:rPr>
      </w:pPr>
      <w:r>
        <w:rPr>
          <w:rFonts w:ascii="Avenir Next" w:hAnsi="Avenir Next"/>
          <w:sz w:val="24"/>
          <w:szCs w:val="24"/>
        </w:rPr>
        <w:t xml:space="preserve">En Chile, </w:t>
      </w:r>
      <w:r w:rsidR="00E9529C">
        <w:rPr>
          <w:rFonts w:ascii="Avenir Next" w:hAnsi="Avenir Next"/>
          <w:sz w:val="24"/>
          <w:szCs w:val="24"/>
        </w:rPr>
        <w:t xml:space="preserve">a pocas semanas de haberse iniciado la Fase 1 de la pandemia, </w:t>
      </w:r>
      <w:r>
        <w:rPr>
          <w:rFonts w:ascii="Avenir Next" w:hAnsi="Avenir Next"/>
          <w:sz w:val="24"/>
          <w:szCs w:val="24"/>
        </w:rPr>
        <w:t>las cifras de aumento de denunc</w:t>
      </w:r>
      <w:r w:rsidR="00E9529C">
        <w:rPr>
          <w:rFonts w:ascii="Avenir Next" w:hAnsi="Avenir Next"/>
          <w:sz w:val="24"/>
          <w:szCs w:val="24"/>
        </w:rPr>
        <w:t xml:space="preserve">ias por violencia intrafamiliar, ya </w:t>
      </w:r>
      <w:r>
        <w:rPr>
          <w:rFonts w:ascii="Avenir Next" w:hAnsi="Avenir Next"/>
          <w:sz w:val="24"/>
          <w:szCs w:val="24"/>
        </w:rPr>
        <w:t>son alarmantes. El último informe entregado por la Ministra de la Mujer</w:t>
      </w:r>
      <w:r w:rsidR="000E05D1">
        <w:rPr>
          <w:rFonts w:ascii="Avenir Next" w:hAnsi="Avenir Next"/>
          <w:sz w:val="24"/>
          <w:szCs w:val="24"/>
        </w:rPr>
        <w:t>,</w:t>
      </w:r>
      <w:r>
        <w:rPr>
          <w:rFonts w:ascii="Avenir Next" w:hAnsi="Avenir Next"/>
          <w:sz w:val="24"/>
          <w:szCs w:val="24"/>
        </w:rPr>
        <w:t xml:space="preserve"> detalla </w:t>
      </w:r>
      <w:r w:rsidR="000E05D1">
        <w:rPr>
          <w:rFonts w:ascii="Avenir Next" w:hAnsi="Avenir Next"/>
          <w:sz w:val="24"/>
          <w:szCs w:val="24"/>
        </w:rPr>
        <w:t>que,</w:t>
      </w:r>
      <w:r w:rsidR="003A5D6D">
        <w:rPr>
          <w:rFonts w:ascii="Avenir Next" w:hAnsi="Avenir Next"/>
          <w:sz w:val="24"/>
          <w:szCs w:val="24"/>
        </w:rPr>
        <w:t xml:space="preserve"> a</w:t>
      </w:r>
      <w:r>
        <w:rPr>
          <w:rFonts w:ascii="Avenir Next" w:hAnsi="Avenir Next"/>
          <w:sz w:val="24"/>
          <w:szCs w:val="24"/>
        </w:rPr>
        <w:t xml:space="preserve"> consecuencia directa de la aplicación de la cuarentena obligatoria en </w:t>
      </w:r>
      <w:r w:rsidR="00E9529C">
        <w:rPr>
          <w:rFonts w:ascii="Avenir Next" w:hAnsi="Avenir Next"/>
          <w:sz w:val="24"/>
          <w:szCs w:val="24"/>
        </w:rPr>
        <w:t xml:space="preserve">algunas </w:t>
      </w:r>
      <w:r>
        <w:rPr>
          <w:rFonts w:ascii="Avenir Next" w:hAnsi="Avenir Next"/>
          <w:sz w:val="24"/>
          <w:szCs w:val="24"/>
        </w:rPr>
        <w:t xml:space="preserve">comunas de Santiago, se </w:t>
      </w:r>
      <w:r w:rsidR="000E05D1">
        <w:rPr>
          <w:rFonts w:ascii="Avenir Next" w:hAnsi="Avenir Next"/>
          <w:sz w:val="24"/>
          <w:szCs w:val="24"/>
        </w:rPr>
        <w:t>experimentó</w:t>
      </w:r>
      <w:r>
        <w:rPr>
          <w:rFonts w:ascii="Avenir Next" w:hAnsi="Avenir Next"/>
          <w:sz w:val="24"/>
          <w:szCs w:val="24"/>
        </w:rPr>
        <w:t xml:space="preserve"> un incremento del 70% en las denuncias realizadas a travé</w:t>
      </w:r>
      <w:r w:rsidR="003A5D6D">
        <w:rPr>
          <w:rFonts w:ascii="Avenir Next" w:hAnsi="Avenir Next"/>
          <w:sz w:val="24"/>
          <w:szCs w:val="24"/>
        </w:rPr>
        <w:t>s del F</w:t>
      </w:r>
      <w:r>
        <w:rPr>
          <w:rFonts w:ascii="Avenir Next" w:hAnsi="Avenir Next"/>
          <w:sz w:val="24"/>
          <w:szCs w:val="24"/>
        </w:rPr>
        <w:t xml:space="preserve">ono de Orientación </w:t>
      </w:r>
      <w:r w:rsidR="000E05D1">
        <w:rPr>
          <w:rFonts w:ascii="Avenir Next" w:hAnsi="Avenir Next"/>
          <w:sz w:val="24"/>
          <w:szCs w:val="24"/>
        </w:rPr>
        <w:t xml:space="preserve">para la </w:t>
      </w:r>
      <w:r>
        <w:rPr>
          <w:rFonts w:ascii="Avenir Next" w:hAnsi="Avenir Next"/>
          <w:sz w:val="24"/>
          <w:szCs w:val="24"/>
        </w:rPr>
        <w:t>Violencia contra la Mujer.</w:t>
      </w:r>
    </w:p>
    <w:p w:rsidR="00C70186" w:rsidRDefault="00C70186" w:rsidP="00685345">
      <w:pPr>
        <w:pStyle w:val="Cuerpo"/>
        <w:spacing w:line="288" w:lineRule="auto"/>
        <w:ind w:left="284" w:right="-138" w:hanging="284"/>
        <w:jc w:val="both"/>
        <w:rPr>
          <w:rFonts w:ascii="Avenir Next" w:eastAsia="Avenir Next" w:hAnsi="Avenir Next" w:cs="Avenir Next"/>
          <w:sz w:val="24"/>
          <w:szCs w:val="24"/>
        </w:rPr>
      </w:pPr>
    </w:p>
    <w:p w:rsidR="00C70186" w:rsidRDefault="003A5D6D" w:rsidP="00685345">
      <w:pPr>
        <w:pStyle w:val="Cuerpo"/>
        <w:numPr>
          <w:ilvl w:val="0"/>
          <w:numId w:val="2"/>
        </w:numPr>
        <w:spacing w:line="288" w:lineRule="auto"/>
        <w:ind w:left="284" w:right="-421" w:hanging="284"/>
        <w:jc w:val="both"/>
        <w:rPr>
          <w:rFonts w:ascii="Avenir Next" w:hAnsi="Avenir Next"/>
          <w:sz w:val="24"/>
          <w:szCs w:val="24"/>
        </w:rPr>
      </w:pPr>
      <w:r>
        <w:rPr>
          <w:rFonts w:ascii="Avenir Next" w:hAnsi="Avenir Next"/>
          <w:sz w:val="24"/>
          <w:szCs w:val="24"/>
        </w:rPr>
        <w:t xml:space="preserve">Por otra parte, aunque las </w:t>
      </w:r>
      <w:r w:rsidR="00C57F1E">
        <w:rPr>
          <w:rFonts w:ascii="Avenir Next" w:hAnsi="Avenir Next"/>
          <w:sz w:val="24"/>
          <w:szCs w:val="24"/>
        </w:rPr>
        <w:t>mujeres</w:t>
      </w:r>
      <w:r>
        <w:rPr>
          <w:rFonts w:ascii="Avenir Next" w:hAnsi="Avenir Next"/>
          <w:sz w:val="24"/>
          <w:szCs w:val="24"/>
        </w:rPr>
        <w:t xml:space="preserve"> han sido violentadas aún más en estos tiempos, no podemos dejar de lado otro</w:t>
      </w:r>
      <w:r w:rsidR="002F5F47">
        <w:rPr>
          <w:rFonts w:ascii="Avenir Next" w:hAnsi="Avenir Next"/>
          <w:sz w:val="24"/>
          <w:szCs w:val="24"/>
        </w:rPr>
        <w:t>s</w:t>
      </w:r>
      <w:r>
        <w:rPr>
          <w:rFonts w:ascii="Avenir Next" w:hAnsi="Avenir Next"/>
          <w:sz w:val="24"/>
          <w:szCs w:val="24"/>
        </w:rPr>
        <w:t xml:space="preserve"> grupos etarios que también se han visto</w:t>
      </w:r>
      <w:r w:rsidR="002F5F47">
        <w:rPr>
          <w:rFonts w:ascii="Avenir Next" w:hAnsi="Avenir Next"/>
          <w:sz w:val="24"/>
          <w:szCs w:val="24"/>
        </w:rPr>
        <w:t xml:space="preserve"> mayormente </w:t>
      </w:r>
      <w:r>
        <w:rPr>
          <w:rFonts w:ascii="Avenir Next" w:hAnsi="Avenir Next"/>
          <w:sz w:val="24"/>
          <w:szCs w:val="24"/>
        </w:rPr>
        <w:t xml:space="preserve">agredidos, </w:t>
      </w:r>
      <w:r w:rsidR="002F5F47">
        <w:rPr>
          <w:rFonts w:ascii="Avenir Next" w:hAnsi="Avenir Next"/>
          <w:sz w:val="24"/>
          <w:szCs w:val="24"/>
        </w:rPr>
        <w:t xml:space="preserve">entre ellos se encuentras los </w:t>
      </w:r>
      <w:r>
        <w:rPr>
          <w:rFonts w:ascii="Avenir Next" w:hAnsi="Avenir Next"/>
          <w:sz w:val="24"/>
          <w:szCs w:val="24"/>
        </w:rPr>
        <w:t xml:space="preserve">adultos mayores y niños. Desafortunadamente, las </w:t>
      </w:r>
      <w:r w:rsidR="002F5F47">
        <w:rPr>
          <w:rFonts w:ascii="Avenir Next" w:hAnsi="Avenir Next"/>
          <w:sz w:val="24"/>
          <w:szCs w:val="24"/>
        </w:rPr>
        <w:t xml:space="preserve">cifras de denuncias en ambos </w:t>
      </w:r>
      <w:r w:rsidR="00C57F1E">
        <w:rPr>
          <w:rFonts w:ascii="Avenir Next" w:hAnsi="Avenir Next"/>
          <w:sz w:val="24"/>
          <w:szCs w:val="24"/>
        </w:rPr>
        <w:t xml:space="preserve">casos son muy bajas, y normalmente </w:t>
      </w:r>
      <w:proofErr w:type="spellStart"/>
      <w:r w:rsidR="00C57F1E">
        <w:rPr>
          <w:rFonts w:ascii="Avenir Next" w:hAnsi="Avenir Next"/>
          <w:sz w:val="24"/>
          <w:szCs w:val="24"/>
        </w:rPr>
        <w:t>invisibilizadas</w:t>
      </w:r>
      <w:proofErr w:type="spellEnd"/>
      <w:r w:rsidR="00BE4139">
        <w:rPr>
          <w:rFonts w:ascii="Avenir Next" w:hAnsi="Avenir Next"/>
          <w:sz w:val="24"/>
          <w:szCs w:val="24"/>
        </w:rPr>
        <w:t xml:space="preserve"> o normalizadas</w:t>
      </w:r>
      <w:r w:rsidR="00C57F1E">
        <w:rPr>
          <w:rFonts w:ascii="Avenir Next" w:hAnsi="Avenir Next"/>
          <w:sz w:val="24"/>
          <w:szCs w:val="24"/>
        </w:rPr>
        <w:t xml:space="preserve">. </w:t>
      </w:r>
      <w:r w:rsidR="00DF6089">
        <w:rPr>
          <w:rFonts w:ascii="Avenir Next" w:hAnsi="Avenir Next"/>
          <w:sz w:val="24"/>
          <w:szCs w:val="24"/>
        </w:rPr>
        <w:t xml:space="preserve">Sin embargo, </w:t>
      </w:r>
      <w:r w:rsidR="00C57F1E">
        <w:rPr>
          <w:rFonts w:ascii="Avenir Next" w:hAnsi="Avenir Next"/>
          <w:sz w:val="24"/>
          <w:szCs w:val="24"/>
        </w:rPr>
        <w:t>La Defensor</w:t>
      </w:r>
      <w:r w:rsidR="00DF6089">
        <w:rPr>
          <w:rFonts w:ascii="Avenir Next" w:hAnsi="Avenir Next"/>
          <w:sz w:val="24"/>
          <w:szCs w:val="24"/>
        </w:rPr>
        <w:t>í</w:t>
      </w:r>
      <w:r w:rsidR="00C57F1E">
        <w:rPr>
          <w:rFonts w:ascii="Avenir Next" w:hAnsi="Avenir Next"/>
          <w:sz w:val="24"/>
          <w:szCs w:val="24"/>
        </w:rPr>
        <w:t xml:space="preserve">a de la Niñez, hace </w:t>
      </w:r>
      <w:r w:rsidR="00DF6089">
        <w:rPr>
          <w:rFonts w:ascii="Avenir Next" w:hAnsi="Avenir Next"/>
          <w:sz w:val="24"/>
          <w:szCs w:val="24"/>
        </w:rPr>
        <w:t>poco más de una semana,</w:t>
      </w:r>
      <w:r w:rsidR="00C57F1E">
        <w:rPr>
          <w:rFonts w:ascii="Avenir Next" w:hAnsi="Avenir Next"/>
          <w:sz w:val="24"/>
          <w:szCs w:val="24"/>
        </w:rPr>
        <w:t xml:space="preserve"> </w:t>
      </w:r>
      <w:r w:rsidR="00DF6089">
        <w:rPr>
          <w:rFonts w:ascii="Avenir Next" w:hAnsi="Avenir Next"/>
          <w:sz w:val="24"/>
          <w:szCs w:val="24"/>
        </w:rPr>
        <w:t>señaló</w:t>
      </w:r>
      <w:r w:rsidR="00C57F1E">
        <w:rPr>
          <w:rFonts w:ascii="Avenir Next" w:hAnsi="Avenir Next"/>
          <w:sz w:val="24"/>
          <w:szCs w:val="24"/>
        </w:rPr>
        <w:t xml:space="preserve"> </w:t>
      </w:r>
      <w:r w:rsidR="00DF6089">
        <w:rPr>
          <w:rFonts w:ascii="Avenir Next" w:hAnsi="Avenir Next"/>
          <w:sz w:val="24"/>
          <w:szCs w:val="24"/>
        </w:rPr>
        <w:t>un porcentaje de aumento de denuncias</w:t>
      </w:r>
      <w:r w:rsidR="00BE4139">
        <w:rPr>
          <w:rFonts w:ascii="Avenir Next" w:hAnsi="Avenir Next"/>
          <w:sz w:val="24"/>
          <w:szCs w:val="24"/>
        </w:rPr>
        <w:t xml:space="preserve"> en un 42% respecto</w:t>
      </w:r>
      <w:r w:rsidR="00C57F1E">
        <w:rPr>
          <w:rFonts w:ascii="Avenir Next" w:hAnsi="Avenir Next"/>
          <w:sz w:val="24"/>
          <w:szCs w:val="24"/>
        </w:rPr>
        <w:t xml:space="preserve"> de maltratos a menores de edad.</w:t>
      </w:r>
    </w:p>
    <w:p w:rsidR="00C70186" w:rsidRDefault="00C70186" w:rsidP="00685345">
      <w:pPr>
        <w:pStyle w:val="Cuerpo"/>
        <w:spacing w:line="288" w:lineRule="auto"/>
        <w:ind w:left="284" w:right="-138" w:hanging="284"/>
        <w:jc w:val="both"/>
        <w:rPr>
          <w:rFonts w:ascii="Avenir Next" w:eastAsia="Avenir Next" w:hAnsi="Avenir Next" w:cs="Avenir Next"/>
          <w:sz w:val="24"/>
          <w:szCs w:val="24"/>
        </w:rPr>
      </w:pPr>
    </w:p>
    <w:p w:rsidR="00C70186" w:rsidRPr="0021329E" w:rsidRDefault="00C57F1E" w:rsidP="00685345">
      <w:pPr>
        <w:pStyle w:val="Cuerpo"/>
        <w:numPr>
          <w:ilvl w:val="0"/>
          <w:numId w:val="2"/>
        </w:numPr>
        <w:spacing w:line="288" w:lineRule="auto"/>
        <w:ind w:left="284" w:right="-421" w:hanging="284"/>
        <w:jc w:val="both"/>
        <w:rPr>
          <w:rFonts w:ascii="Avenir Next" w:eastAsia="Avenir Next" w:hAnsi="Avenir Next" w:cs="Avenir Next"/>
          <w:sz w:val="24"/>
          <w:szCs w:val="24"/>
        </w:rPr>
      </w:pPr>
      <w:r w:rsidRPr="0021329E">
        <w:rPr>
          <w:rFonts w:ascii="Avenir Next" w:hAnsi="Avenir Next"/>
          <w:sz w:val="24"/>
          <w:szCs w:val="24"/>
        </w:rPr>
        <w:t>Pese a que el Gobierno ha sido enfático en reforzar los mecanismos de denuncia, parece</w:t>
      </w:r>
      <w:r w:rsidR="00BE4139" w:rsidRPr="0021329E">
        <w:rPr>
          <w:rFonts w:ascii="Avenir Next" w:hAnsi="Avenir Next"/>
          <w:sz w:val="24"/>
          <w:szCs w:val="24"/>
        </w:rPr>
        <w:t>n</w:t>
      </w:r>
      <w:r w:rsidRPr="0021329E">
        <w:rPr>
          <w:rFonts w:ascii="Avenir Next" w:hAnsi="Avenir Next"/>
          <w:sz w:val="24"/>
          <w:szCs w:val="24"/>
        </w:rPr>
        <w:t xml:space="preserve"> no </w:t>
      </w:r>
      <w:r w:rsidR="00685345">
        <w:rPr>
          <w:rFonts w:ascii="Avenir Next" w:hAnsi="Avenir Next"/>
          <w:sz w:val="24"/>
          <w:szCs w:val="24"/>
        </w:rPr>
        <w:t xml:space="preserve">  </w:t>
      </w:r>
      <w:r w:rsidRPr="0021329E">
        <w:rPr>
          <w:rFonts w:ascii="Avenir Next" w:hAnsi="Avenir Next"/>
          <w:sz w:val="24"/>
          <w:szCs w:val="24"/>
        </w:rPr>
        <w:t>ser suficiente</w:t>
      </w:r>
      <w:r w:rsidR="00BE4139" w:rsidRPr="0021329E">
        <w:rPr>
          <w:rFonts w:ascii="Avenir Next" w:hAnsi="Avenir Next"/>
          <w:sz w:val="24"/>
          <w:szCs w:val="24"/>
        </w:rPr>
        <w:t>s</w:t>
      </w:r>
      <w:r w:rsidRPr="0021329E">
        <w:rPr>
          <w:rFonts w:ascii="Avenir Next" w:hAnsi="Avenir Next"/>
          <w:sz w:val="24"/>
          <w:szCs w:val="24"/>
        </w:rPr>
        <w:t xml:space="preserve"> para detener la violencia en el hogar. </w:t>
      </w:r>
      <w:r w:rsidR="00BE4139" w:rsidRPr="0021329E">
        <w:rPr>
          <w:rFonts w:ascii="Avenir Next" w:hAnsi="Avenir Next"/>
          <w:sz w:val="24"/>
          <w:szCs w:val="24"/>
        </w:rPr>
        <w:t xml:space="preserve">Si bien es cierto, que realizar una denuncia </w:t>
      </w:r>
      <w:r w:rsidRPr="0021329E">
        <w:rPr>
          <w:rFonts w:ascii="Avenir Next" w:hAnsi="Avenir Next"/>
          <w:sz w:val="24"/>
          <w:szCs w:val="24"/>
        </w:rPr>
        <w:t xml:space="preserve">es sólo el primer paso, </w:t>
      </w:r>
      <w:r w:rsidR="00BE4139" w:rsidRPr="0021329E">
        <w:rPr>
          <w:rFonts w:ascii="Avenir Next" w:hAnsi="Avenir Next"/>
          <w:sz w:val="24"/>
          <w:szCs w:val="24"/>
        </w:rPr>
        <w:t>buscamos</w:t>
      </w:r>
      <w:r w:rsidRPr="0021329E">
        <w:rPr>
          <w:rFonts w:ascii="Avenir Next" w:hAnsi="Avenir Next"/>
          <w:sz w:val="24"/>
          <w:szCs w:val="24"/>
        </w:rPr>
        <w:t xml:space="preserve">, al menos, como legisladores limitados en nuestras facultades, </w:t>
      </w:r>
      <w:r w:rsidR="00BE4139" w:rsidRPr="0021329E">
        <w:rPr>
          <w:rFonts w:ascii="Avenir Next" w:hAnsi="Avenir Next"/>
          <w:sz w:val="24"/>
          <w:szCs w:val="24"/>
        </w:rPr>
        <w:t>elevar la</w:t>
      </w:r>
      <w:r w:rsidRPr="0021329E">
        <w:rPr>
          <w:rFonts w:ascii="Avenir Next" w:hAnsi="Avenir Next"/>
          <w:sz w:val="24"/>
          <w:szCs w:val="24"/>
        </w:rPr>
        <w:t>s penas</w:t>
      </w:r>
      <w:r w:rsidR="00BE4139" w:rsidRPr="0021329E">
        <w:rPr>
          <w:rFonts w:ascii="Avenir Next" w:hAnsi="Avenir Next"/>
          <w:sz w:val="24"/>
          <w:szCs w:val="24"/>
        </w:rPr>
        <w:t xml:space="preserve">, para </w:t>
      </w:r>
      <w:r w:rsidR="00FD07D6" w:rsidRPr="0021329E">
        <w:rPr>
          <w:rFonts w:ascii="Avenir Next" w:hAnsi="Avenir Next"/>
          <w:sz w:val="24"/>
          <w:szCs w:val="24"/>
        </w:rPr>
        <w:t>que,</w:t>
      </w:r>
      <w:r w:rsidR="00BE4139" w:rsidRPr="0021329E">
        <w:rPr>
          <w:rFonts w:ascii="Avenir Next" w:hAnsi="Avenir Next"/>
          <w:sz w:val="24"/>
          <w:szCs w:val="24"/>
        </w:rPr>
        <w:t xml:space="preserve"> en este período </w:t>
      </w:r>
      <w:r w:rsidR="00FD07D6" w:rsidRPr="0021329E">
        <w:rPr>
          <w:rFonts w:ascii="Avenir Next" w:hAnsi="Avenir Next"/>
          <w:sz w:val="24"/>
          <w:szCs w:val="24"/>
        </w:rPr>
        <w:t xml:space="preserve">de </w:t>
      </w:r>
      <w:r w:rsidR="00BE4139" w:rsidRPr="0021329E">
        <w:rPr>
          <w:rFonts w:ascii="Avenir Next" w:hAnsi="Avenir Next"/>
          <w:sz w:val="24"/>
          <w:szCs w:val="24"/>
        </w:rPr>
        <w:t>excepci</w:t>
      </w:r>
      <w:r w:rsidR="00FD07D6" w:rsidRPr="0021329E">
        <w:rPr>
          <w:rFonts w:ascii="Avenir Next" w:hAnsi="Avenir Next"/>
          <w:sz w:val="24"/>
          <w:szCs w:val="24"/>
        </w:rPr>
        <w:t>ón</w:t>
      </w:r>
      <w:r w:rsidR="007268A6" w:rsidRPr="0021329E">
        <w:rPr>
          <w:rFonts w:ascii="Avenir Next" w:hAnsi="Avenir Next"/>
          <w:sz w:val="24"/>
          <w:szCs w:val="24"/>
        </w:rPr>
        <w:t>, no se abuse del estado de indefensión y exposición</w:t>
      </w:r>
      <w:r w:rsidRPr="0021329E">
        <w:rPr>
          <w:rFonts w:ascii="Avenir Next" w:hAnsi="Avenir Next"/>
          <w:sz w:val="24"/>
          <w:szCs w:val="24"/>
        </w:rPr>
        <w:t xml:space="preserve"> </w:t>
      </w:r>
      <w:r w:rsidR="00FD07D6" w:rsidRPr="0021329E">
        <w:rPr>
          <w:rFonts w:ascii="Avenir Next" w:hAnsi="Avenir Next"/>
          <w:sz w:val="24"/>
          <w:szCs w:val="24"/>
        </w:rPr>
        <w:t xml:space="preserve">de las víctimas frente a su agresor. Esperamos, que el recrudecimiento de esta norma, haga tomar conciencia al futuro victimario, y, por ende, </w:t>
      </w:r>
      <w:r w:rsidR="0021329E" w:rsidRPr="0021329E">
        <w:rPr>
          <w:rFonts w:ascii="Avenir Next" w:hAnsi="Avenir Next"/>
          <w:sz w:val="24"/>
          <w:szCs w:val="24"/>
        </w:rPr>
        <w:t xml:space="preserve">prevenga y a la vez </w:t>
      </w:r>
      <w:r w:rsidR="00FD07D6" w:rsidRPr="0021329E">
        <w:rPr>
          <w:rFonts w:ascii="Avenir Next" w:hAnsi="Avenir Next"/>
          <w:sz w:val="24"/>
          <w:szCs w:val="24"/>
        </w:rPr>
        <w:t>proteja</w:t>
      </w:r>
      <w:r w:rsidR="0021329E" w:rsidRPr="0021329E">
        <w:rPr>
          <w:rFonts w:ascii="Avenir Next" w:hAnsi="Avenir Next"/>
          <w:sz w:val="24"/>
          <w:szCs w:val="24"/>
        </w:rPr>
        <w:t>, a</w:t>
      </w:r>
      <w:r w:rsidR="00BE4139" w:rsidRPr="0021329E">
        <w:rPr>
          <w:rFonts w:ascii="Avenir Next" w:hAnsi="Avenir Next"/>
          <w:sz w:val="24"/>
          <w:szCs w:val="24"/>
        </w:rPr>
        <w:t xml:space="preserve"> </w:t>
      </w:r>
      <w:r w:rsidR="0021329E" w:rsidRPr="0021329E">
        <w:rPr>
          <w:rFonts w:ascii="Avenir Next" w:hAnsi="Avenir Next"/>
          <w:sz w:val="24"/>
          <w:szCs w:val="24"/>
        </w:rPr>
        <w:t>todos aquéllos que se encuentre</w:t>
      </w:r>
      <w:r w:rsidR="00BE4139" w:rsidRPr="0021329E">
        <w:rPr>
          <w:rFonts w:ascii="Avenir Next" w:hAnsi="Avenir Next"/>
          <w:sz w:val="24"/>
          <w:szCs w:val="24"/>
        </w:rPr>
        <w:t xml:space="preserve">n en una posición </w:t>
      </w:r>
      <w:r w:rsidR="0021329E" w:rsidRPr="0021329E">
        <w:rPr>
          <w:rFonts w:ascii="Avenir Next" w:hAnsi="Avenir Next"/>
          <w:sz w:val="24"/>
          <w:szCs w:val="24"/>
        </w:rPr>
        <w:t xml:space="preserve">de vulneración. </w:t>
      </w:r>
    </w:p>
    <w:p w:rsidR="0021329E" w:rsidRDefault="0021329E" w:rsidP="00685345">
      <w:pPr>
        <w:pStyle w:val="Cuerpo"/>
        <w:spacing w:line="288" w:lineRule="auto"/>
        <w:ind w:left="360" w:right="-279"/>
        <w:jc w:val="both"/>
        <w:rPr>
          <w:rFonts w:ascii="Avenir Next" w:eastAsia="Avenir Next" w:hAnsi="Avenir Next" w:cs="Avenir Next"/>
          <w:sz w:val="24"/>
          <w:szCs w:val="24"/>
        </w:rPr>
      </w:pPr>
    </w:p>
    <w:p w:rsidR="00387917" w:rsidRPr="0021329E" w:rsidRDefault="00387917" w:rsidP="00685345">
      <w:pPr>
        <w:pStyle w:val="Cuerpo"/>
        <w:spacing w:line="288" w:lineRule="auto"/>
        <w:ind w:left="360" w:right="-279"/>
        <w:jc w:val="both"/>
        <w:rPr>
          <w:rFonts w:ascii="Avenir Next" w:eastAsia="Avenir Next" w:hAnsi="Avenir Next" w:cs="Avenir Next"/>
          <w:sz w:val="24"/>
          <w:szCs w:val="24"/>
        </w:rPr>
      </w:pPr>
    </w:p>
    <w:p w:rsidR="00C70186" w:rsidRDefault="00C57F1E" w:rsidP="00685345">
      <w:pPr>
        <w:pStyle w:val="Cuerpo"/>
        <w:spacing w:line="288" w:lineRule="auto"/>
        <w:ind w:right="-279"/>
        <w:jc w:val="both"/>
        <w:rPr>
          <w:rFonts w:ascii="Avenir Next" w:eastAsia="Avenir Next" w:hAnsi="Avenir Next" w:cs="Avenir Next"/>
          <w:sz w:val="24"/>
          <w:szCs w:val="24"/>
        </w:rPr>
      </w:pPr>
      <w:r>
        <w:rPr>
          <w:rFonts w:ascii="Avenir Next" w:hAnsi="Avenir Next"/>
          <w:sz w:val="24"/>
          <w:szCs w:val="24"/>
        </w:rPr>
        <w:t>C</w:t>
      </w:r>
      <w:r>
        <w:rPr>
          <w:rStyle w:val="Ninguno"/>
          <w:rFonts w:ascii="Avenir Next" w:hAnsi="Avenir Next"/>
          <w:b/>
          <w:bCs/>
          <w:sz w:val="24"/>
          <w:szCs w:val="24"/>
        </w:rPr>
        <w:t>.- CONSIDERACIONES DE DERECHO:</w:t>
      </w: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57F1E" w:rsidP="00685345">
      <w:pPr>
        <w:pStyle w:val="Cuerpo"/>
        <w:numPr>
          <w:ilvl w:val="0"/>
          <w:numId w:val="2"/>
        </w:numPr>
        <w:spacing w:line="288" w:lineRule="auto"/>
        <w:ind w:right="-421"/>
        <w:jc w:val="both"/>
        <w:rPr>
          <w:rFonts w:ascii="Avenir Next" w:hAnsi="Avenir Next"/>
          <w:sz w:val="24"/>
          <w:szCs w:val="24"/>
        </w:rPr>
      </w:pPr>
      <w:r>
        <w:rPr>
          <w:rFonts w:ascii="Avenir Next" w:hAnsi="Avenir Next"/>
          <w:sz w:val="24"/>
          <w:szCs w:val="24"/>
        </w:rPr>
        <w:t>En materia de violencia intrafamiliar</w:t>
      </w:r>
      <w:r w:rsidR="00387917">
        <w:rPr>
          <w:rFonts w:ascii="Avenir Next" w:hAnsi="Avenir Next"/>
          <w:sz w:val="24"/>
          <w:szCs w:val="24"/>
        </w:rPr>
        <w:t>,</w:t>
      </w:r>
      <w:r>
        <w:rPr>
          <w:rFonts w:ascii="Avenir Next" w:hAnsi="Avenir Next"/>
          <w:sz w:val="24"/>
          <w:szCs w:val="24"/>
        </w:rPr>
        <w:t xml:space="preserve"> no todas las agresiones constituyen un delito. Así, por ejemplo, una violencia psicológica o verbal, en Chile, no constituye per se un delito </w:t>
      </w:r>
      <w:r w:rsidR="0091578D">
        <w:rPr>
          <w:rFonts w:ascii="Avenir Next" w:hAnsi="Avenir Next"/>
          <w:sz w:val="24"/>
          <w:szCs w:val="24"/>
        </w:rPr>
        <w:t xml:space="preserve">sancionado </w:t>
      </w:r>
      <w:r>
        <w:rPr>
          <w:rFonts w:ascii="Avenir Next" w:hAnsi="Avenir Next"/>
          <w:sz w:val="24"/>
          <w:szCs w:val="24"/>
        </w:rPr>
        <w:lastRenderedPageBreak/>
        <w:t xml:space="preserve">con una pena privativa de libertad, en cambio, </w:t>
      </w:r>
      <w:r w:rsidR="0091578D">
        <w:rPr>
          <w:rFonts w:ascii="Avenir Next" w:hAnsi="Avenir Next"/>
          <w:sz w:val="24"/>
          <w:szCs w:val="24"/>
        </w:rPr>
        <w:t xml:space="preserve">sí lo será </w:t>
      </w:r>
      <w:r>
        <w:rPr>
          <w:rFonts w:ascii="Avenir Next" w:hAnsi="Avenir Next"/>
          <w:sz w:val="24"/>
          <w:szCs w:val="24"/>
        </w:rPr>
        <w:t>una agresión fí</w:t>
      </w:r>
      <w:r w:rsidR="0091578D">
        <w:rPr>
          <w:rFonts w:ascii="Avenir Next" w:hAnsi="Avenir Next"/>
          <w:sz w:val="24"/>
          <w:szCs w:val="24"/>
        </w:rPr>
        <w:t>sica que cause lesiones.</w:t>
      </w:r>
      <w:r w:rsidR="00BB1B61">
        <w:rPr>
          <w:rFonts w:ascii="Avenir Next" w:hAnsi="Avenir Next"/>
          <w:sz w:val="24"/>
          <w:szCs w:val="24"/>
        </w:rPr>
        <w:t xml:space="preserve"> </w:t>
      </w:r>
      <w:r w:rsidR="003A74D8">
        <w:rPr>
          <w:rFonts w:ascii="Avenir Next" w:hAnsi="Avenir Next"/>
          <w:sz w:val="24"/>
          <w:szCs w:val="24"/>
        </w:rPr>
        <w:t xml:space="preserve">Por ende, </w:t>
      </w:r>
      <w:r w:rsidR="00BB1B61">
        <w:rPr>
          <w:rFonts w:ascii="Avenir Next" w:hAnsi="Avenir Next"/>
          <w:sz w:val="24"/>
          <w:szCs w:val="24"/>
        </w:rPr>
        <w:t>los actos de violencia intrafamiliar que no constituyan delito, serán de conocimiento de los Juzgados de Familia y se sujetarán al procedimiento establecido en la ley Nº 19.968</w:t>
      </w:r>
      <w:r w:rsidR="00B44B25">
        <w:rPr>
          <w:rFonts w:ascii="Avenir Next" w:hAnsi="Avenir Next"/>
          <w:sz w:val="24"/>
          <w:szCs w:val="24"/>
        </w:rPr>
        <w:t>. Por otra parte, los que sí constituyan delito, serán tramitados por los Juzgados de Garantía, bajo la ley Nº</w:t>
      </w:r>
      <w:r w:rsidR="003A74D8">
        <w:rPr>
          <w:rFonts w:ascii="Avenir Next" w:hAnsi="Avenir Next"/>
          <w:sz w:val="24"/>
          <w:szCs w:val="24"/>
        </w:rPr>
        <w:t xml:space="preserve"> 20.066.</w:t>
      </w: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Pr="007343CB" w:rsidRDefault="00C57F1E" w:rsidP="00685345">
      <w:pPr>
        <w:pStyle w:val="Cuerpo"/>
        <w:numPr>
          <w:ilvl w:val="0"/>
          <w:numId w:val="2"/>
        </w:numPr>
        <w:spacing w:line="288" w:lineRule="auto"/>
        <w:ind w:right="-279"/>
        <w:jc w:val="both"/>
        <w:rPr>
          <w:rStyle w:val="Ninguno"/>
          <w:rFonts w:ascii="Avenir Next" w:eastAsia="Avenir Next" w:hAnsi="Avenir Next" w:cs="Avenir Next"/>
          <w:sz w:val="24"/>
          <w:szCs w:val="24"/>
        </w:rPr>
      </w:pPr>
      <w:r w:rsidRPr="007343CB">
        <w:rPr>
          <w:rFonts w:ascii="Avenir Next" w:hAnsi="Avenir Next"/>
          <w:sz w:val="24"/>
          <w:szCs w:val="24"/>
        </w:rPr>
        <w:t>En concreto, el artículo 5º de la Ley 20.066</w:t>
      </w:r>
      <w:r w:rsidR="0010120E" w:rsidRPr="007343CB">
        <w:rPr>
          <w:rFonts w:ascii="Avenir Next" w:hAnsi="Avenir Next"/>
          <w:sz w:val="24"/>
          <w:szCs w:val="24"/>
        </w:rPr>
        <w:t xml:space="preserve"> se hace cargo del concepto de </w:t>
      </w:r>
      <w:r w:rsidR="007343CB">
        <w:rPr>
          <w:rFonts w:ascii="Avenir Next" w:hAnsi="Avenir Next"/>
          <w:sz w:val="24"/>
          <w:szCs w:val="24"/>
        </w:rPr>
        <w:t xml:space="preserve">Violencia Intrafamiliar. </w:t>
      </w:r>
      <w:r w:rsidRPr="007343CB">
        <w:rPr>
          <w:rFonts w:ascii="Avenir Next" w:hAnsi="Avenir Next"/>
          <w:sz w:val="24"/>
          <w:szCs w:val="24"/>
        </w:rPr>
        <w:t>Dicho artículo dispone</w:t>
      </w:r>
      <w:r w:rsidR="0010120E" w:rsidRPr="007343CB">
        <w:rPr>
          <w:rFonts w:ascii="Avenir Next" w:hAnsi="Avenir Next"/>
          <w:sz w:val="24"/>
          <w:szCs w:val="24"/>
        </w:rPr>
        <w:t>,</w:t>
      </w:r>
      <w:r w:rsidRPr="007343CB">
        <w:rPr>
          <w:rFonts w:ascii="Avenir Next" w:hAnsi="Avenir Next"/>
          <w:sz w:val="24"/>
          <w:szCs w:val="24"/>
        </w:rPr>
        <w:t xml:space="preserve"> que</w:t>
      </w:r>
      <w:r w:rsidR="0010120E" w:rsidRPr="007343CB">
        <w:rPr>
          <w:rFonts w:ascii="Avenir Next" w:hAnsi="Avenir Next"/>
          <w:sz w:val="24"/>
          <w:szCs w:val="24"/>
        </w:rPr>
        <w:t>:</w:t>
      </w:r>
      <w:r w:rsidRPr="007343CB">
        <w:rPr>
          <w:rFonts w:ascii="Avenir Next" w:hAnsi="Avenir Next"/>
          <w:sz w:val="24"/>
          <w:szCs w:val="24"/>
        </w:rPr>
        <w:t xml:space="preserve"> “</w:t>
      </w:r>
      <w:r w:rsidRPr="007343CB">
        <w:rPr>
          <w:rStyle w:val="Ninguno"/>
          <w:rFonts w:ascii="Avenir Next" w:hAnsi="Avenir Next"/>
          <w:i/>
          <w:iCs/>
          <w:sz w:val="24"/>
          <w:szCs w:val="24"/>
          <w:u w:color="000000"/>
        </w:rPr>
        <w:t>Será constitutivo de violencia intrafamiliar todo maltrato que afecte la vida o la integridad física o psíquica de quien tenga o haya tenido la calidad de cónyuge del ofensor o una relación de convivencia con él; o sea pariente por consanguinidad o por afinidad en toda la línea recta o en la colateral hasta el tercer grado inclusive, del ofensor o de su cónyuge o de su actual conviviente.</w:t>
      </w:r>
      <w:r w:rsidR="0010120E" w:rsidRPr="007343CB">
        <w:rPr>
          <w:rFonts w:ascii="Avenir Next" w:hAnsi="Avenir Next"/>
          <w:sz w:val="24"/>
          <w:szCs w:val="24"/>
        </w:rPr>
        <w:t xml:space="preserve"> </w:t>
      </w:r>
      <w:r w:rsidRPr="007343CB">
        <w:rPr>
          <w:rStyle w:val="Ninguno"/>
          <w:rFonts w:ascii="Avenir Next" w:hAnsi="Avenir Next"/>
          <w:i/>
          <w:iCs/>
          <w:sz w:val="24"/>
          <w:szCs w:val="24"/>
          <w:u w:color="000000"/>
        </w:rPr>
        <w:t>También habrá violencia intrafamiliar cuando la cond</w:t>
      </w:r>
      <w:r w:rsidR="0010120E" w:rsidRPr="007343CB">
        <w:rPr>
          <w:rStyle w:val="Ninguno"/>
          <w:rFonts w:ascii="Avenir Next" w:hAnsi="Avenir Next"/>
          <w:i/>
          <w:iCs/>
          <w:sz w:val="24"/>
          <w:szCs w:val="24"/>
          <w:u w:color="000000"/>
        </w:rPr>
        <w:t>ucta referida en el inciso</w:t>
      </w:r>
      <w:r w:rsidRPr="007343CB">
        <w:rPr>
          <w:rStyle w:val="Ninguno"/>
          <w:rFonts w:ascii="Avenir Next" w:hAnsi="Avenir Next"/>
          <w:i/>
          <w:iCs/>
          <w:sz w:val="24"/>
          <w:szCs w:val="24"/>
          <w:u w:color="000000"/>
        </w:rPr>
        <w:t xml:space="preserve"> precedente ocurra entre los padres de un hijo común, o recaiga sobre persona menor de edad, adulto mayor o discapacitada que se encuentre bajo el cuidado o dependencia de cualquiera de los integrantes del grupo familiar</w:t>
      </w:r>
      <w:r w:rsidRPr="007343CB">
        <w:rPr>
          <w:rStyle w:val="Ninguno"/>
          <w:rFonts w:ascii="Avenir Next" w:hAnsi="Avenir Next"/>
          <w:sz w:val="24"/>
          <w:szCs w:val="24"/>
          <w:u w:color="000000"/>
        </w:rPr>
        <w:t>.”</w:t>
      </w:r>
    </w:p>
    <w:p w:rsidR="00C70186" w:rsidRDefault="00C70186" w:rsidP="00685345">
      <w:pPr>
        <w:pStyle w:val="Cuerpo"/>
        <w:spacing w:line="288" w:lineRule="auto"/>
        <w:ind w:right="-279"/>
        <w:jc w:val="both"/>
        <w:rPr>
          <w:rStyle w:val="Ninguno"/>
          <w:rFonts w:ascii="Avenir Next" w:eastAsia="Avenir Next" w:hAnsi="Avenir Next" w:cs="Avenir Next"/>
          <w:sz w:val="24"/>
          <w:szCs w:val="24"/>
          <w:u w:color="000000"/>
        </w:rPr>
      </w:pPr>
    </w:p>
    <w:p w:rsidR="00C70186" w:rsidRPr="007343CB" w:rsidRDefault="00C57F1E" w:rsidP="00787307">
      <w:pPr>
        <w:pStyle w:val="Cuerpo"/>
        <w:numPr>
          <w:ilvl w:val="0"/>
          <w:numId w:val="2"/>
        </w:numPr>
        <w:spacing w:line="288" w:lineRule="auto"/>
        <w:ind w:right="-138"/>
        <w:jc w:val="both"/>
        <w:rPr>
          <w:rStyle w:val="Ninguno"/>
          <w:rFonts w:ascii="Avenir Next" w:eastAsia="Avenir Next" w:hAnsi="Avenir Next" w:cs="Avenir Next"/>
          <w:sz w:val="24"/>
          <w:szCs w:val="24"/>
          <w:u w:color="000000"/>
        </w:rPr>
      </w:pPr>
      <w:r w:rsidRPr="007343CB">
        <w:rPr>
          <w:rStyle w:val="Ninguno"/>
          <w:rFonts w:ascii="Avenir Next" w:hAnsi="Avenir Next"/>
          <w:sz w:val="24"/>
          <w:szCs w:val="24"/>
          <w:u w:color="000000"/>
        </w:rPr>
        <w:t xml:space="preserve">Por otro lado, el artículo 14 que tipifica el delito de maltrato habitual, </w:t>
      </w:r>
      <w:r w:rsidR="007343CB" w:rsidRPr="007343CB">
        <w:rPr>
          <w:rStyle w:val="Ninguno"/>
          <w:rFonts w:ascii="Avenir Next" w:hAnsi="Avenir Next"/>
          <w:sz w:val="24"/>
          <w:szCs w:val="24"/>
          <w:u w:color="000000"/>
        </w:rPr>
        <w:t>señala que:</w:t>
      </w:r>
      <w:r w:rsidRPr="007343CB">
        <w:rPr>
          <w:rStyle w:val="Ninguno"/>
          <w:rFonts w:ascii="Avenir Next" w:hAnsi="Avenir Next"/>
          <w:sz w:val="24"/>
          <w:szCs w:val="24"/>
          <w:u w:color="000000"/>
        </w:rPr>
        <w:t xml:space="preserve"> </w:t>
      </w:r>
      <w:r w:rsidRPr="007343CB">
        <w:rPr>
          <w:rStyle w:val="Ninguno"/>
          <w:rFonts w:ascii="Avenir Next" w:hAnsi="Avenir Next"/>
          <w:i/>
          <w:sz w:val="24"/>
          <w:szCs w:val="24"/>
          <w:u w:color="000000"/>
        </w:rPr>
        <w:t>“El ejercicio habitual de violencia física o psíquica respecto de alguna de las personas referidas en el artículo 5º de esta ley se sancionará con la pena de presidio menor en su grado mínimo a medio, salvo que el hecho sea constitutivo de un delito de mayor gravedad, caso en el cual se aplicará sólo la pena asignada por la ley a éste”.</w:t>
      </w:r>
      <w:r w:rsidR="007343CB" w:rsidRPr="007343CB">
        <w:rPr>
          <w:rFonts w:ascii="Avenir Next" w:hAnsi="Avenir Next"/>
          <w:i/>
          <w:sz w:val="24"/>
          <w:szCs w:val="24"/>
        </w:rPr>
        <w:t xml:space="preserve"> </w:t>
      </w:r>
      <w:r w:rsidR="007343CB" w:rsidRPr="007343CB">
        <w:rPr>
          <w:rStyle w:val="Ninguno"/>
          <w:rFonts w:ascii="Avenir Next" w:hAnsi="Avenir Next"/>
          <w:sz w:val="24"/>
          <w:szCs w:val="24"/>
          <w:u w:color="000000"/>
        </w:rPr>
        <w:t xml:space="preserve">Cabe señalar que la </w:t>
      </w:r>
      <w:r w:rsidRPr="007343CB">
        <w:rPr>
          <w:rStyle w:val="Ninguno"/>
          <w:rFonts w:ascii="Avenir Next" w:hAnsi="Avenir Next"/>
          <w:sz w:val="24"/>
          <w:szCs w:val="24"/>
          <w:u w:color="000000"/>
        </w:rPr>
        <w:t>distinción</w:t>
      </w:r>
      <w:r w:rsidR="007343CB" w:rsidRPr="007343CB">
        <w:rPr>
          <w:rStyle w:val="Ninguno"/>
          <w:rFonts w:ascii="Avenir Next" w:hAnsi="Avenir Next"/>
          <w:sz w:val="24"/>
          <w:szCs w:val="24"/>
          <w:u w:color="000000"/>
        </w:rPr>
        <w:t xml:space="preserve"> recién descrita, es relevante</w:t>
      </w:r>
      <w:r w:rsidRPr="007343CB">
        <w:rPr>
          <w:rStyle w:val="Ninguno"/>
          <w:rFonts w:ascii="Avenir Next" w:hAnsi="Avenir Next"/>
          <w:sz w:val="24"/>
          <w:szCs w:val="24"/>
          <w:u w:color="000000"/>
        </w:rPr>
        <w:t xml:space="preserve"> por dos razones: por la pena asociada y </w:t>
      </w:r>
      <w:r w:rsidR="007343CB" w:rsidRPr="007343CB">
        <w:rPr>
          <w:rStyle w:val="Ninguno"/>
          <w:rFonts w:ascii="Avenir Next" w:hAnsi="Avenir Next"/>
          <w:sz w:val="24"/>
          <w:szCs w:val="24"/>
          <w:u w:color="000000"/>
        </w:rPr>
        <w:t xml:space="preserve">la competencia del tribunal respectivo. </w:t>
      </w:r>
    </w:p>
    <w:p w:rsidR="007343CB" w:rsidRPr="007343CB" w:rsidRDefault="007343CB" w:rsidP="00685345">
      <w:pPr>
        <w:pStyle w:val="Cuerpo"/>
        <w:spacing w:line="288" w:lineRule="auto"/>
        <w:ind w:right="-279"/>
        <w:jc w:val="both"/>
        <w:rPr>
          <w:rStyle w:val="Ninguno"/>
          <w:rFonts w:ascii="Avenir Next" w:eastAsia="Avenir Next" w:hAnsi="Avenir Next" w:cs="Avenir Next"/>
          <w:sz w:val="24"/>
          <w:szCs w:val="24"/>
          <w:u w:color="000000"/>
        </w:rPr>
      </w:pPr>
    </w:p>
    <w:p w:rsidR="00C70186" w:rsidRDefault="00CE50E5" w:rsidP="00787307">
      <w:pPr>
        <w:pStyle w:val="Cuerpo"/>
        <w:numPr>
          <w:ilvl w:val="0"/>
          <w:numId w:val="2"/>
        </w:numPr>
        <w:spacing w:line="288" w:lineRule="auto"/>
        <w:ind w:right="-421"/>
        <w:jc w:val="both"/>
        <w:rPr>
          <w:rFonts w:ascii="Avenir Next" w:hAnsi="Avenir Next"/>
          <w:sz w:val="24"/>
          <w:szCs w:val="24"/>
        </w:rPr>
      </w:pPr>
      <w:r>
        <w:rPr>
          <w:rStyle w:val="Ninguno"/>
          <w:rFonts w:ascii="Avenir Next" w:hAnsi="Avenir Next"/>
          <w:sz w:val="24"/>
          <w:szCs w:val="24"/>
          <w:u w:color="000000"/>
        </w:rPr>
        <w:t>Respecto a l</w:t>
      </w:r>
      <w:r w:rsidR="00C57F1E">
        <w:rPr>
          <w:rStyle w:val="Ninguno"/>
          <w:rFonts w:ascii="Avenir Next" w:hAnsi="Avenir Next"/>
          <w:sz w:val="24"/>
          <w:szCs w:val="24"/>
          <w:u w:color="000000"/>
        </w:rPr>
        <w:t>a evaluación de sus configuraciones, en uno</w:t>
      </w:r>
      <w:r>
        <w:rPr>
          <w:rStyle w:val="Ninguno"/>
          <w:rFonts w:ascii="Avenir Next" w:hAnsi="Avenir Next"/>
          <w:sz w:val="24"/>
          <w:szCs w:val="24"/>
          <w:u w:color="000000"/>
        </w:rPr>
        <w:t xml:space="preserve"> y otro caso, deberán considerar la habitualidad o no de</w:t>
      </w:r>
      <w:r w:rsidR="00C57F1E">
        <w:rPr>
          <w:rStyle w:val="Ninguno"/>
          <w:rFonts w:ascii="Avenir Next" w:hAnsi="Avenir Next"/>
          <w:sz w:val="24"/>
          <w:szCs w:val="24"/>
          <w:u w:color="000000"/>
        </w:rPr>
        <w:t xml:space="preserve"> la agresión, gravedad de las mismas, etc</w:t>
      </w:r>
      <w:r w:rsidR="00EA5F98">
        <w:rPr>
          <w:rStyle w:val="Ninguno"/>
          <w:rFonts w:ascii="Avenir Next" w:hAnsi="Avenir Next"/>
          <w:sz w:val="24"/>
          <w:szCs w:val="24"/>
          <w:u w:color="000000"/>
        </w:rPr>
        <w:t>…</w:t>
      </w:r>
      <w:r>
        <w:rPr>
          <w:rStyle w:val="Ninguno"/>
          <w:rFonts w:ascii="Avenir Next" w:hAnsi="Avenir Next"/>
          <w:sz w:val="24"/>
          <w:szCs w:val="24"/>
          <w:u w:color="000000"/>
        </w:rPr>
        <w:t>lo que obviamente incidirá sobre las penas asociadas.</w:t>
      </w:r>
      <w:r w:rsidR="00C57F1E">
        <w:rPr>
          <w:rStyle w:val="Ninguno"/>
          <w:rFonts w:ascii="Avenir Next" w:hAnsi="Avenir Next"/>
          <w:sz w:val="24"/>
          <w:szCs w:val="24"/>
          <w:u w:color="000000"/>
        </w:rPr>
        <w:t xml:space="preserve"> En particular, la violencia que no constituye un delito tiene aparejada una multa a beneficio del Gobierno Regional por un monto no superior de 15 unidades tributarias mensuales, mientras que la que sí constituye delito</w:t>
      </w:r>
      <w:r>
        <w:rPr>
          <w:rStyle w:val="Ninguno"/>
          <w:rFonts w:ascii="Avenir Next" w:hAnsi="Avenir Next"/>
          <w:sz w:val="24"/>
          <w:szCs w:val="24"/>
          <w:u w:color="000000"/>
        </w:rPr>
        <w:t>,</w:t>
      </w:r>
      <w:r w:rsidR="00C57F1E">
        <w:rPr>
          <w:rStyle w:val="Ninguno"/>
          <w:rFonts w:ascii="Avenir Next" w:hAnsi="Avenir Next"/>
          <w:sz w:val="24"/>
          <w:szCs w:val="24"/>
          <w:u w:color="000000"/>
        </w:rPr>
        <w:t xml:space="preserve"> se sanciona con cárcel de 61 a 540 días.</w:t>
      </w:r>
    </w:p>
    <w:p w:rsidR="00C70186" w:rsidRDefault="00C70186" w:rsidP="00685345">
      <w:pPr>
        <w:pStyle w:val="Cuerpo"/>
        <w:spacing w:line="288" w:lineRule="auto"/>
        <w:ind w:right="-279"/>
        <w:jc w:val="both"/>
        <w:rPr>
          <w:rStyle w:val="Ninguno"/>
          <w:rFonts w:ascii="Avenir Next" w:eastAsia="Avenir Next" w:hAnsi="Avenir Next" w:cs="Avenir Next"/>
          <w:sz w:val="24"/>
          <w:szCs w:val="24"/>
          <w:u w:color="000000"/>
        </w:rPr>
      </w:pPr>
    </w:p>
    <w:p w:rsidR="00C70186" w:rsidRDefault="00F803A3" w:rsidP="00787307">
      <w:pPr>
        <w:pStyle w:val="Cuerpo"/>
        <w:numPr>
          <w:ilvl w:val="0"/>
          <w:numId w:val="2"/>
        </w:numPr>
        <w:spacing w:line="288" w:lineRule="auto"/>
        <w:ind w:right="-421"/>
        <w:jc w:val="both"/>
        <w:rPr>
          <w:rFonts w:ascii="Avenir Next" w:hAnsi="Avenir Next"/>
          <w:sz w:val="24"/>
          <w:szCs w:val="24"/>
        </w:rPr>
      </w:pPr>
      <w:r>
        <w:rPr>
          <w:rStyle w:val="Ninguno"/>
          <w:rFonts w:ascii="Avenir Next" w:hAnsi="Avenir Next"/>
          <w:sz w:val="24"/>
          <w:szCs w:val="24"/>
          <w:u w:color="000000"/>
        </w:rPr>
        <w:t>En ambos casos, el</w:t>
      </w:r>
      <w:r w:rsidR="00C57F1E">
        <w:rPr>
          <w:rStyle w:val="Ninguno"/>
          <w:rFonts w:ascii="Avenir Next" w:hAnsi="Avenir Next"/>
          <w:sz w:val="24"/>
          <w:szCs w:val="24"/>
          <w:u w:color="000000"/>
        </w:rPr>
        <w:t xml:space="preserve"> juez </w:t>
      </w:r>
      <w:r>
        <w:rPr>
          <w:rStyle w:val="Ninguno"/>
          <w:rFonts w:ascii="Avenir Next" w:hAnsi="Avenir Next"/>
          <w:sz w:val="24"/>
          <w:szCs w:val="24"/>
          <w:u w:color="000000"/>
        </w:rPr>
        <w:t xml:space="preserve">tiene </w:t>
      </w:r>
      <w:r w:rsidR="00C57F1E">
        <w:rPr>
          <w:rStyle w:val="Ninguno"/>
          <w:rFonts w:ascii="Avenir Next" w:hAnsi="Avenir Next"/>
          <w:sz w:val="24"/>
          <w:szCs w:val="24"/>
          <w:u w:color="000000"/>
        </w:rPr>
        <w:t>la posibilida</w:t>
      </w:r>
      <w:r>
        <w:rPr>
          <w:rStyle w:val="Ninguno"/>
          <w:rFonts w:ascii="Avenir Next" w:hAnsi="Avenir Next"/>
          <w:sz w:val="24"/>
          <w:szCs w:val="24"/>
          <w:u w:color="000000"/>
        </w:rPr>
        <w:t xml:space="preserve">d de dictar medidas accesorias </w:t>
      </w:r>
      <w:r w:rsidR="00C57F1E">
        <w:rPr>
          <w:rStyle w:val="Ninguno"/>
          <w:rFonts w:ascii="Avenir Next" w:hAnsi="Avenir Next"/>
          <w:sz w:val="24"/>
          <w:szCs w:val="24"/>
          <w:u w:color="000000"/>
        </w:rPr>
        <w:t xml:space="preserve">como </w:t>
      </w:r>
      <w:r>
        <w:rPr>
          <w:rStyle w:val="Ninguno"/>
          <w:rFonts w:ascii="Avenir Next" w:hAnsi="Avenir Next"/>
          <w:sz w:val="24"/>
          <w:szCs w:val="24"/>
          <w:u w:color="000000"/>
        </w:rPr>
        <w:t xml:space="preserve">son </w:t>
      </w:r>
      <w:r w:rsidR="00C57F1E">
        <w:rPr>
          <w:rStyle w:val="Ninguno"/>
          <w:rFonts w:ascii="Avenir Next" w:hAnsi="Avenir Next"/>
          <w:sz w:val="24"/>
          <w:szCs w:val="24"/>
          <w:u w:color="000000"/>
        </w:rPr>
        <w:t>el pago de pensiones</w:t>
      </w:r>
      <w:r>
        <w:rPr>
          <w:rStyle w:val="Ninguno"/>
          <w:rFonts w:ascii="Avenir Next" w:hAnsi="Avenir Next"/>
          <w:sz w:val="24"/>
          <w:szCs w:val="24"/>
          <w:u w:color="000000"/>
        </w:rPr>
        <w:t xml:space="preserve"> alimenticias, asistencia a </w:t>
      </w:r>
      <w:r w:rsidR="00C57F1E">
        <w:rPr>
          <w:rStyle w:val="Ninguno"/>
          <w:rFonts w:ascii="Avenir Next" w:hAnsi="Avenir Next"/>
          <w:sz w:val="24"/>
          <w:szCs w:val="24"/>
          <w:u w:color="000000"/>
        </w:rPr>
        <w:t>programas de rehabilitación, prohibició</w:t>
      </w:r>
      <w:r>
        <w:rPr>
          <w:rStyle w:val="Ninguno"/>
          <w:rFonts w:ascii="Avenir Next" w:hAnsi="Avenir Next"/>
          <w:sz w:val="24"/>
          <w:szCs w:val="24"/>
          <w:u w:color="000000"/>
        </w:rPr>
        <w:t>n de porte de armas</w:t>
      </w:r>
      <w:r w:rsidR="00C57F1E">
        <w:rPr>
          <w:rStyle w:val="Ninguno"/>
          <w:rFonts w:ascii="Avenir Next" w:hAnsi="Avenir Next"/>
          <w:sz w:val="24"/>
          <w:szCs w:val="24"/>
          <w:u w:color="000000"/>
        </w:rPr>
        <w:t xml:space="preserve"> y m</w:t>
      </w:r>
      <w:r>
        <w:rPr>
          <w:rStyle w:val="Ninguno"/>
          <w:rFonts w:ascii="Avenir Next" w:hAnsi="Avenir Next"/>
          <w:sz w:val="24"/>
          <w:szCs w:val="24"/>
          <w:u w:color="000000"/>
        </w:rPr>
        <w:t xml:space="preserve">edidas cautelares, como lo son la </w:t>
      </w:r>
      <w:r w:rsidR="00C57F1E">
        <w:rPr>
          <w:rStyle w:val="Ninguno"/>
          <w:rFonts w:ascii="Avenir Next" w:hAnsi="Avenir Next"/>
          <w:sz w:val="24"/>
          <w:szCs w:val="24"/>
          <w:u w:color="000000"/>
        </w:rPr>
        <w:t>prohibición de acercamiento y abandono del hogar en comú</w:t>
      </w:r>
      <w:r>
        <w:rPr>
          <w:rStyle w:val="Ninguno"/>
          <w:rFonts w:ascii="Avenir Next" w:hAnsi="Avenir Next"/>
          <w:sz w:val="24"/>
          <w:szCs w:val="24"/>
          <w:u w:color="000000"/>
        </w:rPr>
        <w:t>n</w:t>
      </w:r>
      <w:r w:rsidR="00C57F1E">
        <w:rPr>
          <w:rStyle w:val="Ninguno"/>
          <w:rFonts w:ascii="Avenir Next" w:hAnsi="Avenir Next"/>
          <w:sz w:val="24"/>
          <w:szCs w:val="24"/>
          <w:u w:color="000000"/>
        </w:rPr>
        <w:t>.</w:t>
      </w:r>
    </w:p>
    <w:p w:rsidR="00C70186" w:rsidRDefault="00C70186" w:rsidP="00685345">
      <w:pPr>
        <w:pStyle w:val="Cuerpo"/>
        <w:spacing w:line="288" w:lineRule="auto"/>
        <w:ind w:right="-279"/>
        <w:jc w:val="both"/>
        <w:rPr>
          <w:rStyle w:val="Ninguno"/>
          <w:rFonts w:ascii="Avenir Next" w:eastAsia="Avenir Next" w:hAnsi="Avenir Next" w:cs="Avenir Next"/>
          <w:sz w:val="24"/>
          <w:szCs w:val="24"/>
          <w:u w:color="000000"/>
        </w:rPr>
      </w:pPr>
    </w:p>
    <w:p w:rsidR="00AD4302" w:rsidRDefault="00003668" w:rsidP="00787307">
      <w:pPr>
        <w:pStyle w:val="Cuerpo"/>
        <w:numPr>
          <w:ilvl w:val="0"/>
          <w:numId w:val="2"/>
        </w:numPr>
        <w:spacing w:line="288" w:lineRule="auto"/>
        <w:ind w:right="-563"/>
        <w:jc w:val="both"/>
        <w:rPr>
          <w:rStyle w:val="Ninguno"/>
          <w:rFonts w:ascii="Avenir Next" w:eastAsia="Avenir Next" w:hAnsi="Avenir Next" w:cs="Avenir Next"/>
          <w:sz w:val="24"/>
          <w:szCs w:val="24"/>
          <w:u w:color="000000"/>
        </w:rPr>
      </w:pPr>
      <w:r w:rsidRPr="00642D4E">
        <w:rPr>
          <w:rStyle w:val="Ninguno"/>
          <w:rFonts w:ascii="Avenir Next" w:hAnsi="Avenir Next"/>
          <w:sz w:val="24"/>
          <w:szCs w:val="24"/>
          <w:u w:color="000000"/>
        </w:rPr>
        <w:t xml:space="preserve">La distinción que establece esta ley, garantiza la pena categorizándola respecto de su gravedad, pero determina una problemática social respecto de la tolerancia al tipo y grado de las lesiones. </w:t>
      </w:r>
      <w:r w:rsidR="00312FAA" w:rsidRPr="00642D4E">
        <w:rPr>
          <w:rStyle w:val="Ninguno"/>
          <w:rFonts w:ascii="Avenir Next" w:hAnsi="Avenir Next"/>
          <w:sz w:val="24"/>
          <w:szCs w:val="24"/>
          <w:u w:color="000000"/>
        </w:rPr>
        <w:lastRenderedPageBreak/>
        <w:t>E</w:t>
      </w:r>
      <w:r w:rsidR="00C57F1E" w:rsidRPr="00642D4E">
        <w:rPr>
          <w:rStyle w:val="Ninguno"/>
          <w:rFonts w:ascii="Avenir Next" w:hAnsi="Avenir Next"/>
          <w:sz w:val="24"/>
          <w:szCs w:val="24"/>
          <w:u w:color="000000"/>
        </w:rPr>
        <w:t xml:space="preserve">sta </w:t>
      </w:r>
      <w:r w:rsidR="00C9729A" w:rsidRPr="00642D4E">
        <w:rPr>
          <w:rStyle w:val="Ninguno"/>
          <w:rFonts w:ascii="Avenir Next" w:hAnsi="Avenir Next"/>
          <w:sz w:val="24"/>
          <w:szCs w:val="24"/>
          <w:u w:color="000000"/>
        </w:rPr>
        <w:t xml:space="preserve">diferenciación </w:t>
      </w:r>
      <w:r w:rsidR="00312FAA" w:rsidRPr="00642D4E">
        <w:rPr>
          <w:rStyle w:val="Ninguno"/>
          <w:rFonts w:ascii="Avenir Next" w:hAnsi="Avenir Next"/>
          <w:sz w:val="24"/>
          <w:szCs w:val="24"/>
          <w:u w:color="000000"/>
        </w:rPr>
        <w:t>realizada por la norma,</w:t>
      </w:r>
      <w:r w:rsidR="00C57F1E" w:rsidRPr="00642D4E">
        <w:rPr>
          <w:rStyle w:val="Ninguno"/>
          <w:rFonts w:ascii="Avenir Next" w:hAnsi="Avenir Next"/>
          <w:sz w:val="24"/>
          <w:szCs w:val="24"/>
          <w:u w:color="000000"/>
        </w:rPr>
        <w:t xml:space="preserve"> entrega el mensaje de que existen tipos de</w:t>
      </w:r>
      <w:r w:rsidR="00787307">
        <w:rPr>
          <w:rStyle w:val="Ninguno"/>
          <w:rFonts w:ascii="Avenir Next" w:hAnsi="Avenir Next"/>
          <w:sz w:val="24"/>
          <w:szCs w:val="24"/>
          <w:u w:color="000000"/>
        </w:rPr>
        <w:t xml:space="preserve"> </w:t>
      </w:r>
      <w:r w:rsidR="00C57F1E" w:rsidRPr="00642D4E">
        <w:rPr>
          <w:rStyle w:val="Ninguno"/>
          <w:rFonts w:ascii="Avenir Next" w:hAnsi="Avenir Next"/>
          <w:sz w:val="24"/>
          <w:szCs w:val="24"/>
          <w:u w:color="000000"/>
        </w:rPr>
        <w:t xml:space="preserve"> agresiones menos graves o “soportables” </w:t>
      </w:r>
      <w:r w:rsidRPr="00642D4E">
        <w:rPr>
          <w:rStyle w:val="Ninguno"/>
          <w:rFonts w:ascii="Avenir Next" w:hAnsi="Avenir Next"/>
          <w:sz w:val="24"/>
          <w:szCs w:val="24"/>
          <w:u w:color="000000"/>
        </w:rPr>
        <w:t>por</w:t>
      </w:r>
      <w:r w:rsidR="00C57F1E" w:rsidRPr="00642D4E">
        <w:rPr>
          <w:rStyle w:val="Ninguno"/>
          <w:rFonts w:ascii="Avenir Next" w:hAnsi="Avenir Next"/>
          <w:sz w:val="24"/>
          <w:szCs w:val="24"/>
          <w:u w:color="000000"/>
        </w:rPr>
        <w:t xml:space="preserve"> la sociedad</w:t>
      </w:r>
      <w:r w:rsidR="00312FAA" w:rsidRPr="00642D4E">
        <w:rPr>
          <w:rStyle w:val="Ninguno"/>
          <w:rFonts w:ascii="Avenir Next" w:hAnsi="Avenir Next"/>
          <w:sz w:val="24"/>
          <w:szCs w:val="24"/>
          <w:u w:color="000000"/>
        </w:rPr>
        <w:t>. Es así como</w:t>
      </w:r>
      <w:r w:rsidR="00C57F1E" w:rsidRPr="00642D4E">
        <w:rPr>
          <w:rStyle w:val="Ninguno"/>
          <w:rFonts w:ascii="Avenir Next" w:hAnsi="Avenir Next"/>
          <w:sz w:val="24"/>
          <w:szCs w:val="24"/>
          <w:u w:color="000000"/>
        </w:rPr>
        <w:t xml:space="preserve">, </w:t>
      </w:r>
      <w:r w:rsidR="00C9729A" w:rsidRPr="00642D4E">
        <w:rPr>
          <w:rStyle w:val="Ninguno"/>
          <w:rFonts w:ascii="Avenir Next" w:hAnsi="Avenir Next"/>
          <w:sz w:val="24"/>
          <w:szCs w:val="24"/>
          <w:u w:color="000000"/>
        </w:rPr>
        <w:t xml:space="preserve">por ejemplo, se normalizan, </w:t>
      </w:r>
      <w:r w:rsidR="00312FAA" w:rsidRPr="00642D4E">
        <w:rPr>
          <w:rStyle w:val="Ninguno"/>
          <w:rFonts w:ascii="Avenir Next" w:hAnsi="Avenir Next"/>
          <w:sz w:val="24"/>
          <w:szCs w:val="24"/>
          <w:u w:color="000000"/>
        </w:rPr>
        <w:t>los gritos,</w:t>
      </w:r>
      <w:r w:rsidR="00642D4E">
        <w:rPr>
          <w:rStyle w:val="Ninguno"/>
          <w:rFonts w:ascii="Avenir Next" w:hAnsi="Avenir Next"/>
          <w:sz w:val="24"/>
          <w:szCs w:val="24"/>
          <w:u w:color="000000"/>
        </w:rPr>
        <w:t xml:space="preserve"> </w:t>
      </w:r>
      <w:r w:rsidR="00312FAA" w:rsidRPr="00642D4E">
        <w:rPr>
          <w:rStyle w:val="Ninguno"/>
          <w:rFonts w:ascii="Avenir Next" w:hAnsi="Avenir Next"/>
          <w:sz w:val="24"/>
          <w:szCs w:val="24"/>
          <w:u w:color="000000"/>
        </w:rPr>
        <w:t xml:space="preserve">la devaluación, denostación, </w:t>
      </w:r>
      <w:r w:rsidR="00642D4E">
        <w:rPr>
          <w:rStyle w:val="Ninguno"/>
          <w:rFonts w:ascii="Avenir Next" w:hAnsi="Avenir Next"/>
          <w:sz w:val="24"/>
          <w:szCs w:val="24"/>
          <w:u w:color="000000"/>
        </w:rPr>
        <w:t xml:space="preserve">empujones, y el </w:t>
      </w:r>
      <w:r w:rsidR="00C57F1E" w:rsidRPr="00642D4E">
        <w:rPr>
          <w:rStyle w:val="Ninguno"/>
          <w:rFonts w:ascii="Avenir Next" w:hAnsi="Avenir Next"/>
          <w:sz w:val="24"/>
          <w:szCs w:val="24"/>
          <w:u w:color="000000"/>
        </w:rPr>
        <w:t>t</w:t>
      </w:r>
      <w:r w:rsidR="00312FAA" w:rsidRPr="00642D4E">
        <w:rPr>
          <w:rStyle w:val="Ninguno"/>
          <w:rFonts w:ascii="Avenir Next" w:hAnsi="Avenir Next"/>
          <w:sz w:val="24"/>
          <w:szCs w:val="24"/>
          <w:u w:color="000000"/>
        </w:rPr>
        <w:t>emor constante de ser asesinada</w:t>
      </w:r>
      <w:r w:rsidR="00D65A30">
        <w:rPr>
          <w:rStyle w:val="Ninguno"/>
          <w:rFonts w:ascii="Avenir Next" w:hAnsi="Avenir Next"/>
          <w:sz w:val="24"/>
          <w:szCs w:val="24"/>
          <w:u w:color="000000"/>
        </w:rPr>
        <w:t xml:space="preserve"> se </w:t>
      </w:r>
      <w:proofErr w:type="spellStart"/>
      <w:r w:rsidR="00D65A30">
        <w:rPr>
          <w:rStyle w:val="Ninguno"/>
          <w:rFonts w:ascii="Avenir Next" w:hAnsi="Avenir Next"/>
          <w:sz w:val="24"/>
          <w:szCs w:val="24"/>
          <w:u w:color="000000"/>
        </w:rPr>
        <w:t>acrecenta</w:t>
      </w:r>
      <w:proofErr w:type="spellEnd"/>
      <w:r w:rsidR="00D65A30">
        <w:rPr>
          <w:rStyle w:val="Ninguno"/>
          <w:rFonts w:ascii="Avenir Next" w:hAnsi="Avenir Next"/>
          <w:sz w:val="24"/>
          <w:szCs w:val="24"/>
          <w:u w:color="000000"/>
        </w:rPr>
        <w:t xml:space="preserve"> durante una cuarentena</w:t>
      </w:r>
      <w:r w:rsidR="00F11EA3" w:rsidRPr="00642D4E">
        <w:rPr>
          <w:rStyle w:val="Ninguno"/>
          <w:rFonts w:ascii="Avenir Next" w:hAnsi="Avenir Next"/>
          <w:sz w:val="24"/>
          <w:szCs w:val="24"/>
          <w:u w:color="000000"/>
        </w:rPr>
        <w:t>. Emociones ne</w:t>
      </w:r>
      <w:r w:rsidR="00642D4E" w:rsidRPr="00642D4E">
        <w:rPr>
          <w:rStyle w:val="Ninguno"/>
          <w:rFonts w:ascii="Avenir Next" w:hAnsi="Avenir Next"/>
          <w:sz w:val="24"/>
          <w:szCs w:val="24"/>
          <w:u w:color="000000"/>
        </w:rPr>
        <w:t>gativas que se</w:t>
      </w:r>
      <w:r w:rsidR="00C57F1E" w:rsidRPr="00642D4E">
        <w:rPr>
          <w:rStyle w:val="Ninguno"/>
          <w:rFonts w:ascii="Avenir Next" w:hAnsi="Avenir Next"/>
          <w:sz w:val="24"/>
          <w:szCs w:val="24"/>
          <w:u w:color="000000"/>
        </w:rPr>
        <w:t xml:space="preserve"> </w:t>
      </w:r>
      <w:r w:rsidR="00642D4E" w:rsidRPr="00642D4E">
        <w:rPr>
          <w:rStyle w:val="Ninguno"/>
          <w:rFonts w:ascii="Avenir Next" w:hAnsi="Avenir Next"/>
          <w:sz w:val="24"/>
          <w:szCs w:val="24"/>
          <w:u w:color="000000"/>
        </w:rPr>
        <w:t xml:space="preserve">incrementan </w:t>
      </w:r>
      <w:r w:rsidR="00C57F1E" w:rsidRPr="00642D4E">
        <w:rPr>
          <w:rStyle w:val="Ninguno"/>
          <w:rFonts w:ascii="Avenir Next" w:hAnsi="Avenir Next"/>
          <w:sz w:val="24"/>
          <w:szCs w:val="24"/>
          <w:u w:color="000000"/>
        </w:rPr>
        <w:t xml:space="preserve">en </w:t>
      </w:r>
      <w:r w:rsidR="00642D4E" w:rsidRPr="00642D4E">
        <w:rPr>
          <w:rStyle w:val="Ninguno"/>
          <w:rFonts w:ascii="Avenir Next" w:hAnsi="Avenir Next"/>
          <w:sz w:val="24"/>
          <w:szCs w:val="24"/>
          <w:u w:color="000000"/>
        </w:rPr>
        <w:t xml:space="preserve">estos </w:t>
      </w:r>
      <w:r w:rsidR="00C57F1E" w:rsidRPr="00642D4E">
        <w:rPr>
          <w:rStyle w:val="Ninguno"/>
          <w:rFonts w:ascii="Avenir Next" w:hAnsi="Avenir Next"/>
          <w:sz w:val="24"/>
          <w:szCs w:val="24"/>
          <w:u w:color="000000"/>
        </w:rPr>
        <w:t xml:space="preserve">tiempos de </w:t>
      </w:r>
      <w:r w:rsidR="00B85CFA">
        <w:rPr>
          <w:rStyle w:val="Ninguno"/>
          <w:rFonts w:ascii="Avenir Next" w:hAnsi="Avenir Next"/>
          <w:sz w:val="24"/>
          <w:szCs w:val="24"/>
          <w:u w:color="000000"/>
        </w:rPr>
        <w:t xml:space="preserve">encierro en </w:t>
      </w:r>
      <w:r w:rsidR="00642D4E" w:rsidRPr="00642D4E">
        <w:rPr>
          <w:rStyle w:val="Ninguno"/>
          <w:rFonts w:ascii="Avenir Next" w:hAnsi="Avenir Next"/>
          <w:sz w:val="24"/>
          <w:szCs w:val="24"/>
          <w:u w:color="000000"/>
        </w:rPr>
        <w:t>que aumenta la interacc</w:t>
      </w:r>
      <w:r w:rsidR="00642D4E">
        <w:rPr>
          <w:rStyle w:val="Ninguno"/>
          <w:rFonts w:ascii="Avenir Next" w:hAnsi="Avenir Next"/>
          <w:sz w:val="24"/>
          <w:szCs w:val="24"/>
          <w:u w:color="000000"/>
        </w:rPr>
        <w:t>ión entre víctima y victimario</w:t>
      </w:r>
      <w:r w:rsidR="00E5288A">
        <w:rPr>
          <w:rStyle w:val="Ninguno"/>
          <w:rFonts w:ascii="Avenir Next" w:hAnsi="Avenir Next"/>
          <w:sz w:val="24"/>
          <w:szCs w:val="24"/>
          <w:u w:color="000000"/>
        </w:rPr>
        <w:t>.</w:t>
      </w:r>
    </w:p>
    <w:p w:rsidR="00AD4302" w:rsidRPr="00685345" w:rsidRDefault="00AD4302" w:rsidP="00685345">
      <w:pPr>
        <w:pStyle w:val="Prrafodelista"/>
        <w:ind w:right="-279"/>
        <w:rPr>
          <w:rStyle w:val="Ninguno"/>
          <w:rFonts w:ascii="Avenir Next" w:hAnsi="Avenir Next"/>
          <w:u w:color="000000"/>
          <w:lang w:val="es-ES"/>
        </w:rPr>
      </w:pPr>
    </w:p>
    <w:p w:rsidR="00C70186" w:rsidRPr="00273C71" w:rsidRDefault="00AD4302" w:rsidP="00787307">
      <w:pPr>
        <w:pStyle w:val="Cuerpo"/>
        <w:numPr>
          <w:ilvl w:val="0"/>
          <w:numId w:val="2"/>
        </w:numPr>
        <w:spacing w:line="288" w:lineRule="auto"/>
        <w:ind w:right="-421"/>
        <w:jc w:val="both"/>
        <w:rPr>
          <w:rFonts w:ascii="Avenir Next" w:eastAsia="Avenir Next" w:hAnsi="Avenir Next" w:cs="Avenir Next"/>
          <w:sz w:val="24"/>
          <w:szCs w:val="24"/>
          <w:u w:color="000000"/>
        </w:rPr>
      </w:pPr>
      <w:r>
        <w:rPr>
          <w:rStyle w:val="Ninguno"/>
          <w:rFonts w:ascii="Avenir Next" w:hAnsi="Avenir Next"/>
          <w:sz w:val="24"/>
          <w:szCs w:val="24"/>
          <w:u w:color="000000"/>
        </w:rPr>
        <w:t xml:space="preserve">Este proyecto de ley, justamente busca </w:t>
      </w:r>
      <w:r w:rsidR="00C57F1E" w:rsidRPr="00AD4302">
        <w:rPr>
          <w:rStyle w:val="Ninguno"/>
          <w:rFonts w:ascii="Avenir Next" w:hAnsi="Avenir Next"/>
          <w:sz w:val="24"/>
          <w:szCs w:val="24"/>
          <w:u w:color="000000"/>
        </w:rPr>
        <w:t>elevar a calidad de delito, es decir, de maltrato habitual, todos los hechos de violencia intrafamiliar que “normalmente” no constituyen delito, durante todo el tiempo que dure el Estado de Excepción Constitucional</w:t>
      </w:r>
      <w:r w:rsidR="004835D3">
        <w:rPr>
          <w:rStyle w:val="Ninguno"/>
          <w:rFonts w:ascii="Avenir Next" w:hAnsi="Avenir Next"/>
          <w:sz w:val="24"/>
          <w:szCs w:val="24"/>
          <w:u w:color="000000"/>
        </w:rPr>
        <w:t xml:space="preserve">. En otras palabras, eleva </w:t>
      </w:r>
      <w:r w:rsidR="00C57F1E" w:rsidRPr="00AD4302">
        <w:rPr>
          <w:rStyle w:val="Ninguno"/>
          <w:rFonts w:ascii="Avenir Next" w:hAnsi="Avenir Next"/>
          <w:sz w:val="24"/>
          <w:szCs w:val="24"/>
          <w:u w:color="000000"/>
        </w:rPr>
        <w:t xml:space="preserve">la </w:t>
      </w:r>
      <w:r w:rsidR="00787307">
        <w:rPr>
          <w:rStyle w:val="Ninguno"/>
          <w:rFonts w:ascii="Avenir Next" w:hAnsi="Avenir Next"/>
          <w:sz w:val="24"/>
          <w:szCs w:val="24"/>
          <w:u w:color="000000"/>
        </w:rPr>
        <w:t xml:space="preserve">  </w:t>
      </w:r>
      <w:r w:rsidR="00C57F1E" w:rsidRPr="00AD4302">
        <w:rPr>
          <w:rStyle w:val="Ninguno"/>
          <w:rFonts w:ascii="Avenir Next" w:hAnsi="Avenir Next"/>
          <w:sz w:val="24"/>
          <w:szCs w:val="24"/>
          <w:u w:color="000000"/>
        </w:rPr>
        <w:t xml:space="preserve">pena asociada a la violencia intrafamiliar en todos los casos, </w:t>
      </w:r>
      <w:r w:rsidR="004835D3">
        <w:rPr>
          <w:rStyle w:val="Ninguno"/>
          <w:rFonts w:ascii="Avenir Next" w:hAnsi="Avenir Next"/>
          <w:sz w:val="24"/>
          <w:szCs w:val="24"/>
          <w:u w:color="000000"/>
        </w:rPr>
        <w:t xml:space="preserve">ejercida en contra de las mujeres, </w:t>
      </w:r>
      <w:r w:rsidR="00C57F1E" w:rsidRPr="00AD4302">
        <w:rPr>
          <w:rStyle w:val="Ninguno"/>
          <w:rFonts w:ascii="Avenir Next" w:hAnsi="Avenir Next"/>
          <w:sz w:val="24"/>
          <w:szCs w:val="24"/>
          <w:u w:color="000000"/>
        </w:rPr>
        <w:t>niños</w:t>
      </w:r>
      <w:r w:rsidR="004835D3">
        <w:rPr>
          <w:rStyle w:val="Ninguno"/>
          <w:rFonts w:ascii="Avenir Next" w:hAnsi="Avenir Next"/>
          <w:sz w:val="24"/>
          <w:szCs w:val="24"/>
          <w:u w:color="000000"/>
        </w:rPr>
        <w:t xml:space="preserve"> (as), adolescentes</w:t>
      </w:r>
      <w:r w:rsidR="00C57F1E" w:rsidRPr="00AD4302">
        <w:rPr>
          <w:rStyle w:val="Ninguno"/>
          <w:rFonts w:ascii="Avenir Next" w:hAnsi="Avenir Next"/>
          <w:sz w:val="24"/>
          <w:szCs w:val="24"/>
          <w:u w:color="000000"/>
        </w:rPr>
        <w:t xml:space="preserve"> y adultos mayores.</w:t>
      </w:r>
      <w:r w:rsidR="00273C71">
        <w:rPr>
          <w:rFonts w:ascii="Avenir Next" w:eastAsia="Avenir Next" w:hAnsi="Avenir Next" w:cs="Avenir Next"/>
          <w:sz w:val="24"/>
          <w:szCs w:val="24"/>
          <w:u w:color="000000"/>
        </w:rPr>
        <w:t xml:space="preserve"> </w:t>
      </w:r>
      <w:r w:rsidR="00273C71" w:rsidRPr="00273C71">
        <w:rPr>
          <w:rStyle w:val="Ninguno"/>
          <w:rFonts w:ascii="Avenir Next" w:hAnsi="Avenir Next"/>
          <w:sz w:val="24"/>
          <w:szCs w:val="24"/>
          <w:u w:color="000000"/>
        </w:rPr>
        <w:t xml:space="preserve">A excepción, de que </w:t>
      </w:r>
      <w:r w:rsidR="00C57F1E" w:rsidRPr="00273C71">
        <w:rPr>
          <w:rStyle w:val="Ninguno"/>
          <w:rFonts w:ascii="Avenir Next" w:hAnsi="Avenir Next"/>
          <w:sz w:val="24"/>
          <w:szCs w:val="24"/>
          <w:u w:color="000000"/>
        </w:rPr>
        <w:t xml:space="preserve">en caso de que el hecho de </w:t>
      </w:r>
      <w:r w:rsidR="00787307">
        <w:rPr>
          <w:rStyle w:val="Ninguno"/>
          <w:rFonts w:ascii="Avenir Next" w:hAnsi="Avenir Next"/>
          <w:sz w:val="24"/>
          <w:szCs w:val="24"/>
          <w:u w:color="000000"/>
        </w:rPr>
        <w:t xml:space="preserve">  </w:t>
      </w:r>
      <w:r w:rsidR="00C57F1E" w:rsidRPr="00273C71">
        <w:rPr>
          <w:rStyle w:val="Ninguno"/>
          <w:rFonts w:ascii="Avenir Next" w:hAnsi="Avenir Next"/>
          <w:sz w:val="24"/>
          <w:szCs w:val="24"/>
          <w:u w:color="000000"/>
        </w:rPr>
        <w:t>por sí constituya un delito sancionado con una pena mayor, se le aplicará éste y no el de maltrato habitual.</w:t>
      </w:r>
    </w:p>
    <w:p w:rsidR="00C70186" w:rsidRDefault="00C70186" w:rsidP="00685345">
      <w:pPr>
        <w:pStyle w:val="Cuerpo"/>
        <w:spacing w:line="288" w:lineRule="auto"/>
        <w:ind w:right="-279"/>
        <w:jc w:val="both"/>
        <w:rPr>
          <w:rStyle w:val="Ninguno"/>
          <w:rFonts w:ascii="Avenir Next" w:eastAsia="Avenir Next" w:hAnsi="Avenir Next" w:cs="Avenir Next"/>
          <w:sz w:val="24"/>
          <w:szCs w:val="24"/>
          <w:u w:color="000000"/>
        </w:rPr>
      </w:pPr>
    </w:p>
    <w:p w:rsidR="00C70186" w:rsidRDefault="00C57F1E" w:rsidP="00685345">
      <w:pPr>
        <w:pStyle w:val="Cuerpo"/>
        <w:numPr>
          <w:ilvl w:val="0"/>
          <w:numId w:val="2"/>
        </w:numPr>
        <w:spacing w:line="288" w:lineRule="auto"/>
        <w:ind w:right="-279"/>
        <w:jc w:val="both"/>
        <w:rPr>
          <w:rFonts w:ascii="Avenir Next" w:hAnsi="Avenir Next"/>
          <w:sz w:val="24"/>
          <w:szCs w:val="24"/>
        </w:rPr>
      </w:pPr>
      <w:r>
        <w:rPr>
          <w:rStyle w:val="Ninguno"/>
          <w:rFonts w:ascii="Avenir Next" w:hAnsi="Avenir Next"/>
          <w:sz w:val="24"/>
          <w:szCs w:val="24"/>
          <w:u w:color="000000"/>
        </w:rPr>
        <w:t>Sumado a lo anterior, y con el objeto de entregar una solución más integrada</w:t>
      </w:r>
      <w:r w:rsidR="004914A5">
        <w:rPr>
          <w:rStyle w:val="Ninguno"/>
          <w:rFonts w:ascii="Avenir Next" w:hAnsi="Avenir Next"/>
          <w:sz w:val="24"/>
          <w:szCs w:val="24"/>
          <w:u w:color="000000"/>
        </w:rPr>
        <w:t>,</w:t>
      </w:r>
      <w:r>
        <w:rPr>
          <w:rStyle w:val="Ninguno"/>
          <w:rFonts w:ascii="Avenir Next" w:hAnsi="Avenir Next"/>
          <w:sz w:val="24"/>
          <w:szCs w:val="24"/>
          <w:u w:color="000000"/>
        </w:rPr>
        <w:t xml:space="preserve"> que rompa el círculo de dependencia de la agresión familiar, es que se propone que el Juez de Familia</w:t>
      </w:r>
      <w:r w:rsidR="004914A5">
        <w:rPr>
          <w:rStyle w:val="Ninguno"/>
          <w:rFonts w:ascii="Avenir Next" w:hAnsi="Avenir Next"/>
          <w:sz w:val="24"/>
          <w:szCs w:val="24"/>
          <w:u w:color="000000"/>
        </w:rPr>
        <w:t xml:space="preserve"> que asuma la causa, decrete </w:t>
      </w:r>
      <w:r>
        <w:rPr>
          <w:rStyle w:val="Ninguno"/>
          <w:rFonts w:ascii="Avenir Next" w:hAnsi="Avenir Next"/>
          <w:sz w:val="24"/>
          <w:szCs w:val="24"/>
          <w:u w:color="000000"/>
        </w:rPr>
        <w:t xml:space="preserve">de forma inmediata una pensión de alimentos provisoria, apenas </w:t>
      </w:r>
      <w:r w:rsidR="004914A5">
        <w:rPr>
          <w:rStyle w:val="Ninguno"/>
          <w:rFonts w:ascii="Avenir Next" w:hAnsi="Avenir Next"/>
          <w:sz w:val="24"/>
          <w:szCs w:val="24"/>
          <w:u w:color="000000"/>
        </w:rPr>
        <w:t xml:space="preserve">resuelva la denuncia o demanda. De esa manera, </w:t>
      </w:r>
      <w:r>
        <w:rPr>
          <w:rStyle w:val="Ninguno"/>
          <w:rFonts w:ascii="Avenir Next" w:hAnsi="Avenir Next"/>
          <w:sz w:val="24"/>
          <w:szCs w:val="24"/>
          <w:u w:color="000000"/>
        </w:rPr>
        <w:t xml:space="preserve">la víctima </w:t>
      </w:r>
      <w:r w:rsidR="004914A5">
        <w:rPr>
          <w:rStyle w:val="Ninguno"/>
          <w:rFonts w:ascii="Avenir Next" w:hAnsi="Avenir Next"/>
          <w:sz w:val="24"/>
          <w:szCs w:val="24"/>
          <w:u w:color="000000"/>
        </w:rPr>
        <w:t xml:space="preserve">podrá </w:t>
      </w:r>
      <w:r>
        <w:rPr>
          <w:rStyle w:val="Ninguno"/>
          <w:rFonts w:ascii="Avenir Next" w:hAnsi="Avenir Next"/>
          <w:sz w:val="24"/>
          <w:szCs w:val="24"/>
          <w:u w:color="000000"/>
        </w:rPr>
        <w:t>obten</w:t>
      </w:r>
      <w:r w:rsidR="004914A5">
        <w:rPr>
          <w:rStyle w:val="Ninguno"/>
          <w:rFonts w:ascii="Avenir Next" w:hAnsi="Avenir Next"/>
          <w:sz w:val="24"/>
          <w:szCs w:val="24"/>
          <w:u w:color="000000"/>
        </w:rPr>
        <w:t xml:space="preserve">er un apoyo económico que le </w:t>
      </w:r>
      <w:r>
        <w:rPr>
          <w:rStyle w:val="Ninguno"/>
          <w:rFonts w:ascii="Avenir Next" w:hAnsi="Avenir Next"/>
          <w:sz w:val="24"/>
          <w:szCs w:val="24"/>
          <w:u w:color="000000"/>
        </w:rPr>
        <w:t>permita subsistir.</w:t>
      </w:r>
    </w:p>
    <w:p w:rsidR="00C70186" w:rsidRDefault="00C70186" w:rsidP="00685345">
      <w:pPr>
        <w:pStyle w:val="Cuerpo"/>
        <w:spacing w:line="288" w:lineRule="auto"/>
        <w:ind w:right="-279"/>
        <w:jc w:val="both"/>
        <w:rPr>
          <w:rStyle w:val="Ninguno"/>
          <w:rFonts w:ascii="Avenir Next" w:eastAsia="Avenir Next" w:hAnsi="Avenir Next" w:cs="Avenir Next"/>
          <w:sz w:val="24"/>
          <w:szCs w:val="24"/>
          <w:u w:color="000000"/>
        </w:rPr>
      </w:pPr>
    </w:p>
    <w:p w:rsidR="00C70186" w:rsidRDefault="00C70186" w:rsidP="0068534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279"/>
        <w:jc w:val="both"/>
        <w:rPr>
          <w:rFonts w:ascii="Avenir Next" w:eastAsia="Avenir Next" w:hAnsi="Avenir Next" w:cs="Avenir Next"/>
          <w:b/>
          <w:bCs/>
          <w:sz w:val="24"/>
          <w:szCs w:val="24"/>
          <w:u w:color="000000"/>
          <w:lang w:val="es-ES_tradnl"/>
        </w:rPr>
      </w:pPr>
    </w:p>
    <w:p w:rsidR="00C70186" w:rsidRDefault="00C57F1E" w:rsidP="0078730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563"/>
        <w:jc w:val="both"/>
        <w:rPr>
          <w:rStyle w:val="Ninguno"/>
          <w:rFonts w:ascii="Avenir Next" w:eastAsia="Avenir Next" w:hAnsi="Avenir Next" w:cs="Avenir Next"/>
          <w:sz w:val="24"/>
          <w:szCs w:val="24"/>
          <w:u w:color="000000"/>
        </w:rPr>
      </w:pPr>
      <w:r>
        <w:rPr>
          <w:rStyle w:val="Ninguno"/>
          <w:rFonts w:ascii="Avenir Next" w:hAnsi="Avenir Next"/>
          <w:sz w:val="24"/>
          <w:szCs w:val="24"/>
          <w:u w:color="000000"/>
        </w:rPr>
        <w:t>En virtud de lo expuesto, las diputadas y diputados abajo firmantes vienen en presentar el siguiente:</w:t>
      </w: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57F1E" w:rsidP="00685345">
      <w:pPr>
        <w:pStyle w:val="Cuerpo"/>
        <w:spacing w:line="288" w:lineRule="auto"/>
        <w:ind w:right="-279"/>
        <w:jc w:val="center"/>
        <w:rPr>
          <w:rFonts w:ascii="Avenir Next" w:eastAsia="Avenir Next" w:hAnsi="Avenir Next" w:cs="Avenir Next"/>
          <w:b/>
          <w:bCs/>
          <w:sz w:val="24"/>
          <w:szCs w:val="24"/>
        </w:rPr>
      </w:pPr>
      <w:r>
        <w:rPr>
          <w:rFonts w:ascii="Avenir Next" w:hAnsi="Avenir Next"/>
          <w:b/>
          <w:bCs/>
          <w:sz w:val="24"/>
          <w:szCs w:val="24"/>
        </w:rPr>
        <w:t>PROYECTO DE LEY</w:t>
      </w: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57F1E" w:rsidP="00685345">
      <w:pPr>
        <w:pStyle w:val="Cuerpo"/>
        <w:spacing w:line="288" w:lineRule="auto"/>
        <w:ind w:right="-279"/>
        <w:jc w:val="both"/>
        <w:rPr>
          <w:rFonts w:ascii="Avenir Next" w:eastAsia="Avenir Next" w:hAnsi="Avenir Next" w:cs="Avenir Next"/>
          <w:sz w:val="24"/>
          <w:szCs w:val="24"/>
        </w:rPr>
      </w:pPr>
      <w:r>
        <w:rPr>
          <w:rFonts w:ascii="Avenir Next" w:hAnsi="Avenir Next"/>
          <w:sz w:val="24"/>
          <w:szCs w:val="24"/>
        </w:rPr>
        <w:t xml:space="preserve">Agréguese el siguiente artículo transitorio a la Ley Nª 20.066 de Violencia Intrafamiliar: </w:t>
      </w: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57F1E" w:rsidP="00685345">
      <w:pPr>
        <w:pStyle w:val="Cuerpo"/>
        <w:spacing w:line="288" w:lineRule="auto"/>
        <w:ind w:right="-279"/>
        <w:jc w:val="both"/>
        <w:rPr>
          <w:rFonts w:ascii="Avenir Next" w:eastAsia="Avenir Next" w:hAnsi="Avenir Next" w:cs="Avenir Next"/>
          <w:sz w:val="24"/>
          <w:szCs w:val="24"/>
        </w:rPr>
      </w:pPr>
      <w:r>
        <w:rPr>
          <w:rFonts w:ascii="Avenir Next" w:eastAsia="Avenir Next" w:hAnsi="Avenir Next" w:cs="Avenir Next"/>
          <w:sz w:val="24"/>
          <w:szCs w:val="24"/>
        </w:rPr>
        <w:tab/>
      </w:r>
      <w:r>
        <w:rPr>
          <w:rStyle w:val="Ninguno"/>
          <w:rFonts w:ascii="Avenir Next" w:hAnsi="Avenir Next"/>
          <w:b/>
          <w:bCs/>
          <w:sz w:val="24"/>
          <w:szCs w:val="24"/>
        </w:rPr>
        <w:t xml:space="preserve">Artículo Transitorio único: </w:t>
      </w:r>
      <w:r w:rsidRPr="00890EE8">
        <w:rPr>
          <w:rStyle w:val="Ninguno"/>
          <w:rFonts w:ascii="Avenir Next" w:hAnsi="Avenir Next"/>
          <w:bCs/>
          <w:sz w:val="24"/>
          <w:szCs w:val="24"/>
        </w:rPr>
        <w:t>C</w:t>
      </w:r>
      <w:r w:rsidRPr="00890EE8">
        <w:rPr>
          <w:rFonts w:ascii="Avenir Next" w:hAnsi="Avenir Next"/>
          <w:sz w:val="24"/>
          <w:szCs w:val="24"/>
        </w:rPr>
        <w:t>u</w:t>
      </w:r>
      <w:r>
        <w:rPr>
          <w:rFonts w:ascii="Avenir Next" w:hAnsi="Avenir Next"/>
          <w:sz w:val="24"/>
          <w:szCs w:val="24"/>
        </w:rPr>
        <w:t xml:space="preserve">alquier maltrato constitutivo de violencia intrafamiliar que no sea constitutivo de delito, realizado durante la vigencia del Estado de Excepción Constitucional de Catástrofe declarado mediante el Decreto número 104 del Ministerio del Interior y Seguridad Pública, del 18 de marzo del 2020, será considerado como delito de maltrato habitual en los términos a que hace referencia la presente ley en su artículo 14, sin importar la habitualidad de la violencia física o psíquica, debiendo el juez decretar siempre la medida cautelar de abandono del </w:t>
      </w:r>
      <w:r>
        <w:rPr>
          <w:rFonts w:ascii="Avenir Next" w:hAnsi="Avenir Next"/>
          <w:sz w:val="24"/>
          <w:szCs w:val="24"/>
        </w:rPr>
        <w:lastRenderedPageBreak/>
        <w:t>hogar por parte del ofensor cuando éste convive con la víctima, y la prohibición de acercarse a ella, a su domicilio, lugar de trabajo o estudio, las que se extenderán por el plazo de al menos 6 meses. Para ello, deberá oficiar inmediatamente a Carabineros de Chile y/o a la Policía de investigaciones, quienes deberán prestar auxilio y vigilancia constante a la víctima y su domicilio.</w:t>
      </w:r>
    </w:p>
    <w:p w:rsidR="00C70186" w:rsidRDefault="00C70186" w:rsidP="00685345">
      <w:pPr>
        <w:pStyle w:val="Cuerpo"/>
        <w:spacing w:line="288" w:lineRule="auto"/>
        <w:ind w:right="-279"/>
        <w:jc w:val="both"/>
        <w:rPr>
          <w:rFonts w:ascii="Avenir Next" w:eastAsia="Avenir Next" w:hAnsi="Avenir Next" w:cs="Avenir Next"/>
          <w:sz w:val="24"/>
          <w:szCs w:val="24"/>
        </w:rPr>
      </w:pPr>
    </w:p>
    <w:p w:rsidR="00C70186" w:rsidRDefault="00C57F1E" w:rsidP="00685345">
      <w:pPr>
        <w:pStyle w:val="Cuerpo"/>
        <w:spacing w:line="288" w:lineRule="auto"/>
        <w:ind w:right="-279"/>
        <w:jc w:val="both"/>
        <w:rPr>
          <w:rFonts w:ascii="Avenir Next" w:hAnsi="Avenir Next"/>
          <w:sz w:val="24"/>
          <w:szCs w:val="24"/>
        </w:rPr>
      </w:pPr>
      <w:r>
        <w:rPr>
          <w:rFonts w:ascii="Avenir Next" w:hAnsi="Avenir Next"/>
          <w:sz w:val="24"/>
          <w:szCs w:val="24"/>
        </w:rPr>
        <w:t>El juez de familia, en la primera resolución judicial que deriva el conocimiento de la causa al juzgado de garantía competente, deberá además decretar de oficio, sin que sea necesario solicitud de parte, una pensión de alimentos provisorio a favor de la víctima y los hijos en común si lo hubieren, por un monto equivalente al 50% de un ingreso mínimo remuneracional.</w:t>
      </w:r>
    </w:p>
    <w:p w:rsidR="008B470A" w:rsidRDefault="008B470A" w:rsidP="00685345">
      <w:pPr>
        <w:pStyle w:val="Cuerpo"/>
        <w:spacing w:line="288" w:lineRule="auto"/>
        <w:ind w:right="-279"/>
        <w:jc w:val="both"/>
        <w:rPr>
          <w:rFonts w:ascii="Avenir Next" w:hAnsi="Avenir Next"/>
          <w:sz w:val="24"/>
          <w:szCs w:val="24"/>
        </w:rPr>
      </w:pPr>
    </w:p>
    <w:p w:rsidR="008B470A" w:rsidRDefault="008B470A" w:rsidP="00685345">
      <w:pPr>
        <w:pStyle w:val="Cuerpo"/>
        <w:spacing w:line="288" w:lineRule="auto"/>
        <w:ind w:right="-279"/>
        <w:jc w:val="both"/>
        <w:rPr>
          <w:rFonts w:ascii="Avenir Next" w:hAnsi="Avenir Next"/>
          <w:sz w:val="24"/>
          <w:szCs w:val="24"/>
        </w:rPr>
      </w:pPr>
    </w:p>
    <w:p w:rsidR="008B470A" w:rsidRDefault="008B470A" w:rsidP="00685345">
      <w:pPr>
        <w:pStyle w:val="Cuerpo"/>
        <w:spacing w:line="288" w:lineRule="auto"/>
        <w:ind w:right="-279"/>
        <w:jc w:val="both"/>
        <w:rPr>
          <w:rFonts w:ascii="Avenir Next" w:hAnsi="Avenir Next"/>
          <w:sz w:val="24"/>
          <w:szCs w:val="24"/>
        </w:rPr>
      </w:pPr>
    </w:p>
    <w:p w:rsidR="008B470A" w:rsidRDefault="008B470A" w:rsidP="00685345">
      <w:pPr>
        <w:pStyle w:val="Cuerpo"/>
        <w:spacing w:line="288" w:lineRule="auto"/>
        <w:ind w:right="-279"/>
        <w:jc w:val="both"/>
        <w:rPr>
          <w:rFonts w:ascii="Avenir Next" w:hAnsi="Avenir Next"/>
          <w:sz w:val="24"/>
          <w:szCs w:val="24"/>
        </w:rPr>
      </w:pPr>
    </w:p>
    <w:p w:rsidR="008B470A" w:rsidRDefault="008B470A" w:rsidP="00685345">
      <w:pPr>
        <w:pStyle w:val="Cuerpo"/>
        <w:spacing w:line="288" w:lineRule="auto"/>
        <w:ind w:right="-279"/>
        <w:jc w:val="both"/>
        <w:rPr>
          <w:rFonts w:ascii="Avenir Next" w:hAnsi="Avenir Next"/>
          <w:sz w:val="24"/>
          <w:szCs w:val="24"/>
        </w:rPr>
      </w:pPr>
    </w:p>
    <w:p w:rsidR="008B470A" w:rsidRDefault="008B470A" w:rsidP="00685345">
      <w:pPr>
        <w:pStyle w:val="Cuerpo"/>
        <w:spacing w:line="288" w:lineRule="auto"/>
        <w:ind w:right="-279"/>
        <w:jc w:val="both"/>
        <w:rPr>
          <w:rFonts w:ascii="Avenir Next" w:hAnsi="Avenir Next"/>
          <w:sz w:val="24"/>
          <w:szCs w:val="24"/>
        </w:rPr>
      </w:pPr>
    </w:p>
    <w:p w:rsidR="008B470A" w:rsidRDefault="008B470A" w:rsidP="00685345">
      <w:pPr>
        <w:pStyle w:val="Cuerpo"/>
        <w:spacing w:line="288" w:lineRule="auto"/>
        <w:ind w:right="-279"/>
        <w:jc w:val="both"/>
        <w:rPr>
          <w:rFonts w:ascii="Avenir Next" w:hAnsi="Avenir Next"/>
          <w:sz w:val="24"/>
          <w:szCs w:val="24"/>
        </w:rPr>
      </w:pPr>
    </w:p>
    <w:p w:rsidR="008B470A" w:rsidRDefault="008B470A" w:rsidP="00685345">
      <w:pPr>
        <w:pStyle w:val="Cuerpo"/>
        <w:spacing w:line="288" w:lineRule="auto"/>
        <w:ind w:right="-279"/>
        <w:jc w:val="both"/>
        <w:rPr>
          <w:rFonts w:ascii="Avenir Next" w:hAnsi="Avenir Next"/>
          <w:sz w:val="24"/>
          <w:szCs w:val="24"/>
        </w:rPr>
      </w:pPr>
    </w:p>
    <w:p w:rsidR="008B470A" w:rsidRDefault="008B470A" w:rsidP="00685345">
      <w:pPr>
        <w:pStyle w:val="Cuerpo"/>
        <w:spacing w:line="288" w:lineRule="auto"/>
        <w:ind w:right="-279"/>
        <w:jc w:val="both"/>
        <w:rPr>
          <w:rFonts w:ascii="Avenir Next" w:hAnsi="Avenir Next"/>
          <w:sz w:val="24"/>
          <w:szCs w:val="24"/>
        </w:rPr>
      </w:pPr>
    </w:p>
    <w:p w:rsidR="008B470A" w:rsidRDefault="008B470A" w:rsidP="00685345">
      <w:pPr>
        <w:pStyle w:val="Cuerpo"/>
        <w:spacing w:line="288" w:lineRule="auto"/>
        <w:ind w:right="-279"/>
        <w:jc w:val="both"/>
        <w:rPr>
          <w:rFonts w:ascii="Avenir Next" w:hAnsi="Avenir Next"/>
          <w:sz w:val="24"/>
          <w:szCs w:val="24"/>
        </w:rPr>
      </w:pPr>
    </w:p>
    <w:p w:rsidR="008B470A" w:rsidRDefault="008B470A" w:rsidP="00685345">
      <w:pPr>
        <w:pStyle w:val="Cuerpo"/>
        <w:spacing w:line="288" w:lineRule="auto"/>
        <w:ind w:right="-279"/>
        <w:jc w:val="both"/>
        <w:rPr>
          <w:rFonts w:ascii="Avenir Next" w:hAnsi="Avenir Next"/>
          <w:sz w:val="24"/>
          <w:szCs w:val="24"/>
        </w:rPr>
      </w:pPr>
    </w:p>
    <w:p w:rsidR="008B470A" w:rsidRPr="008B470A" w:rsidRDefault="008B470A" w:rsidP="00685345">
      <w:pPr>
        <w:pStyle w:val="Cuerpo"/>
        <w:spacing w:line="288" w:lineRule="auto"/>
        <w:ind w:right="-279"/>
        <w:jc w:val="center"/>
        <w:rPr>
          <w:rFonts w:ascii="Avenir Next" w:hAnsi="Avenir Next"/>
          <w:b/>
          <w:sz w:val="24"/>
          <w:szCs w:val="24"/>
        </w:rPr>
      </w:pPr>
      <w:r w:rsidRPr="008B470A">
        <w:rPr>
          <w:rFonts w:ascii="Avenir Next" w:hAnsi="Avenir Next"/>
          <w:b/>
          <w:sz w:val="24"/>
          <w:szCs w:val="24"/>
        </w:rPr>
        <w:t>Jaime Naranjo Ortiz</w:t>
      </w:r>
    </w:p>
    <w:p w:rsidR="008B470A" w:rsidRPr="008B470A" w:rsidRDefault="008B470A" w:rsidP="00685345">
      <w:pPr>
        <w:pStyle w:val="Cuerpo"/>
        <w:spacing w:line="288" w:lineRule="auto"/>
        <w:ind w:right="-279"/>
        <w:jc w:val="center"/>
        <w:rPr>
          <w:rFonts w:ascii="Avenir Next" w:eastAsia="Avenir Next" w:hAnsi="Avenir Next" w:cs="Avenir Next"/>
          <w:b/>
          <w:sz w:val="24"/>
          <w:szCs w:val="24"/>
        </w:rPr>
      </w:pPr>
      <w:r w:rsidRPr="008B470A">
        <w:rPr>
          <w:rFonts w:ascii="Avenir Next" w:hAnsi="Avenir Next"/>
          <w:b/>
          <w:sz w:val="24"/>
          <w:szCs w:val="24"/>
        </w:rPr>
        <w:t>H. Diputado de la República</w:t>
      </w:r>
    </w:p>
    <w:sectPr w:rsidR="008B470A" w:rsidRPr="008B470A" w:rsidSect="007804D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39" w:rsidRDefault="00597739">
      <w:r>
        <w:separator/>
      </w:r>
    </w:p>
  </w:endnote>
  <w:endnote w:type="continuationSeparator" w:id="0">
    <w:p w:rsidR="00597739" w:rsidRDefault="00597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86" w:rsidRDefault="00C701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39" w:rsidRDefault="00597739">
      <w:r>
        <w:separator/>
      </w:r>
    </w:p>
  </w:footnote>
  <w:footnote w:type="continuationSeparator" w:id="0">
    <w:p w:rsidR="00597739" w:rsidRDefault="00597739">
      <w:r>
        <w:continuationSeparator/>
      </w:r>
    </w:p>
  </w:footnote>
  <w:footnote w:type="continuationNotice" w:id="1">
    <w:p w:rsidR="00597739" w:rsidRDefault="00597739"/>
  </w:footnote>
  <w:footnote w:id="2">
    <w:p w:rsidR="00C70186" w:rsidRDefault="00C57F1E" w:rsidP="00685345">
      <w:pPr>
        <w:pStyle w:val="Notaalpie"/>
      </w:pPr>
      <w:r>
        <w:rPr>
          <w:rStyle w:val="Ninguno"/>
          <w:rFonts w:ascii="Avenir Next" w:eastAsia="Avenir Next" w:hAnsi="Avenir Next" w:cs="Avenir Next"/>
          <w:vertAlign w:val="superscript"/>
        </w:rPr>
        <w:footnoteRef/>
      </w:r>
      <w:r>
        <w:rPr>
          <w:rStyle w:val="Ninguno"/>
          <w:rFonts w:ascii="Avenir Next" w:hAnsi="Avenir Next"/>
        </w:rPr>
        <w:t xml:space="preserve"> </w:t>
      </w:r>
      <w:r>
        <w:rPr>
          <w:rStyle w:val="Ninguno"/>
          <w:rFonts w:ascii="Avenir Next" w:hAnsi="Avenir Next"/>
          <w:lang w:val="es-ES_tradnl"/>
        </w:rPr>
        <w:t xml:space="preserve">Las declaraciones pueden ser revisadas en: </w:t>
      </w:r>
      <w:hyperlink r:id="rId1" w:history="1">
        <w:r w:rsidR="00685345" w:rsidRPr="00B4781D">
          <w:rPr>
            <w:rStyle w:val="Hipervnculo"/>
            <w:rFonts w:ascii="Avenir Next" w:eastAsia="Avenir Next" w:hAnsi="Avenir Next" w:cs="Avenir Next"/>
          </w:rPr>
          <w:t>https://www.unwomen.org/es/news/stories/2020/4/statement-</w:t>
        </w:r>
        <w:r w:rsidR="00685345" w:rsidRPr="00B4781D">
          <w:rPr>
            <w:rStyle w:val="Hipervnculo"/>
            <w:rFonts w:ascii="Avenir Next" w:eastAsia="Avenir Next" w:hAnsi="Avenir Next" w:cs="Avenir Next"/>
          </w:rPr>
          <w:t>ed-phumzile-violence-against-women-during-pandemic</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86" w:rsidRDefault="00C701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7A79"/>
    <w:multiLevelType w:val="hybridMultilevel"/>
    <w:tmpl w:val="3B1896A2"/>
    <w:numStyleLink w:val="Nmero"/>
  </w:abstractNum>
  <w:abstractNum w:abstractNumId="1">
    <w:nsid w:val="16562636"/>
    <w:multiLevelType w:val="hybridMultilevel"/>
    <w:tmpl w:val="3B1896A2"/>
    <w:styleLink w:val="Nmero"/>
    <w:lvl w:ilvl="0" w:tplc="6AB076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0D95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60292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7E25CD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3A065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9B2AF0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E4448B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130B67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FC4F2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
  <w:rsids>
    <w:rsidRoot w:val="00C70186"/>
    <w:rsid w:val="00003668"/>
    <w:rsid w:val="000353C7"/>
    <w:rsid w:val="000E05D1"/>
    <w:rsid w:val="0010120E"/>
    <w:rsid w:val="001271A7"/>
    <w:rsid w:val="00183C26"/>
    <w:rsid w:val="001D7EC6"/>
    <w:rsid w:val="0021329E"/>
    <w:rsid w:val="0021715D"/>
    <w:rsid w:val="00273C71"/>
    <w:rsid w:val="002C6238"/>
    <w:rsid w:val="002E2F59"/>
    <w:rsid w:val="002F5F47"/>
    <w:rsid w:val="00312FAA"/>
    <w:rsid w:val="00387917"/>
    <w:rsid w:val="003A5D6D"/>
    <w:rsid w:val="003A74D8"/>
    <w:rsid w:val="004835D3"/>
    <w:rsid w:val="004914A5"/>
    <w:rsid w:val="00567FFD"/>
    <w:rsid w:val="00597739"/>
    <w:rsid w:val="00642D4E"/>
    <w:rsid w:val="00677194"/>
    <w:rsid w:val="00685345"/>
    <w:rsid w:val="007268A6"/>
    <w:rsid w:val="007343CB"/>
    <w:rsid w:val="007804DC"/>
    <w:rsid w:val="00787307"/>
    <w:rsid w:val="00890EE8"/>
    <w:rsid w:val="008B470A"/>
    <w:rsid w:val="008F522C"/>
    <w:rsid w:val="0091578D"/>
    <w:rsid w:val="00AD4302"/>
    <w:rsid w:val="00B40B5D"/>
    <w:rsid w:val="00B414B0"/>
    <w:rsid w:val="00B44B25"/>
    <w:rsid w:val="00B85CFA"/>
    <w:rsid w:val="00BB1B61"/>
    <w:rsid w:val="00BE4139"/>
    <w:rsid w:val="00BF00E9"/>
    <w:rsid w:val="00C57F1E"/>
    <w:rsid w:val="00C70186"/>
    <w:rsid w:val="00C91A95"/>
    <w:rsid w:val="00C92DDD"/>
    <w:rsid w:val="00C9729A"/>
    <w:rsid w:val="00CD1462"/>
    <w:rsid w:val="00CE50E5"/>
    <w:rsid w:val="00D65A30"/>
    <w:rsid w:val="00DF6089"/>
    <w:rsid w:val="00E5288A"/>
    <w:rsid w:val="00E9529C"/>
    <w:rsid w:val="00EA5F98"/>
    <w:rsid w:val="00F11EA3"/>
    <w:rsid w:val="00F803A3"/>
    <w:rsid w:val="00FD07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04D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804DC"/>
    <w:rPr>
      <w:u w:val="single"/>
    </w:rPr>
  </w:style>
  <w:style w:type="table" w:customStyle="1" w:styleId="TableNormal">
    <w:name w:val="Table Normal"/>
    <w:rsid w:val="007804DC"/>
    <w:tblPr>
      <w:tblInd w:w="0" w:type="dxa"/>
      <w:tblCellMar>
        <w:top w:w="0" w:type="dxa"/>
        <w:left w:w="0" w:type="dxa"/>
        <w:bottom w:w="0" w:type="dxa"/>
        <w:right w:w="0" w:type="dxa"/>
      </w:tblCellMar>
    </w:tblPr>
  </w:style>
  <w:style w:type="paragraph" w:customStyle="1" w:styleId="Cuerpo">
    <w:name w:val="Cuerpo"/>
    <w:rsid w:val="007804DC"/>
    <w:rPr>
      <w:rFonts w:ascii="Helvetica Neue" w:hAnsi="Helvetica Neue" w:cs="Arial Unicode MS"/>
      <w:color w:val="000000"/>
      <w:sz w:val="22"/>
      <w:szCs w:val="22"/>
      <w:lang w:val="es-ES_tradnl"/>
    </w:rPr>
  </w:style>
  <w:style w:type="numbering" w:customStyle="1" w:styleId="Nmero">
    <w:name w:val="Número"/>
    <w:rsid w:val="007804DC"/>
    <w:pPr>
      <w:numPr>
        <w:numId w:val="1"/>
      </w:numPr>
    </w:pPr>
  </w:style>
  <w:style w:type="character" w:customStyle="1" w:styleId="Ninguno">
    <w:name w:val="Ninguno"/>
    <w:rsid w:val="007804DC"/>
  </w:style>
  <w:style w:type="paragraph" w:customStyle="1" w:styleId="Notaalpie">
    <w:name w:val="Nota al pie"/>
    <w:rsid w:val="007804DC"/>
    <w:rPr>
      <w:rFonts w:ascii="Helvetica Neue" w:eastAsia="Helvetica Neue" w:hAnsi="Helvetica Neue" w:cs="Helvetica Neue"/>
      <w:color w:val="000000"/>
      <w:sz w:val="22"/>
      <w:szCs w:val="22"/>
    </w:rPr>
  </w:style>
  <w:style w:type="character" w:customStyle="1" w:styleId="Enlace">
    <w:name w:val="Enlace"/>
    <w:rsid w:val="007804DC"/>
    <w:rPr>
      <w:u w:val="single"/>
    </w:rPr>
  </w:style>
  <w:style w:type="character" w:customStyle="1" w:styleId="Hyperlink0">
    <w:name w:val="Hyperlink.0"/>
    <w:basedOn w:val="Enlace"/>
    <w:rsid w:val="007804DC"/>
    <w:rPr>
      <w:rFonts w:ascii="Avenir Next" w:eastAsia="Avenir Next" w:hAnsi="Avenir Next" w:cs="Avenir Next"/>
      <w:u w:val="single"/>
    </w:rPr>
  </w:style>
  <w:style w:type="paragraph" w:customStyle="1" w:styleId="Predeterminado">
    <w:name w:val="Predeterminado"/>
    <w:rsid w:val="007804DC"/>
    <w:rPr>
      <w:rFonts w:ascii="Helvetica Neue" w:eastAsia="Helvetica Neue" w:hAnsi="Helvetica Neue" w:cs="Helvetica Neue"/>
      <w:color w:val="000000"/>
      <w:sz w:val="22"/>
      <w:szCs w:val="22"/>
    </w:rPr>
  </w:style>
  <w:style w:type="paragraph" w:styleId="Prrafodelista">
    <w:name w:val="List Paragraph"/>
    <w:basedOn w:val="Normal"/>
    <w:uiPriority w:val="34"/>
    <w:qFormat/>
    <w:rsid w:val="0021329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es/news/stories/2020/4/statement-ed-phumzile-violence-against-women-during-pandemic"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1592</Words>
  <Characters>8757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Ines</dc:creator>
  <cp:lastModifiedBy>Guillermo Diaz Vallejos</cp:lastModifiedBy>
  <cp:revision>3</cp:revision>
  <dcterms:created xsi:type="dcterms:W3CDTF">2020-04-23T20:42:00Z</dcterms:created>
  <dcterms:modified xsi:type="dcterms:W3CDTF">2020-04-28T20:44:00Z</dcterms:modified>
</cp:coreProperties>
</file>